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Индивидуальный предприниматель Глава крестьянского (фермерского) хозяйства {{ employer_name }}, действующий на основании. ОГРН {{ employer_ogrn }}, ИНН {{ employer_inn }},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t>ИП ГКФХ {{ employer_name }}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employer_address }}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 {{ employer_inn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ОГРНИП {{ employer_ogrn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р/с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40802810905000025734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к/с </w:t>
            </w:r>
            <w:r w:rsidR="0079652A">
              <w:rPr>
                <w:rFonts w:ascii="Times New Roman" w:eastAsia="Times New Roman" w:hAnsi="Times New Roman" w:cs="Times New Roman"/>
                <w:color w:val="000000"/>
              </w:rPr>
              <w:t>3010181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0500000000602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БИК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041203602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Астраханское отделение №8625 ПАО СБЕРБАНК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ИП {{ short_employer_name }}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_____________ /{{ short_employer_name }}/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