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FocalDesk AIOS Platform Guide</w:t>
      </w:r>
    </w:p>
    <w:p>
      <w:pPr>
        <w:pStyle w:val="Subtitle"/>
        <w:spacing w:after="320"/>
      </w:pPr>
      <w:r>
        <w:rPr>
          <w:color w:val="505050"/>
        </w:rPr>
        <w:t>Packages connectors context events routines and operational controls</w:t>
      </w:r>
    </w:p>
    <w:p>
      <w:pPr>
        <w:pStyle w:val="Heading1"/>
        <w:keepNext/>
      </w:pPr>
      <w:r>
        <w:t>Purpose and operating principle</w:t>
      </w:r>
    </w:p>
    <w:p>
      <w:r>
        <w:t>This guide explains the FocalDesk AIOS platform for operators, package authors, and integrators. Its central rule is that packages, connectors, events, context, and suggestions carry bounded information or declarations; none grants authority by itself. Every execution path remains subject to explicit consent, capability, budget, and confirmation controls.</w:t>
      </w:r>
    </w:p>
    <w:p>
      <w:pPr>
        <w:pStyle w:val="Heading1"/>
        <w:keepNext/>
      </w:pPr>
      <w:r>
        <w:t>Platform map</w:t>
      </w:r>
    </w:p>
    <w:p>
      <w:r>
        <w:t>AIOS is a collection of separate services and policy boundaries. Mission Control presents minimized operational state. Package Forge creates signed declarative packages; Package Manager inspects, trusts, stages, activates, and rolls them back. Event and Context Fabric constrain what evidence may enter the system, while Attention can turn consented events into inert suggestions.</w:t>
      </w:r>
    </w:p>
    <w:tbl>
      <w:tblPr>
        <w:tblStyle w:val="TableGrid"/>
        <w:tblW w:type="auto" w:w="0"/>
        <w:jc w:val="center"/>
        <w:tblLook w:firstColumn="1" w:firstRow="1" w:lastColumn="0" w:lastRow="0" w:noHBand="0" w:noVBand="1" w:val="04A0"/>
      </w:tblPr>
      <w:tblGrid>
        <w:gridCol w:w="3293"/>
        <w:gridCol w:w="3293"/>
        <w:gridCol w:w="3293"/>
      </w:tblGrid>
      <w:tr>
        <w:tc>
          <w:tcPr>
            <w:tcW w:type="dxa" w:w="2232"/>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Component</w:t>
            </w:r>
          </w:p>
        </w:tc>
        <w:tc>
          <w:tcPr>
            <w:tcW w:type="dxa" w:w="3096"/>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Purpose</w:t>
            </w:r>
          </w:p>
        </w:tc>
        <w:tc>
          <w:tcPr>
            <w:tcW w:type="dxa" w:w="4464"/>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Key boundary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Mission Control</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Minimized timeline and runtime inventory</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No raw tool arguments, results, context payloads, answers, or secrets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Package Forge and Manager</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Build and install signed FAI bundles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Signature validity is distinct from signer trust and activation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Scenario Lab</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Deterministic shadow evaluation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Never calls providers, runs tools, or mutates live services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Event and Context Fabric</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Consent based evidence intake and bounded context</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Redaction, expiry, grants, and explicit field policies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Attention and connectors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Suggestions and typed event production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Suggestions are inert; connectors cannot execute agents</w:t>
            </w:r>
          </w:p>
        </w:tc>
      </w:tr>
    </w:tbl>
    <w:p>
      <w:pPr>
        <w:spacing w:after="40"/>
      </w:pPr>
    </w:p>
    <w:p>
      <w:pPr>
        <w:pStyle w:val="Heading1"/>
        <w:keepNext/>
      </w:pPr>
      <w:r>
        <w:t>Package lifecycle</w:t>
      </w:r>
    </w:p>
    <w:p>
      <w:r>
        <w:t>A .fai bundle is declarative JSON. It may include agent, workflow, routine, connector, and Scenario Lab content, but cannot carry an executable, secret value, or instruction to silently grant authority. Inspect validates manifests, verifies the signature, evaluates included scenarios, and shows requested authority changes. Trusting a signer records a separate local decision. Staging requires a valid trusted signature, passing scenarios, and exact active dependencies; activation atomically selects the staged version and rebuilds registries.</w:t>
      </w:r>
    </w:p>
    <w:p>
      <w:r>
        <w:t>After activation, every package-provided agent is disabled—even on update or rollback—until explicitly enabled again. Package activation also does not enable connectors, event sources, triggers, voice capture, or background execution. Use the Packages workspace or focaldesk-cli ai package commands to inspect before trust, stage, activate, or rollback.</w:t>
      </w:r>
    </w:p>
    <w:p>
      <w:pPr>
        <w:pStyle w:val="Heading1"/>
        <w:keepNext/>
      </w:pPr>
      <w:r>
        <w:t>Safe package authoring</w:t>
      </w:r>
    </w:p>
    <w:p>
      <w:r>
        <w:t>Generate protected signer material through Package Forge; the private seed remains in focald-secrets and only its opaque handle is used. Build processes test every included scenario and should refuse to overwrite outputs. In CI, run package tests on source projects and restrict signing to a protected release job; do not put a signing seed in a repository or ordinary CI variable.</w:t>
      </w:r>
    </w:p>
    <w:p>
      <w:r>
        <w:t>A private registry is optional and loopback-only by default. It serves signed catalogs, pins catalog keys on clients, keeps coordinates immutable, and leaves downloaded packages in quarantine. A downloaded bundle must still be inspected, trusted, staged, and activated locally.</w:t>
      </w:r>
    </w:p>
    <w:p>
      <w:pPr>
        <w:pStyle w:val="Heading1"/>
        <w:keepNext/>
      </w:pPr>
      <w:r>
        <w:t>Evidence and consent</w:t>
      </w:r>
    </w:p>
    <w:p>
      <w:r>
        <w:t>Event Fabric accepts only enabled, typed sources with an explicit field allowlist, retention setting, and forwarding policy. It copies allowed scalar fields into a bounded redacted envelope; it does not scrape applications, pixels, clipboard, notification history, or calendar databases. Emergency disconnect rejects intake immediately without changing individual source policies.</w:t>
      </w:r>
    </w:p>
    <w:p>
      <w:r>
        <w:t>Context Fabric contains selected typed desktop state or Console conversation, never screen pixels, keystrokes, secrets, arbitrary files, or clipboard contents. Publishing context does not share it with an agent. A user must make an expiring ContextGrant, which is intersected with the agent manifest at run start. Context is labeled untrusted evidence and cannot approve a mutation or expand a capability.</w:t>
      </w:r>
    </w:p>
    <w:p>
      <w:pPr>
        <w:pStyle w:val="Heading1"/>
        <w:keepNext/>
      </w:pPr>
      <w:r>
        <w:t>Connectors routines and recovery</w:t>
      </w:r>
    </w:p>
    <w:p>
      <w:r>
        <w:t>Connectors are bounded typed event producers. Installation and updates leave them disabled. Managed external connectors receive resource limits and transient user-service sandboxing; network access remains a separately granted permission. An authenticated connector event must still pass manifest, source-policy, field-disclosure, and emergency-disconnect checks.</w:t>
      </w:r>
    </w:p>
    <w:p>
      <w:r>
        <w:t>Attention evaluates local, declarative routines and can emit an inert, expiring suggestion. A user must explicitly promote that suggestion into an agent or workflow run, which then passes normal capability lease, budget, permissions, and confirmation checks. Mission Control emergency pause suspends new triggers, routine dispatch, and Event Fabric intake; it does not cancel existing runs. Cancel runs by name and resume each affected function explicitly.</w:t>
      </w:r>
    </w:p>
    <w:p>
      <w:pPr>
        <w:pStyle w:val="Heading1"/>
        <w:keepNext/>
      </w:pPr>
      <w:r>
        <w:t>Source documentation</w:t>
      </w:r>
    </w:p>
    <w:p>
      <w:r>
        <w:t>This guide is a repository-grounded companion to the following maintained Markdown sources: docs/mission-control.md, docs/package-forge.md, docs/package-manager.md, docs/private-aios-registry.md, docs/scenario-lab.md, docs/context-fabric.md, docs/event-fabric.md, docs/attention-routines.md, docs/connector-host.md, docs/connector-sdk.md. Consult those files for implementation detail and the current command syntax.</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FocalDesk documentation guide  •  Repository grounded  •  25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