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FocalDesk Administrator Operations Guide</w:t>
      </w:r>
    </w:p>
    <w:p>
      <w:pPr>
        <w:spacing w:after="280"/>
      </w:pPr>
      <w:r>
        <w:rPr>
          <w:color w:val="464646"/>
          <w:sz w:val="24"/>
        </w:rPr>
        <w:t>Services diagnostics upgrades backups and recovery</w:t>
      </w:r>
    </w:p>
    <w:p>
      <w:pPr>
        <w:pStyle w:val="Heading1"/>
      </w:pPr>
      <w:r>
        <w:t>Purpose</w:t>
      </w:r>
    </w:p>
    <w:p>
      <w:pPr>
        <w:spacing w:after="180"/>
      </w:pPr>
      <w:r>
        <w:t>This guide is a concise, repository-grounded reference for administrator operations. FocalDesk remains alpha software; retain recovery access and use the project’s typed Settings and service interfaces for ordinary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7920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>
              <w:rPr>
                <w:sz w:val="19"/>
              </w:rPr>
              <w:t>Operational model</w:t>
            </w:r>
          </w:p>
        </w:tc>
        <w:tc>
          <w:tcPr>
            <w:tcW w:type="dxa" w:w="7920"/>
            <w:shd w:fill="FFFFFF"/>
            <w:vAlign w:val="center"/>
          </w:tcPr>
          <w:p>
            <w:r>
              <w:rPr>
                <w:sz w:val="19"/>
              </w:rPr>
              <w:t>FocalDesk is installed as a Wayland session plus system and user-session components. Fedora’s system-installed user units live under /usr/lib/systemd/user but are managed with systemctl --user because they need the graphical user bus and runtime directory.</w:t>
            </w:r>
          </w:p>
        </w:tc>
      </w:tr>
      <w:tr>
        <w:tc>
          <w:tcPr>
            <w:tcW w:type="dxa" w:w="2592"/>
            <w:shd w:fill="F3F7FB"/>
            <w:vAlign w:val="center"/>
          </w:tcPr>
          <w:p>
            <w:r>
              <w:rPr>
                <w:sz w:val="19"/>
              </w:rPr>
              <w:t>Routine health checks</w:t>
            </w:r>
          </w:p>
        </w:tc>
        <w:tc>
          <w:tcPr>
            <w:tcW w:type="dxa" w:w="7920"/>
            <w:shd w:fill="F3F7FB"/>
            <w:vAlign w:val="center"/>
          </w:tcPr>
          <w:p>
            <w:r>
              <w:rPr>
                <w:sz w:val="19"/>
              </w:rPr>
              <w:t>Check the session target and failed user units after login. Use journalctl -b -t focaldesk for compositor events and journalctl --user -u SERVICE -b for a specific service. Review diagnostic bundles before sharing because they can contain private metadata.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>
              <w:rPr>
                <w:sz w:val="19"/>
              </w:rPr>
              <w:t>Upgrade discipline</w:t>
            </w:r>
          </w:p>
        </w:tc>
        <w:tc>
          <w:tcPr>
            <w:tcW w:type="dxa" w:w="7920"/>
            <w:shd w:fill="FFFFFF"/>
            <w:vAlign w:val="center"/>
          </w:tcPr>
          <w:p>
            <w:r>
              <w:rPr>
                <w:sz w:val="19"/>
              </w:rPr>
              <w:t>Use the committed Cargo.lock and repository installation recipes. Do not use cargo update as a general repair operation. For Fedora system layout, avoid mixing old ~/.config/systemd/user development units with packaged units; old user units can override system units.</w:t>
            </w:r>
          </w:p>
        </w:tc>
      </w:tr>
      <w:tr>
        <w:tc>
          <w:tcPr>
            <w:tcW w:type="dxa" w:w="2592"/>
            <w:shd w:fill="F3F7FB"/>
            <w:vAlign w:val="center"/>
          </w:tcPr>
          <w:p>
            <w:r>
              <w:rPr>
                <w:sz w:val="19"/>
              </w:rPr>
              <w:t>Backup scope</w:t>
            </w:r>
          </w:p>
        </w:tc>
        <w:tc>
          <w:tcPr>
            <w:tcW w:type="dxa" w:w="7920"/>
            <w:shd w:fill="F3F7FB"/>
            <w:vAlign w:val="center"/>
          </w:tcPr>
          <w:p>
            <w:r>
              <w:rPr>
                <w:sz w:val="19"/>
              </w:rPr>
              <w:t>Back up $XDG_CONFIG_HOME/focaldesk, $XDG_DATA_HOME/focaldesk, $XDG_STATE_HOME/focaldesk, and $XDG_CACHE_HOME/focaldesk when preserving an alpha installation. Treat credential files as sensitive and do not copy them into tickets or public archives.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>
              <w:rPr>
                <w:sz w:val="19"/>
              </w:rPr>
              <w:t>Display manager recovery</w:t>
            </w:r>
          </w:p>
        </w:tc>
        <w:tc>
          <w:tcPr>
            <w:tcW w:type="dxa" w:w="7920"/>
            <w:shd w:fill="FFFFFF"/>
            <w:vAlign w:val="center"/>
          </w:tcPr>
          <w:p>
            <w:r>
              <w:rPr>
                <w:sz w:val="19"/>
              </w:rPr>
              <w:t>Keep GDM installed when testing focaldmd. If focaldmd fails, switch to a TTY, disable focaldmd.service, enable gdm.service, and confirm display-manager.service. Do not delete GDM or edit its packaged configuration to install FocalDesk.</w:t>
            </w:r>
          </w:p>
        </w:tc>
      </w:tr>
      <w:tr>
        <w:tc>
          <w:tcPr>
            <w:tcW w:type="dxa" w:w="2592"/>
            <w:shd w:fill="F3F7FB"/>
            <w:vAlign w:val="center"/>
          </w:tcPr>
          <w:p>
            <w:r>
              <w:rPr>
                <w:sz w:val="19"/>
              </w:rPr>
              <w:t>Removal</w:t>
            </w:r>
          </w:p>
        </w:tc>
        <w:tc>
          <w:tcPr>
            <w:tcW w:type="dxa" w:w="7920"/>
            <w:shd w:fill="F3F7FB"/>
            <w:vAlign w:val="center"/>
          </w:tcPr>
          <w:p>
            <w:r>
              <w:rPr>
                <w:sz w:val="19"/>
              </w:rPr>
              <w:t>The repository uninstaller removes paths listed in reviewed manifests and preserves user state by default. The purge option deletes FocalDesk user configuration and state and is irreversible; create a backup first.</w:t>
            </w:r>
          </w:p>
        </w:tc>
      </w:tr>
    </w:tbl>
    <w:p/>
    <w:p>
      <w:pPr>
        <w:pStyle w:val="Heading1"/>
      </w:pPr>
      <w:r>
        <w:t>Useful commands</w:t>
      </w:r>
    </w:p>
    <w:p>
      <w:pPr>
        <w:spacing w:after="60"/>
      </w:pPr>
      <w:r>
        <w:t>Run these read-only checks from the active user session when relevant:</w:t>
      </w:r>
    </w:p>
    <w:p>
      <w:pPr/>
      <w:r>
        <w:rPr>
          <w:rFonts w:ascii="Consolas" w:hAnsi="Consolas"/>
          <w:sz w:val="18"/>
        </w:rPr>
        <w:t>focaldesk-cli diagnostics --no-logs</w:t>
        <w:br/>
        <w:t>systemctl --user --failed</w:t>
        <w:br/>
        <w:t>journalctl -b -t focaldesk</w:t>
      </w:r>
    </w:p>
    <w:p>
      <w:pPr>
        <w:pStyle w:val="Heading1"/>
      </w:pPr>
      <w:r>
        <w:t>Sources</w:t>
      </w:r>
    </w:p>
    <w:p>
      <w:r>
        <w:t>Repository sources reviewed: README.md, docs/building.md, docs/configuration.md, docs/troubleshooting.md, and the topic-specific documentation in docs/. Repository state reviewed on 2026 10 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FocalDesk Administrator Operations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FocalDesk Administrator Operations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