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FocalDesk Daily User Guide</w:t>
      </w:r>
    </w:p>
    <w:p>
      <w:pPr>
        <w:spacing w:after="280"/>
      </w:pPr>
      <w:r>
        <w:rPr>
          <w:color w:val="464646"/>
          <w:sz w:val="24"/>
        </w:rPr>
        <w:t>Workspaces shortcuts settings files and recovery</w:t>
      </w:r>
    </w:p>
    <w:p>
      <w:pPr>
        <w:pStyle w:val="Heading1"/>
      </w:pPr>
      <w:r>
        <w:t>Purpose</w:t>
      </w:r>
    </w:p>
    <w:p>
      <w:pPr>
        <w:spacing w:after="180"/>
      </w:pPr>
      <w:r>
        <w:t>This guide is a concise, repository-grounded reference for daily user. FocalDesk remains alpha software; retain recovery access and use the project’s typed Settings and service interfaces for ordinary work.</w:t>
      </w:r>
    </w:p>
    <w:tbl>
      <w:tblPr>
        <w:tblW w:type="auto" w:w="0"/>
        <w:jc w:val="center"/>
        <w:tblLayout w:type="fixed"/>
        <w:tblLook w:firstColumn="1" w:firstRow="1" w:lastColumn="0" w:lastRow="0" w:noHBand="0" w:noVBand="1" w:val="04A0"/>
      </w:tblPr>
      <w:tblGrid>
        <w:gridCol w:w="4997"/>
        <w:gridCol w:w="4997"/>
      </w:tblGrid>
      <w:tr>
        <w:tc>
          <w:tcPr>
            <w:tcW w:type="dxa" w:w="2592"/>
            <w:shd w:fill="17365D"/>
          </w:tcPr>
          <w:p>
            <w:r>
              <w:rPr>
                <w:b/>
                <w:color w:val="FFFFFF"/>
              </w:rPr>
              <w:t>Topic</w:t>
            </w:r>
          </w:p>
        </w:tc>
        <w:tc>
          <w:tcPr>
            <w:tcW w:type="dxa" w:w="7920"/>
            <w:shd w:fill="17365D"/>
          </w:tcPr>
          <w:p>
            <w:r>
              <w:rPr>
                <w:b/>
                <w:color w:val="FFFFFF"/>
              </w:rPr>
              <w:t>Guidance</w:t>
            </w:r>
          </w:p>
        </w:tc>
      </w:tr>
      <w:tr>
        <w:tc>
          <w:tcPr>
            <w:tcW w:type="dxa" w:w="2592"/>
            <w:shd w:fill="FFFFFF"/>
            <w:vAlign w:val="center"/>
          </w:tcPr>
          <w:p>
            <w:r>
              <w:rPr>
                <w:sz w:val="19"/>
              </w:rPr>
              <w:t>Getting started</w:t>
            </w:r>
          </w:p>
        </w:tc>
        <w:tc>
          <w:tcPr>
            <w:tcW w:type="dxa" w:w="7920"/>
            <w:shd w:fill="FFFFFF"/>
            <w:vAlign w:val="center"/>
          </w:tcPr>
          <w:p>
            <w:r>
              <w:rPr>
                <w:sz w:val="19"/>
              </w:rPr>
              <w:t>FocalDesk is an alpha Wayland desktop. Use Settings to make ordinary changes and keep a working alternate desktop session while becoming familiar with it. The Launcher, workspace controls, dock, panel, file manager, and Settings application are intended to work together rather than as separate configuration systems.</w:t>
            </w:r>
          </w:p>
        </w:tc>
      </w:tr>
      <w:tr>
        <w:tc>
          <w:tcPr>
            <w:tcW w:type="dxa" w:w="2592"/>
            <w:shd w:fill="F3F7FB"/>
            <w:vAlign w:val="center"/>
          </w:tcPr>
          <w:p>
            <w:r>
              <w:rPr>
                <w:sz w:val="19"/>
              </w:rPr>
              <w:t>Essential shortcuts</w:t>
            </w:r>
          </w:p>
        </w:tc>
        <w:tc>
          <w:tcPr>
            <w:tcW w:type="dxa" w:w="7920"/>
            <w:shd w:fill="F3F7FB"/>
            <w:vAlign w:val="center"/>
          </w:tcPr>
          <w:p>
            <w:r>
              <w:rPr>
                <w:sz w:val="19"/>
              </w:rPr>
              <w:t>Super+Enter opens the configured terminal; Super+B opens the browser; Super+Q closes the focused window; Super+L locks the session; Alt+Tab cycles applications; Ctrl+Alt+D toggles the Launcher. Super++ and Super+- adjust the focused display magnifier.</w:t>
            </w:r>
          </w:p>
        </w:tc>
      </w:tr>
      <w:tr>
        <w:tc>
          <w:tcPr>
            <w:tcW w:type="dxa" w:w="2592"/>
            <w:shd w:fill="FFFFFF"/>
            <w:vAlign w:val="center"/>
          </w:tcPr>
          <w:p>
            <w:r>
              <w:rPr>
                <w:sz w:val="19"/>
              </w:rPr>
              <w:t>Workspace workflow</w:t>
            </w:r>
          </w:p>
        </w:tc>
        <w:tc>
          <w:tcPr>
            <w:tcW w:type="dxa" w:w="7920"/>
            <w:shd w:fill="FFFFFF"/>
            <w:vAlign w:val="center"/>
          </w:tcPr>
          <w:p>
            <w:r>
              <w:rPr>
                <w:sz w:val="19"/>
              </w:rPr>
              <w:t>Alt+1 through Alt+9 switch to numbered workspaces. Alt+Shift+1 through Alt+Shift+9 move the focused window and follow it. Alt+0 opens the complete workspace list. Each output can show a different workspace. Enable Restore session in Settings → Workspaces only if you want compatible applications and window placement restored at login.</w:t>
            </w:r>
          </w:p>
        </w:tc>
      </w:tr>
      <w:tr>
        <w:tc>
          <w:tcPr>
            <w:tcW w:type="dxa" w:w="2592"/>
            <w:shd w:fill="F3F7FB"/>
            <w:vAlign w:val="center"/>
          </w:tcPr>
          <w:p>
            <w:r>
              <w:rPr>
                <w:sz w:val="19"/>
              </w:rPr>
              <w:t>Window layout</w:t>
            </w:r>
          </w:p>
        </w:tc>
        <w:tc>
          <w:tcPr>
            <w:tcW w:type="dxa" w:w="7920"/>
            <w:shd w:fill="F3F7FB"/>
            <w:vAlign w:val="center"/>
          </w:tcPr>
          <w:p>
            <w:r>
              <w:rPr>
                <w:sz w:val="19"/>
              </w:rPr>
              <w:t>Split screen is disabled by default. Enable it in Settings → Workspaces. Super+Left and Super+Right create a side-by-side split; Super+Up and Super+Down create stacked panes; Super+Z opens the layout chooser. Super+Alt+Backspace undoes the last split action.</w:t>
            </w:r>
          </w:p>
        </w:tc>
      </w:tr>
      <w:tr>
        <w:tc>
          <w:tcPr>
            <w:tcW w:type="dxa" w:w="2592"/>
            <w:shd w:fill="FFFFFF"/>
            <w:vAlign w:val="center"/>
          </w:tcPr>
          <w:p>
            <w:r>
              <w:rPr>
                <w:sz w:val="19"/>
              </w:rPr>
              <w:t>Everyday settings</w:t>
            </w:r>
          </w:p>
        </w:tc>
        <w:tc>
          <w:tcPr>
            <w:tcW w:type="dxa" w:w="7920"/>
            <w:shd w:fill="FFFFFF"/>
            <w:vAlign w:val="center"/>
          </w:tcPr>
          <w:p>
            <w:r>
              <w:rPr>
                <w:sz w:val="19"/>
              </w:rPr>
              <w:t>Use Settings for appearance, display, input, applications, workspaces, privacy, power, accessibility, and service controls. The canonical configuration is $XDG_CONFIG_HOME/focaldesk/settings.json. Avoid hand-editing it unless necessary; preserve unknown keys, make a recovery copy, validate JSON, and reload only after a valid save.</w:t>
            </w:r>
          </w:p>
        </w:tc>
      </w:tr>
      <w:tr>
        <w:tc>
          <w:tcPr>
            <w:tcW w:type="dxa" w:w="2592"/>
            <w:shd w:fill="F3F7FB"/>
            <w:vAlign w:val="center"/>
          </w:tcPr>
          <w:p>
            <w:r>
              <w:rPr>
                <w:sz w:val="19"/>
              </w:rPr>
              <w:t>Files notifications and privacy</w:t>
            </w:r>
          </w:p>
        </w:tc>
        <w:tc>
          <w:tcPr>
            <w:tcW w:type="dxa" w:w="7920"/>
            <w:shd w:fill="F3F7FB"/>
            <w:vAlign w:val="center"/>
          </w:tcPr>
          <w:p>
            <w:r>
              <w:rPr>
                <w:sz w:val="19"/>
              </w:rPr>
              <w:t>FocalDesk Files supports local browsing, mounts, network locations, archive extraction, undo, trash, and bookmarks. Privacy controls include recent activity and AI permission records. Clear recent activity from Settings if you do not want previous application launches and file opens shown in Launcher search.</w:t>
            </w:r>
          </w:p>
        </w:tc>
      </w:tr>
      <w:tr>
        <w:tc>
          <w:tcPr>
            <w:tcW w:type="dxa" w:w="2592"/>
            <w:shd w:fill="FFFFFF"/>
            <w:vAlign w:val="center"/>
          </w:tcPr>
          <w:p>
            <w:r>
              <w:rPr>
                <w:sz w:val="19"/>
              </w:rPr>
              <w:t>When something goes wrong</w:t>
            </w:r>
          </w:p>
        </w:tc>
        <w:tc>
          <w:tcPr>
            <w:tcW w:type="dxa" w:w="7920"/>
            <w:shd w:fill="FFFFFF"/>
            <w:vAlign w:val="center"/>
          </w:tcPr>
          <w:p>
            <w:r>
              <w:rPr>
                <w:sz w:val="19"/>
              </w:rPr>
              <w:t>Use a TTY or a known-good desktop session if the display is unusable. Review user services with systemctl --user --failed. Use focaldesk-cli diagnostics --no-logs for a bounded diagnostic bundle without log content. Do not change generated displays.json while FocalDesk is running.</w:t>
            </w:r>
          </w:p>
        </w:tc>
      </w:tr>
    </w:tbl>
    <w:p/>
    <w:p>
      <w:pPr>
        <w:pStyle w:val="Heading1"/>
      </w:pPr>
      <w:r>
        <w:t>Useful commands</w:t>
      </w:r>
    </w:p>
    <w:p>
      <w:pPr>
        <w:spacing w:after="60"/>
      </w:pPr>
      <w:r>
        <w:t>Run these read-only checks from the active user session when relevant:</w:t>
      </w:r>
    </w:p>
    <w:p>
      <w:pPr/>
      <w:r>
        <w:rPr>
          <w:rFonts w:ascii="Consolas" w:hAnsi="Consolas"/>
          <w:sz w:val="18"/>
        </w:rPr>
        <w:t>focaldesk-cli diagnostics --no-logs</w:t>
        <w:br/>
        <w:t>systemctl --user --failed</w:t>
        <w:br/>
        <w:t>journalctl -b -t focaldesk</w:t>
      </w:r>
    </w:p>
    <w:p>
      <w:pPr>
        <w:pStyle w:val="Heading1"/>
      </w:pPr>
      <w:r>
        <w:t>Sources</w:t>
      </w:r>
    </w:p>
    <w:p>
      <w:r>
        <w:t>Repository sources reviewed: README.md, docs/building.md, docs/configuration.md, docs/troubleshooting.md, and the topic-specific documentation in docs/. Repository state reviewed on 2026 10 24.</w:t>
      </w:r>
    </w:p>
    <w:sectPr w:rsidR="00FC693F" w:rsidRPr="0006063C" w:rsidSect="00034616">
      <w:headerReference w:type="default" r:id="rId9"/>
      <w:footerReference w:type="default" r:id="rId10"/>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FocalDesk Daily User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FocalDesk Daily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