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FocalDesk Developer Guide</w:t>
      </w:r>
    </w:p>
    <w:p>
      <w:pPr>
        <w:spacing w:after="280"/>
      </w:pPr>
      <w:r>
        <w:rPr>
          <w:color w:val="464646"/>
          <w:sz w:val="24"/>
        </w:rPr>
        <w:t>Build nested testing services IPC and contribution checks</w:t>
      </w:r>
    </w:p>
    <w:p>
      <w:pPr>
        <w:pStyle w:val="Heading1"/>
      </w:pPr>
      <w:r>
        <w:t>Purpose</w:t>
      </w:r>
    </w:p>
    <w:p>
      <w:pPr>
        <w:spacing w:after="180"/>
      </w:pPr>
      <w:r>
        <w:t>This guide is a concise, repository-grounded reference for developer. FocalDesk remains alpha software; retain recovery access and use the project’s typed Settings and service interfaces for ordinary work.</w:t>
      </w:r>
    </w:p>
    <w:tbl>
      <w:tblPr>
        <w:tblW w:type="auto" w:w="0"/>
        <w:jc w:val="center"/>
        <w:tblLayout w:type="fixed"/>
        <w:tblLook w:firstColumn="1" w:firstRow="1" w:lastColumn="0" w:lastRow="0" w:noHBand="0" w:noVBand="1" w:val="04A0"/>
      </w:tblPr>
      <w:tblGrid>
        <w:gridCol w:w="4997"/>
        <w:gridCol w:w="4997"/>
      </w:tblGrid>
      <w:tr>
        <w:tc>
          <w:tcPr>
            <w:tcW w:type="dxa" w:w="2592"/>
            <w:shd w:fill="17365D"/>
          </w:tcPr>
          <w:p>
            <w:r>
              <w:rPr>
                <w:b/>
                <w:color w:val="FFFFFF"/>
              </w:rPr>
              <w:t>Topic</w:t>
            </w:r>
          </w:p>
        </w:tc>
        <w:tc>
          <w:tcPr>
            <w:tcW w:type="dxa" w:w="7920"/>
            <w:shd w:fill="17365D"/>
          </w:tcPr>
          <w:p>
            <w:r>
              <w:rPr>
                <w:b/>
                <w:color w:val="FFFFFF"/>
              </w:rPr>
              <w:t>Guidance</w:t>
            </w:r>
          </w:p>
        </w:tc>
      </w:tr>
      <w:tr>
        <w:tc>
          <w:tcPr>
            <w:tcW w:type="dxa" w:w="2592"/>
            <w:shd w:fill="FFFFFF"/>
            <w:vAlign w:val="center"/>
          </w:tcPr>
          <w:p>
            <w:r>
              <w:rPr>
                <w:sz w:val="19"/>
              </w:rPr>
              <w:t>Development approach</w:t>
            </w:r>
          </w:p>
        </w:tc>
        <w:tc>
          <w:tcPr>
            <w:tcW w:type="dxa" w:w="7920"/>
            <w:shd w:fill="FFFFFF"/>
            <w:vAlign w:val="center"/>
          </w:tcPr>
          <w:p>
            <w:r>
              <w:rPr>
                <w:sz w:val="19"/>
              </w:rPr>
              <w:t>FocalDesk is a Rust workspace. Build on Fedora, test nested before attempting a direct DRM session, and retain a recovery desktop. The nested winit backend is the established compatibility test path; it avoids risking the current graphical session.</w:t>
            </w:r>
          </w:p>
        </w:tc>
      </w:tr>
      <w:tr>
        <w:tc>
          <w:tcPr>
            <w:tcW w:type="dxa" w:w="2592"/>
            <w:shd w:fill="F3F7FB"/>
            <w:vAlign w:val="center"/>
          </w:tcPr>
          <w:p>
            <w:r>
              <w:rPr>
                <w:sz w:val="19"/>
              </w:rPr>
              <w:t>Build and test</w:t>
            </w:r>
          </w:p>
        </w:tc>
        <w:tc>
          <w:tcPr>
            <w:tcW w:type="dxa" w:w="7920"/>
            <w:shd w:fill="F3F7FB"/>
            <w:vAlign w:val="center"/>
          </w:tcPr>
          <w:p>
            <w:r>
              <w:rPr>
                <w:sz w:val="19"/>
              </w:rPr>
              <w:t>Install the Fedora build prerequisites from docs/building.md, install Rust with rustup, then run cargo build --workspace. The baseline checks are cargo fmt --all -- --check, cargo check --workspace, cargo clippy --workspace --all-targets, and cargo test --workspace.</w:t>
            </w:r>
          </w:p>
        </w:tc>
      </w:tr>
      <w:tr>
        <w:tc>
          <w:tcPr>
            <w:tcW w:type="dxa" w:w="2592"/>
            <w:shd w:fill="FFFFFF"/>
            <w:vAlign w:val="center"/>
          </w:tcPr>
          <w:p>
            <w:r>
              <w:rPr>
                <w:sz w:val="19"/>
              </w:rPr>
              <w:t>Nested execution</w:t>
            </w:r>
          </w:p>
        </w:tc>
        <w:tc>
          <w:tcPr>
            <w:tcW w:type="dxa" w:w="7920"/>
            <w:shd w:fill="FFFFFF"/>
            <w:vAlign w:val="center"/>
          </w:tcPr>
          <w:p>
            <w:r>
              <w:rPr>
                <w:sz w:val="19"/>
              </w:rPr>
              <w:t>Run cargo run -p focaldesk-desktop --no-default-features --features winit,xwayland for a nested session. Run just nested-smoke for bounded smoke artifacts. Use just nested-wgpu only when working on the experimental nested Vulkan backend.</w:t>
            </w:r>
          </w:p>
        </w:tc>
      </w:tr>
      <w:tr>
        <w:tc>
          <w:tcPr>
            <w:tcW w:type="dxa" w:w="2592"/>
            <w:shd w:fill="F3F7FB"/>
            <w:vAlign w:val="center"/>
          </w:tcPr>
          <w:p>
            <w:r>
              <w:rPr>
                <w:sz w:val="19"/>
              </w:rPr>
              <w:t>Code boundaries</w:t>
            </w:r>
          </w:p>
        </w:tc>
        <w:tc>
          <w:tcPr>
            <w:tcW w:type="dxa" w:w="7920"/>
            <w:shd w:fill="F3F7FB"/>
            <w:vAlign w:val="center"/>
          </w:tcPr>
          <w:p>
            <w:r>
              <w:rPr>
                <w:sz w:val="19"/>
              </w:rPr>
              <w:t>The compositor owns display, input, windows, workspaces, and rendering. Services own launch, settings, notifications, power, dialogs, controls, AI, and automation through typed IPC. Preserve this boundary so slow services cannot stall the frame loop.</w:t>
            </w:r>
          </w:p>
        </w:tc>
      </w:tr>
      <w:tr>
        <w:tc>
          <w:tcPr>
            <w:tcW w:type="dxa" w:w="2592"/>
            <w:shd w:fill="FFFFFF"/>
            <w:vAlign w:val="center"/>
          </w:tcPr>
          <w:p>
            <w:r>
              <w:rPr>
                <w:sz w:val="19"/>
              </w:rPr>
              <w:t>MCP and agents</w:t>
            </w:r>
          </w:p>
        </w:tc>
        <w:tc>
          <w:tcPr>
            <w:tcW w:type="dxa" w:w="7920"/>
            <w:shd w:fill="FFFFFF"/>
            <w:vAlign w:val="center"/>
          </w:tcPr>
          <w:p>
            <w:r>
              <w:rPr>
                <w:sz w:val="19"/>
              </w:rPr>
              <w:t>focaldesk-mcp is a policy and translation layer over typed IPC, not an alternate desktop API. Its catalog is read-heavy; mutation requires exact capability grants, explicit confirmation, and audit. Never add a tool that returns plaintext credentials.</w:t>
            </w:r>
          </w:p>
        </w:tc>
      </w:tr>
      <w:tr>
        <w:tc>
          <w:tcPr>
            <w:tcW w:type="dxa" w:w="2592"/>
            <w:shd w:fill="F3F7FB"/>
            <w:vAlign w:val="center"/>
          </w:tcPr>
          <w:p>
            <w:r>
              <w:rPr>
                <w:sz w:val="19"/>
              </w:rPr>
              <w:t>Change validation</w:t>
            </w:r>
          </w:p>
        </w:tc>
        <w:tc>
          <w:tcPr>
            <w:tcW w:type="dxa" w:w="7920"/>
            <w:shd w:fill="F3F7FB"/>
            <w:vAlign w:val="center"/>
          </w:tcPr>
          <w:p>
            <w:r>
              <w:rPr>
                <w:sz w:val="19"/>
              </w:rPr>
              <w:t>Use targeted unit tests, architecture checks, nested smoke tests, and hardware regression where applicable. For compositor, capture, or HDR changes report GPU, driver, backend, topology, and manual validation performed.</w:t>
            </w:r>
          </w:p>
        </w:tc>
      </w:tr>
    </w:tbl>
    <w:p/>
    <w:p>
      <w:pPr>
        <w:pStyle w:val="Heading1"/>
      </w:pPr>
      <w:r>
        <w:t>Useful commands</w:t>
      </w:r>
    </w:p>
    <w:p>
      <w:pPr>
        <w:spacing w:after="60"/>
      </w:pPr>
      <w:r>
        <w:t>Run these read-only checks from the active user session when relevant:</w:t>
      </w:r>
    </w:p>
    <w:p>
      <w:pPr/>
      <w:r>
        <w:rPr>
          <w:rFonts w:ascii="Consolas" w:hAnsi="Consolas"/>
          <w:sz w:val="18"/>
        </w:rPr>
        <w:t>focaldesk-cli diagnostics --no-logs</w:t>
        <w:br/>
        <w:t>systemctl --user --failed</w:t>
        <w:br/>
        <w:t>journalctl -b -t focaldesk</w:t>
      </w:r>
    </w:p>
    <w:p>
      <w:pPr>
        <w:pStyle w:val="Heading1"/>
      </w:pPr>
      <w:r>
        <w:t>Sources</w:t>
      </w:r>
    </w:p>
    <w:p>
      <w:r>
        <w:t>Repository sources reviewed: README.md, docs/building.md, docs/configuration.md, docs/troubleshooting.md, and the topic-specific documentation in docs/. Repository state reviewed on 2026 10 24.</w:t>
      </w:r>
    </w:p>
    <w:sectPr w:rsidR="00FC693F" w:rsidRPr="0006063C" w:rsidSect="00034616">
      <w:headerReference w:type="default" r:id="rId9"/>
      <w:footerReference w:type="default" r:id="rId10"/>
      <w:pgSz w:w="12240" w:h="15840"/>
      <w:pgMar w:top="1080" w:right="1123" w:bottom="108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FocalDesk Developer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FocalDesk Developer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