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3"/>
        <w:tblpPr w:leftFromText="180" w:rightFromText="180" w:vertAnchor="text" w:horzAnchor="page" w:tblpX="1383" w:tblpY="-239"/>
        <w:tblOverlap w:val="never"/>
        <w:tblW w:w="9285" w:type="dxa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9285"/>
      </w:tblGrid>
      <w:tr w14:paraId="2E9A54DD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3440" w:hRule="atLeast"/>
        </w:trPr>
        <w:tc>
          <w:tcPr>
            <w:tcW w:w="9285" w:type="dxa"/>
            <w:vAlign w:val="center"/>
          </w:tcPr>
          <w:p w14:paraId="290ECD71">
            <w:pPr>
              <w:pStyle w:val="12"/>
              <w:rPr>
                <w:rFonts w:hint="eastAsia" w:asciiTheme="minorEastAsia" w:hAnsiTheme="minorEastAsia"/>
                <w:sz w:val="48"/>
                <w:szCs w:val="48"/>
              </w:rPr>
            </w:pPr>
          </w:p>
          <w:p w14:paraId="37EC3D3F">
            <w:pPr>
              <w:pStyle w:val="12"/>
              <w:jc w:val="both"/>
              <w:rPr>
                <w:rFonts w:hint="eastAsia" w:asciiTheme="minorEastAsia" w:hAnsiTheme="minorEastAsia"/>
                <w:sz w:val="48"/>
                <w:szCs w:val="48"/>
              </w:rPr>
            </w:pPr>
          </w:p>
          <w:p w14:paraId="7CF66184">
            <w:pPr>
              <w:pStyle w:val="12"/>
              <w:jc w:val="both"/>
              <w:rPr>
                <w:rFonts w:hint="eastAsia" w:asciiTheme="minorEastAsia" w:hAnsiTheme="minorEastAsia"/>
                <w:sz w:val="48"/>
                <w:szCs w:val="48"/>
              </w:rPr>
            </w:pPr>
          </w:p>
          <w:p w14:paraId="1307F7AC">
            <w:pPr>
              <w:pStyle w:val="12"/>
              <w:rPr>
                <w:rFonts w:hint="eastAsia" w:asciiTheme="minorEastAsia" w:hAnsiTheme="minorEastAsia"/>
                <w:sz w:val="48"/>
                <w:szCs w:val="48"/>
              </w:rPr>
            </w:pPr>
            <w:r>
              <w:rPr>
                <w:rFonts w:asciiTheme="minorEastAsia" w:hAnsiTheme="minorEastAsia"/>
                <w:sz w:val="48"/>
                <w:szCs w:val="48"/>
              </w:rPr>
              <w:t>DrillStar钻井数据采集分析平台V1.0</w:t>
            </w:r>
          </w:p>
          <w:p w14:paraId="33B5388F">
            <w:pPr>
              <w:pStyle w:val="12"/>
              <w:numPr>
                <w:ilvl w:val="0"/>
                <w:numId w:val="1"/>
              </w:numPr>
              <w:rPr>
                <w:rFonts w:hint="eastAsia" w:asciiTheme="minorEastAsia" w:hAnsiTheme="minorEastAsia"/>
                <w:sz w:val="48"/>
                <w:szCs w:val="48"/>
              </w:rPr>
            </w:pPr>
            <w:r>
              <w:rPr>
                <w:rFonts w:hint="eastAsia" w:asciiTheme="minorEastAsia" w:hAnsiTheme="minorEastAsia"/>
                <w:sz w:val="48"/>
                <w:szCs w:val="48"/>
              </w:rPr>
              <w:t>使用手册</w:t>
            </w:r>
          </w:p>
          <w:p w14:paraId="4A478CD5">
            <w:pPr>
              <w:pStyle w:val="12"/>
              <w:rPr>
                <w:rFonts w:hint="eastAsia" w:asciiTheme="minorEastAsia" w:hAnsiTheme="minorEastAsia"/>
                <w:sz w:val="48"/>
                <w:szCs w:val="48"/>
              </w:rPr>
            </w:pPr>
          </w:p>
          <w:p w14:paraId="35F29AC6">
            <w:pPr>
              <w:pStyle w:val="12"/>
              <w:jc w:val="both"/>
              <w:rPr>
                <w:rFonts w:hint="eastAsia" w:asciiTheme="minorEastAsia" w:hAnsiTheme="minorEastAsia"/>
                <w:sz w:val="48"/>
                <w:szCs w:val="48"/>
              </w:rPr>
            </w:pPr>
          </w:p>
          <w:p w14:paraId="37287E23">
            <w:pPr>
              <w:pStyle w:val="12"/>
              <w:rPr>
                <w:rFonts w:hint="eastAsia" w:asciiTheme="minorEastAsia" w:hAnsiTheme="minorEastAsia"/>
                <w:sz w:val="48"/>
                <w:szCs w:val="48"/>
              </w:rPr>
            </w:pPr>
          </w:p>
          <w:p w14:paraId="277BE73F">
            <w:pPr>
              <w:pStyle w:val="12"/>
              <w:rPr>
                <w:rFonts w:hint="eastAsia" w:asciiTheme="minorEastAsia" w:hAnsiTheme="minorEastAsia"/>
                <w:sz w:val="48"/>
                <w:szCs w:val="48"/>
              </w:rPr>
            </w:pPr>
          </w:p>
          <w:p w14:paraId="57633041">
            <w:pPr>
              <w:pStyle w:val="12"/>
              <w:jc w:val="both"/>
              <w:rPr>
                <w:rFonts w:hint="eastAsia" w:asciiTheme="minorEastAsia" w:hAnsiTheme="minorEastAsia"/>
                <w:sz w:val="48"/>
                <w:szCs w:val="48"/>
              </w:rPr>
            </w:pPr>
          </w:p>
          <w:tbl>
            <w:tblPr>
              <w:tblStyle w:val="13"/>
              <w:tblpPr w:leftFromText="180" w:rightFromText="180" w:vertAnchor="text" w:horzAnchor="page" w:tblpX="61" w:tblpY="555"/>
              <w:tblOverlap w:val="never"/>
              <w:tblW w:w="9144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70" w:type="dxa"/>
                <w:bottom w:w="0" w:type="dxa"/>
                <w:right w:w="70" w:type="dxa"/>
              </w:tblCellMar>
            </w:tblPr>
            <w:tblGrid>
              <w:gridCol w:w="2712"/>
              <w:gridCol w:w="6432"/>
            </w:tblGrid>
            <w:tr w14:paraId="1CA1B96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70" w:type="dxa"/>
                  <w:bottom w:w="0" w:type="dxa"/>
                  <w:right w:w="70" w:type="dxa"/>
                </w:tblCellMar>
              </w:tblPrEx>
              <w:trPr>
                <w:cantSplit/>
                <w:trHeight w:val="511" w:hRule="atLeast"/>
              </w:trPr>
              <w:tc>
                <w:tcPr>
                  <w:tcW w:w="2712" w:type="dxa"/>
                  <w:tcBorders>
                    <w:tl2br w:val="nil"/>
                    <w:tr2bl w:val="nil"/>
                  </w:tcBorders>
                  <w:vAlign w:val="center"/>
                </w:tcPr>
                <w:p w14:paraId="133F1BB0">
                  <w:pPr>
                    <w:pStyle w:val="20"/>
                    <w:rPr>
                      <w:rFonts w:hint="eastAsia" w:asciiTheme="minorEastAsia" w:hAnsiTheme="minorEastAsia"/>
                      <w:szCs w:val="21"/>
                    </w:rPr>
                  </w:pPr>
                  <w:r>
                    <w:rPr>
                      <w:rFonts w:hint="eastAsia" w:asciiTheme="minorEastAsia" w:hAnsiTheme="minorEastAsia"/>
                      <w:szCs w:val="21"/>
                    </w:rPr>
                    <w:t>版本</w:t>
                  </w:r>
                </w:p>
              </w:tc>
              <w:tc>
                <w:tcPr>
                  <w:tcW w:w="6432" w:type="dxa"/>
                  <w:tcBorders>
                    <w:tl2br w:val="nil"/>
                    <w:tr2bl w:val="nil"/>
                  </w:tcBorders>
                  <w:vAlign w:val="center"/>
                </w:tcPr>
                <w:p w14:paraId="7715DBE4">
                  <w:pPr>
                    <w:pStyle w:val="20"/>
                    <w:rPr>
                      <w:rFonts w:hint="eastAsia" w:asciiTheme="minorEastAsia" w:hAnsiTheme="minorEastAsia"/>
                      <w:szCs w:val="21"/>
                      <w:lang w:eastAsia="zh-HK"/>
                    </w:rPr>
                  </w:pPr>
                  <w:r>
                    <w:rPr>
                      <w:rFonts w:hint="eastAsia" w:asciiTheme="minorEastAsia" w:hAnsiTheme="minorEastAsia"/>
                      <w:szCs w:val="21"/>
                    </w:rPr>
                    <w:t>1.</w:t>
                  </w:r>
                  <w:r>
                    <w:rPr>
                      <w:rFonts w:hint="eastAsia" w:asciiTheme="minorEastAsia" w:hAnsiTheme="minorEastAsia"/>
                      <w:szCs w:val="21"/>
                      <w:lang w:eastAsia="zh-HK"/>
                    </w:rPr>
                    <w:t>0</w:t>
                  </w:r>
                </w:p>
              </w:tc>
            </w:tr>
            <w:tr w14:paraId="4728060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70" w:type="dxa"/>
                  <w:bottom w:w="0" w:type="dxa"/>
                  <w:right w:w="70" w:type="dxa"/>
                </w:tblCellMar>
              </w:tblPrEx>
              <w:trPr>
                <w:cantSplit/>
                <w:trHeight w:val="511" w:hRule="atLeast"/>
              </w:trPr>
              <w:tc>
                <w:tcPr>
                  <w:tcW w:w="2712" w:type="dxa"/>
                  <w:tcBorders>
                    <w:tl2br w:val="nil"/>
                    <w:tr2bl w:val="nil"/>
                  </w:tcBorders>
                  <w:vAlign w:val="center"/>
                </w:tcPr>
                <w:p w14:paraId="035397B1">
                  <w:pPr>
                    <w:pStyle w:val="20"/>
                    <w:rPr>
                      <w:rFonts w:hint="eastAsia" w:asciiTheme="minorEastAsia" w:hAnsiTheme="minorEastAsia"/>
                      <w:szCs w:val="21"/>
                    </w:rPr>
                  </w:pPr>
                  <w:r>
                    <w:rPr>
                      <w:rFonts w:hint="eastAsia" w:asciiTheme="minorEastAsia" w:hAnsiTheme="minorEastAsia"/>
                      <w:szCs w:val="21"/>
                    </w:rPr>
                    <w:t>文档状态</w:t>
                  </w:r>
                  <w:r>
                    <w:rPr>
                      <w:rFonts w:asciiTheme="minorEastAsia" w:hAnsiTheme="minorEastAsia"/>
                      <w:szCs w:val="21"/>
                    </w:rPr>
                    <w:t>:</w:t>
                  </w:r>
                </w:p>
              </w:tc>
              <w:tc>
                <w:tcPr>
                  <w:tcW w:w="6432" w:type="dxa"/>
                  <w:tcBorders>
                    <w:tl2br w:val="nil"/>
                    <w:tr2bl w:val="nil"/>
                  </w:tcBorders>
                  <w:vAlign w:val="center"/>
                </w:tcPr>
                <w:p w14:paraId="38EF15E7">
                  <w:pPr>
                    <w:pStyle w:val="20"/>
                    <w:rPr>
                      <w:rFonts w:hint="eastAsia" w:asciiTheme="minorEastAsia" w:hAnsiTheme="minorEastAsia"/>
                      <w:szCs w:val="21"/>
                    </w:rPr>
                  </w:pPr>
                  <w:r>
                    <w:rPr>
                      <w:rFonts w:hint="eastAsia" w:asciiTheme="minorEastAsia" w:hAnsiTheme="minorEastAsia"/>
                      <w:szCs w:val="21"/>
                    </w:rPr>
                    <w:t>编辑</w:t>
                  </w:r>
                </w:p>
              </w:tc>
            </w:tr>
            <w:tr w14:paraId="131DF12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70" w:type="dxa"/>
                  <w:bottom w:w="0" w:type="dxa"/>
                  <w:right w:w="70" w:type="dxa"/>
                </w:tblCellMar>
              </w:tblPrEx>
              <w:trPr>
                <w:cantSplit/>
                <w:trHeight w:val="511" w:hRule="atLeast"/>
              </w:trPr>
              <w:tc>
                <w:tcPr>
                  <w:tcW w:w="2712" w:type="dxa"/>
                  <w:tcBorders>
                    <w:tl2br w:val="nil"/>
                    <w:tr2bl w:val="nil"/>
                  </w:tcBorders>
                  <w:vAlign w:val="center"/>
                </w:tcPr>
                <w:p w14:paraId="657C137B">
                  <w:pPr>
                    <w:pStyle w:val="20"/>
                    <w:rPr>
                      <w:rFonts w:hint="eastAsia" w:asciiTheme="minorEastAsia" w:hAnsiTheme="minorEastAsia"/>
                      <w:szCs w:val="21"/>
                    </w:rPr>
                  </w:pPr>
                  <w:r>
                    <w:rPr>
                      <w:rFonts w:hint="eastAsia" w:asciiTheme="minorEastAsia" w:hAnsiTheme="minorEastAsia"/>
                      <w:szCs w:val="21"/>
                    </w:rPr>
                    <w:t>作者</w:t>
                  </w:r>
                  <w:r>
                    <w:rPr>
                      <w:rFonts w:asciiTheme="minorEastAsia" w:hAnsiTheme="minorEastAsia"/>
                      <w:szCs w:val="21"/>
                    </w:rPr>
                    <w:t>:</w:t>
                  </w:r>
                </w:p>
              </w:tc>
              <w:tc>
                <w:tcPr>
                  <w:tcW w:w="6432" w:type="dxa"/>
                  <w:tcBorders>
                    <w:tl2br w:val="nil"/>
                    <w:tr2bl w:val="nil"/>
                  </w:tcBorders>
                  <w:vAlign w:val="center"/>
                </w:tcPr>
                <w:p w14:paraId="640446D3">
                  <w:pPr>
                    <w:pStyle w:val="20"/>
                    <w:rPr>
                      <w:rFonts w:hint="eastAsia" w:asciiTheme="minorEastAsia" w:hAnsiTheme="minorEastAsia"/>
                      <w:szCs w:val="21"/>
                    </w:rPr>
                  </w:pPr>
                </w:p>
              </w:tc>
            </w:tr>
            <w:tr w14:paraId="4803A8E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70" w:type="dxa"/>
                  <w:bottom w:w="0" w:type="dxa"/>
                  <w:right w:w="70" w:type="dxa"/>
                </w:tblCellMar>
              </w:tblPrEx>
              <w:trPr>
                <w:cantSplit/>
                <w:trHeight w:val="511" w:hRule="atLeast"/>
              </w:trPr>
              <w:tc>
                <w:tcPr>
                  <w:tcW w:w="2712" w:type="dxa"/>
                  <w:tcBorders>
                    <w:tl2br w:val="nil"/>
                    <w:tr2bl w:val="nil"/>
                  </w:tcBorders>
                  <w:vAlign w:val="center"/>
                </w:tcPr>
                <w:p w14:paraId="7EB86F14">
                  <w:pPr>
                    <w:pStyle w:val="20"/>
                    <w:rPr>
                      <w:rFonts w:hint="eastAsia" w:asciiTheme="minorEastAsia" w:hAnsiTheme="minorEastAsia"/>
                      <w:szCs w:val="21"/>
                    </w:rPr>
                  </w:pPr>
                  <w:r>
                    <w:rPr>
                      <w:rFonts w:hint="eastAsia" w:asciiTheme="minorEastAsia" w:hAnsiTheme="minorEastAsia"/>
                      <w:szCs w:val="21"/>
                    </w:rPr>
                    <w:t>负责人</w:t>
                  </w:r>
                  <w:r>
                    <w:rPr>
                      <w:rFonts w:asciiTheme="minorEastAsia" w:hAnsiTheme="minorEastAsia"/>
                      <w:szCs w:val="21"/>
                    </w:rPr>
                    <w:t>:</w:t>
                  </w:r>
                </w:p>
              </w:tc>
              <w:tc>
                <w:tcPr>
                  <w:tcW w:w="6432" w:type="dxa"/>
                  <w:tcBorders>
                    <w:tl2br w:val="nil"/>
                    <w:tr2bl w:val="nil"/>
                  </w:tcBorders>
                  <w:vAlign w:val="center"/>
                </w:tcPr>
                <w:p w14:paraId="048A4848">
                  <w:pPr>
                    <w:pStyle w:val="20"/>
                    <w:rPr>
                      <w:rFonts w:hint="eastAsia" w:asciiTheme="minorEastAsia" w:hAnsiTheme="minorEastAsia"/>
                      <w:szCs w:val="21"/>
                    </w:rPr>
                  </w:pPr>
                </w:p>
              </w:tc>
            </w:tr>
            <w:tr w14:paraId="4549D0B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70" w:type="dxa"/>
                  <w:bottom w:w="0" w:type="dxa"/>
                  <w:right w:w="70" w:type="dxa"/>
                </w:tblCellMar>
              </w:tblPrEx>
              <w:trPr>
                <w:cantSplit/>
                <w:trHeight w:val="511" w:hRule="atLeast"/>
              </w:trPr>
              <w:tc>
                <w:tcPr>
                  <w:tcW w:w="2712" w:type="dxa"/>
                  <w:tcBorders>
                    <w:tl2br w:val="nil"/>
                    <w:tr2bl w:val="nil"/>
                  </w:tcBorders>
                  <w:vAlign w:val="center"/>
                </w:tcPr>
                <w:p w14:paraId="4F7483D5">
                  <w:pPr>
                    <w:pStyle w:val="20"/>
                    <w:rPr>
                      <w:rFonts w:hint="eastAsia" w:asciiTheme="minorEastAsia" w:hAnsiTheme="minorEastAsia"/>
                      <w:szCs w:val="21"/>
                    </w:rPr>
                  </w:pPr>
                  <w:r>
                    <w:rPr>
                      <w:rFonts w:hint="eastAsia" w:asciiTheme="minorEastAsia" w:hAnsiTheme="minorEastAsia"/>
                      <w:szCs w:val="21"/>
                    </w:rPr>
                    <w:t>创建日期</w:t>
                  </w:r>
                  <w:r>
                    <w:rPr>
                      <w:rFonts w:asciiTheme="minorEastAsia" w:hAnsiTheme="minorEastAsia"/>
                      <w:szCs w:val="21"/>
                    </w:rPr>
                    <w:t>:</w:t>
                  </w:r>
                </w:p>
              </w:tc>
              <w:tc>
                <w:tcPr>
                  <w:tcW w:w="6432" w:type="dxa"/>
                  <w:tcBorders>
                    <w:tl2br w:val="nil"/>
                    <w:tr2bl w:val="nil"/>
                  </w:tcBorders>
                  <w:vAlign w:val="center"/>
                </w:tcPr>
                <w:p w14:paraId="43F26642">
                  <w:pPr>
                    <w:pStyle w:val="20"/>
                    <w:rPr>
                      <w:rFonts w:hint="eastAsia" w:asciiTheme="minorEastAsia" w:hAnsiTheme="minorEastAsia"/>
                      <w:szCs w:val="21"/>
                    </w:rPr>
                  </w:pPr>
                  <w:r>
                    <w:rPr>
                      <w:rFonts w:hint="eastAsia" w:asciiTheme="minorEastAsia" w:hAnsiTheme="minorEastAsia"/>
                      <w:szCs w:val="21"/>
                    </w:rPr>
                    <w:t>20</w:t>
                  </w:r>
                  <w:r>
                    <w:rPr>
                      <w:rFonts w:asciiTheme="minorEastAsia" w:hAnsiTheme="minorEastAsia"/>
                      <w:szCs w:val="21"/>
                    </w:rPr>
                    <w:t>2</w:t>
                  </w:r>
                  <w:r>
                    <w:rPr>
                      <w:rFonts w:hint="eastAsia" w:asciiTheme="minorEastAsia" w:hAnsiTheme="minorEastAsia"/>
                      <w:szCs w:val="21"/>
                    </w:rPr>
                    <w:t>6年4月14日</w:t>
                  </w:r>
                </w:p>
              </w:tc>
            </w:tr>
            <w:tr w14:paraId="777CDBD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70" w:type="dxa"/>
                  <w:bottom w:w="0" w:type="dxa"/>
                  <w:right w:w="70" w:type="dxa"/>
                </w:tblCellMar>
              </w:tblPrEx>
              <w:trPr>
                <w:cantSplit/>
                <w:trHeight w:val="511" w:hRule="atLeast"/>
              </w:trPr>
              <w:tc>
                <w:tcPr>
                  <w:tcW w:w="2712" w:type="dxa"/>
                  <w:tcBorders>
                    <w:tl2br w:val="nil"/>
                    <w:tr2bl w:val="nil"/>
                  </w:tcBorders>
                  <w:vAlign w:val="center"/>
                </w:tcPr>
                <w:p w14:paraId="3BD7BA31">
                  <w:pPr>
                    <w:spacing w:before="120" w:line="24" w:lineRule="atLeast"/>
                    <w:rPr>
                      <w:rFonts w:hint="eastAsia" w:asciiTheme="minorEastAsia" w:hAnsiTheme="minorEastAsia"/>
                      <w:szCs w:val="21"/>
                    </w:rPr>
                  </w:pPr>
                  <w:r>
                    <w:rPr>
                      <w:rFonts w:hint="eastAsia" w:asciiTheme="minorEastAsia" w:hAnsiTheme="minorEastAsia"/>
                      <w:szCs w:val="21"/>
                    </w:rPr>
                    <w:t>更新日期</w:t>
                  </w:r>
                  <w:r>
                    <w:rPr>
                      <w:rFonts w:asciiTheme="minorEastAsia" w:hAnsiTheme="minorEastAsia"/>
                      <w:szCs w:val="21"/>
                    </w:rPr>
                    <w:t>:</w:t>
                  </w:r>
                </w:p>
              </w:tc>
              <w:tc>
                <w:tcPr>
                  <w:tcW w:w="6432" w:type="dxa"/>
                  <w:tcBorders>
                    <w:tl2br w:val="nil"/>
                    <w:tr2bl w:val="nil"/>
                  </w:tcBorders>
                  <w:vAlign w:val="center"/>
                </w:tcPr>
                <w:p w14:paraId="5E0EC3DD">
                  <w:pPr>
                    <w:pStyle w:val="20"/>
                    <w:rPr>
                      <w:rFonts w:hint="eastAsia" w:asciiTheme="minorEastAsia" w:hAnsiTheme="minorEastAsia"/>
                      <w:szCs w:val="21"/>
                    </w:rPr>
                  </w:pPr>
                  <w:r>
                    <w:rPr>
                      <w:rFonts w:hint="eastAsia" w:asciiTheme="minorEastAsia" w:hAnsiTheme="minorEastAsia"/>
                      <w:szCs w:val="21"/>
                    </w:rPr>
                    <w:t>20</w:t>
                  </w:r>
                  <w:r>
                    <w:rPr>
                      <w:rFonts w:asciiTheme="minorEastAsia" w:hAnsiTheme="minorEastAsia"/>
                      <w:szCs w:val="21"/>
                    </w:rPr>
                    <w:t>2</w:t>
                  </w:r>
                  <w:r>
                    <w:rPr>
                      <w:rFonts w:hint="eastAsia" w:asciiTheme="minorEastAsia" w:hAnsiTheme="minorEastAsia"/>
                      <w:szCs w:val="21"/>
                    </w:rPr>
                    <w:t>6年4月14日</w:t>
                  </w:r>
                </w:p>
              </w:tc>
            </w:tr>
          </w:tbl>
          <w:p w14:paraId="0C0B7A51">
            <w:pPr>
              <w:pStyle w:val="12"/>
              <w:jc w:val="both"/>
              <w:rPr>
                <w:rFonts w:hint="eastAsia" w:asciiTheme="minorEastAsia" w:hAnsiTheme="minorEastAsia"/>
                <w:sz w:val="48"/>
                <w:szCs w:val="48"/>
                <w:lang w:eastAsia="zh-HK"/>
              </w:rPr>
            </w:pPr>
          </w:p>
          <w:p w14:paraId="2F601E6A">
            <w:pPr>
              <w:pStyle w:val="12"/>
              <w:rPr>
                <w:rFonts w:hint="eastAsia" w:asciiTheme="minorEastAsia" w:hAnsiTheme="minorEastAsia"/>
                <w:sz w:val="48"/>
                <w:szCs w:val="48"/>
                <w:lang w:eastAsia="zh-HK"/>
              </w:rPr>
            </w:pPr>
          </w:p>
          <w:p w14:paraId="157B89B3">
            <w:pPr>
              <w:pStyle w:val="12"/>
              <w:jc w:val="both"/>
              <w:rPr>
                <w:rFonts w:hint="eastAsia" w:asciiTheme="minorEastAsia" w:hAnsiTheme="minorEastAsia"/>
                <w:sz w:val="48"/>
                <w:szCs w:val="48"/>
                <w:lang w:eastAsia="zh-HK"/>
              </w:rPr>
            </w:pPr>
          </w:p>
          <w:p w14:paraId="3F5E4C8D">
            <w:pPr>
              <w:pStyle w:val="12"/>
              <w:jc w:val="both"/>
              <w:rPr>
                <w:rFonts w:hint="eastAsia" w:asciiTheme="minorEastAsia" w:hAnsiTheme="minorEastAsia"/>
                <w:sz w:val="48"/>
                <w:szCs w:val="48"/>
                <w:lang w:eastAsia="zh-HK"/>
              </w:rPr>
            </w:pPr>
          </w:p>
          <w:p w14:paraId="1FABA3BA">
            <w:pPr>
              <w:pStyle w:val="12"/>
              <w:jc w:val="both"/>
              <w:rPr>
                <w:rFonts w:hint="eastAsia" w:asciiTheme="minorEastAsia" w:hAnsiTheme="minorEastAsia"/>
                <w:sz w:val="48"/>
                <w:szCs w:val="48"/>
                <w:lang w:eastAsia="zh-HK"/>
              </w:rPr>
            </w:pPr>
          </w:p>
          <w:p w14:paraId="16B4DCA2">
            <w:pPr>
              <w:pStyle w:val="12"/>
              <w:jc w:val="both"/>
              <w:rPr>
                <w:rFonts w:hint="eastAsia" w:asciiTheme="minorEastAsia" w:hAnsiTheme="minorEastAsia"/>
                <w:sz w:val="48"/>
                <w:szCs w:val="48"/>
                <w:lang w:eastAsia="zh-HK"/>
              </w:rPr>
            </w:pPr>
          </w:p>
          <w:p w14:paraId="3380DFF6">
            <w:pPr>
              <w:pStyle w:val="12"/>
              <w:jc w:val="both"/>
              <w:rPr>
                <w:rFonts w:hint="eastAsia" w:asciiTheme="minorEastAsia" w:hAnsiTheme="minorEastAsia"/>
                <w:sz w:val="48"/>
                <w:szCs w:val="48"/>
                <w:lang w:eastAsia="zh-HK"/>
              </w:rPr>
            </w:pPr>
          </w:p>
          <w:p w14:paraId="721CA12D">
            <w:pPr>
              <w:pStyle w:val="12"/>
              <w:jc w:val="both"/>
              <w:rPr>
                <w:rFonts w:hint="eastAsia" w:asciiTheme="minorEastAsia" w:hAnsiTheme="minorEastAsia"/>
                <w:sz w:val="48"/>
                <w:szCs w:val="48"/>
                <w:lang w:eastAsia="zh-HK"/>
              </w:rPr>
            </w:pPr>
          </w:p>
          <w:p w14:paraId="4F60401F">
            <w:pPr>
              <w:pStyle w:val="12"/>
              <w:jc w:val="both"/>
              <w:rPr>
                <w:rFonts w:hint="eastAsia" w:asciiTheme="minorEastAsia" w:hAnsiTheme="minorEastAsia"/>
                <w:sz w:val="48"/>
                <w:szCs w:val="48"/>
                <w:lang w:eastAsia="zh-HK"/>
              </w:rPr>
            </w:pPr>
          </w:p>
          <w:p w14:paraId="3A88BA02">
            <w:pPr>
              <w:pStyle w:val="12"/>
              <w:jc w:val="both"/>
              <w:rPr>
                <w:rFonts w:hint="eastAsia" w:asciiTheme="minorEastAsia" w:hAnsiTheme="minorEastAsia"/>
                <w:sz w:val="48"/>
                <w:szCs w:val="48"/>
                <w:lang w:eastAsia="zh-HK"/>
              </w:rPr>
            </w:pPr>
          </w:p>
          <w:p w14:paraId="2A54A2EA">
            <w:pPr>
              <w:pStyle w:val="12"/>
              <w:jc w:val="both"/>
              <w:rPr>
                <w:rFonts w:hint="eastAsia" w:asciiTheme="minorEastAsia" w:hAnsiTheme="minorEastAsia"/>
                <w:sz w:val="48"/>
                <w:szCs w:val="48"/>
                <w:lang w:eastAsia="zh-HK"/>
              </w:rPr>
            </w:pPr>
          </w:p>
          <w:p w14:paraId="0BFAA9BA">
            <w:pPr>
              <w:pStyle w:val="12"/>
              <w:jc w:val="both"/>
              <w:rPr>
                <w:rFonts w:hint="eastAsia" w:asciiTheme="minorEastAsia" w:hAnsiTheme="minorEastAsia"/>
                <w:sz w:val="48"/>
                <w:szCs w:val="48"/>
                <w:lang w:eastAsia="zh-HK"/>
              </w:rPr>
            </w:pPr>
          </w:p>
          <w:p w14:paraId="2A4DF952">
            <w:pPr>
              <w:pStyle w:val="12"/>
              <w:jc w:val="both"/>
              <w:rPr>
                <w:rFonts w:hint="eastAsia" w:asciiTheme="minorEastAsia" w:hAnsiTheme="minorEastAsia"/>
                <w:sz w:val="48"/>
                <w:szCs w:val="48"/>
                <w:lang w:eastAsia="zh-HK"/>
              </w:rPr>
            </w:pPr>
          </w:p>
          <w:p w14:paraId="0C6293D6">
            <w:pPr>
              <w:pStyle w:val="12"/>
              <w:jc w:val="both"/>
              <w:rPr>
                <w:rFonts w:hint="eastAsia" w:asciiTheme="minorEastAsia" w:hAnsiTheme="minorEastAsia"/>
                <w:sz w:val="48"/>
                <w:szCs w:val="48"/>
                <w:lang w:eastAsia="zh-HK"/>
              </w:rPr>
            </w:pPr>
          </w:p>
          <w:p w14:paraId="3CCE3270">
            <w:pPr>
              <w:pStyle w:val="12"/>
              <w:jc w:val="both"/>
              <w:rPr>
                <w:rFonts w:hint="eastAsia" w:asciiTheme="minorEastAsia" w:hAnsiTheme="minorEastAsia"/>
                <w:sz w:val="48"/>
                <w:szCs w:val="48"/>
                <w:lang w:eastAsia="zh-HK"/>
              </w:rPr>
            </w:pPr>
          </w:p>
          <w:p w14:paraId="4D71C748">
            <w:pPr>
              <w:pStyle w:val="12"/>
              <w:jc w:val="both"/>
              <w:rPr>
                <w:rFonts w:hint="eastAsia" w:asciiTheme="minorEastAsia" w:hAnsiTheme="minorEastAsia"/>
                <w:sz w:val="48"/>
                <w:szCs w:val="48"/>
                <w:lang w:eastAsia="zh-HK"/>
              </w:rPr>
            </w:pPr>
          </w:p>
          <w:p w14:paraId="20F6F1C5">
            <w:pPr>
              <w:pStyle w:val="12"/>
              <w:jc w:val="both"/>
              <w:rPr>
                <w:rFonts w:hint="eastAsia" w:asciiTheme="minorEastAsia" w:hAnsiTheme="minorEastAsia"/>
                <w:sz w:val="48"/>
                <w:szCs w:val="48"/>
                <w:lang w:eastAsia="zh-HK"/>
              </w:rPr>
            </w:pPr>
          </w:p>
          <w:p w14:paraId="3CA5D986">
            <w:pPr>
              <w:pStyle w:val="12"/>
              <w:jc w:val="both"/>
              <w:rPr>
                <w:rFonts w:hint="eastAsia" w:asciiTheme="minorEastAsia" w:hAnsiTheme="minorEastAsia"/>
                <w:sz w:val="48"/>
                <w:szCs w:val="48"/>
                <w:lang w:eastAsia="zh-HK"/>
              </w:rPr>
            </w:pPr>
          </w:p>
          <w:p w14:paraId="4196C40B">
            <w:pPr>
              <w:pStyle w:val="12"/>
              <w:jc w:val="both"/>
              <w:rPr>
                <w:rFonts w:hint="eastAsia" w:asciiTheme="minorEastAsia" w:hAnsiTheme="minorEastAsia"/>
                <w:sz w:val="48"/>
                <w:szCs w:val="48"/>
                <w:lang w:eastAsia="zh-HK"/>
              </w:rPr>
            </w:pPr>
          </w:p>
          <w:p w14:paraId="4FEBB615">
            <w:pPr>
              <w:pStyle w:val="12"/>
              <w:jc w:val="both"/>
              <w:rPr>
                <w:rFonts w:hint="eastAsia" w:asciiTheme="minorEastAsia" w:hAnsiTheme="minorEastAsia"/>
                <w:sz w:val="48"/>
                <w:szCs w:val="48"/>
                <w:lang w:eastAsia="zh-HK"/>
              </w:rPr>
            </w:pPr>
          </w:p>
          <w:p w14:paraId="20B52689">
            <w:pPr>
              <w:pStyle w:val="12"/>
              <w:jc w:val="both"/>
              <w:rPr>
                <w:rFonts w:hint="eastAsia" w:asciiTheme="minorEastAsia" w:hAnsiTheme="minorEastAsia"/>
                <w:sz w:val="48"/>
                <w:szCs w:val="48"/>
                <w:lang w:eastAsia="zh-HK"/>
              </w:rPr>
            </w:pPr>
          </w:p>
          <w:p w14:paraId="6094269E">
            <w:pPr>
              <w:pStyle w:val="12"/>
              <w:jc w:val="both"/>
              <w:rPr>
                <w:rFonts w:hint="eastAsia" w:asciiTheme="minorEastAsia" w:hAnsiTheme="minorEastAsia"/>
                <w:sz w:val="48"/>
                <w:szCs w:val="48"/>
                <w:lang w:eastAsia="zh-HK"/>
              </w:rPr>
            </w:pPr>
          </w:p>
        </w:tc>
      </w:tr>
    </w:tbl>
    <w:sdt>
      <w:sdtPr>
        <w:rPr>
          <w:rFonts w:ascii="Times New Roman" w:hAnsi="Times New Roman" w:eastAsia="宋体" w:cs="Times New Roman"/>
          <w:b w:val="0"/>
          <w:sz w:val="32"/>
          <w:szCs w:val="32"/>
        </w:rPr>
        <w:id w:val="147464576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b w:val="0"/>
          <w:sz w:val="21"/>
          <w:szCs w:val="24"/>
        </w:rPr>
      </w:sdtEndPr>
      <w:sdtContent>
        <w:p w14:paraId="71B6777A">
          <w:pPr>
            <w:pStyle w:val="2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240" w:after="120" w:line="360" w:lineRule="auto"/>
            <w:jc w:val="center"/>
            <w:textAlignment w:val="auto"/>
            <w:rPr>
              <w:rFonts w:ascii="Times New Roman" w:hAnsi="Times New Roman" w:eastAsia="宋体" w:cs="Times New Roman"/>
              <w:sz w:val="32"/>
              <w:szCs w:val="32"/>
            </w:rPr>
          </w:pPr>
          <w:bookmarkStart w:id="0" w:name="_Toc19147"/>
          <w:r>
            <w:rPr>
              <w:rFonts w:ascii="Times New Roman" w:hAnsi="Times New Roman" w:eastAsia="宋体" w:cs="Times New Roman"/>
              <w:sz w:val="32"/>
              <w:szCs w:val="32"/>
            </w:rPr>
            <w:t>目录</w:t>
          </w:r>
          <w:bookmarkEnd w:id="0"/>
        </w:p>
        <w:p w14:paraId="2B4FEB2B">
          <w:pPr>
            <w:pStyle w:val="9"/>
            <w:pageBreakBefore w:val="0"/>
            <w:widowControl w:val="0"/>
            <w:tabs>
              <w:tab w:val="right" w:leader="dot" w:pos="902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_Toc19147 </w:instrText>
          </w:r>
          <w:r>
            <w:fldChar w:fldCharType="separate"/>
          </w:r>
          <w:r>
            <w:rPr>
              <w:rFonts w:ascii="Times New Roman" w:hAnsi="Times New Roman" w:eastAsia="宋体" w:cs="Times New Roman"/>
              <w:szCs w:val="32"/>
            </w:rPr>
            <w:t>目录</w:t>
          </w:r>
          <w:r>
            <w:tab/>
          </w:r>
          <w:r>
            <w:fldChar w:fldCharType="begin"/>
          </w:r>
          <w:r>
            <w:instrText xml:space="preserve"> PAGEREF _Toc19147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F4C3A82">
          <w:pPr>
            <w:pStyle w:val="9"/>
            <w:pageBreakBefore w:val="0"/>
            <w:widowControl w:val="0"/>
            <w:tabs>
              <w:tab w:val="right" w:leader="dot" w:pos="902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_Toc7209 </w:instrText>
          </w:r>
          <w:r>
            <w:fldChar w:fldCharType="separate"/>
          </w:r>
          <w:r>
            <w:rPr>
              <w:rFonts w:ascii="Times New Roman" w:hAnsi="Times New Roman" w:eastAsia="宋体" w:cs="Times New Roman"/>
              <w:szCs w:val="32"/>
            </w:rPr>
            <w:t>1. 简介</w:t>
          </w:r>
          <w:r>
            <w:tab/>
          </w:r>
          <w:r>
            <w:fldChar w:fldCharType="begin"/>
          </w:r>
          <w:r>
            <w:instrText xml:space="preserve"> PAGEREF _Toc7209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CE5AEBB">
          <w:pPr>
            <w:pStyle w:val="10"/>
            <w:pageBreakBefore w:val="0"/>
            <w:widowControl w:val="0"/>
            <w:tabs>
              <w:tab w:val="right" w:leader="dot" w:pos="902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_Toc5806 </w:instrText>
          </w:r>
          <w:r>
            <w:fldChar w:fldCharType="separate"/>
          </w:r>
          <w:r>
            <w:rPr>
              <w:rFonts w:ascii="Times New Roman" w:hAnsi="Times New Roman" w:eastAsia="宋体" w:cs="Times New Roman"/>
              <w:szCs w:val="22"/>
            </w:rPr>
            <w:t>1.1 编写目的</w:t>
          </w:r>
          <w:r>
            <w:tab/>
          </w:r>
          <w:r>
            <w:fldChar w:fldCharType="begin"/>
          </w:r>
          <w:r>
            <w:instrText xml:space="preserve"> PAGEREF _Toc5806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B550D3D">
          <w:pPr>
            <w:pStyle w:val="9"/>
            <w:pageBreakBefore w:val="0"/>
            <w:widowControl w:val="0"/>
            <w:tabs>
              <w:tab w:val="right" w:leader="dot" w:pos="902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_Toc15987 </w:instrText>
          </w:r>
          <w:r>
            <w:fldChar w:fldCharType="separate"/>
          </w:r>
          <w:r>
            <w:rPr>
              <w:rFonts w:ascii="Times New Roman" w:hAnsi="Times New Roman" w:eastAsia="宋体" w:cs="Times New Roman"/>
              <w:szCs w:val="32"/>
            </w:rPr>
            <w:t>2. 软件概述</w:t>
          </w:r>
          <w:r>
            <w:tab/>
          </w:r>
          <w:r>
            <w:fldChar w:fldCharType="begin"/>
          </w:r>
          <w:r>
            <w:instrText xml:space="preserve"> PAGEREF _Toc15987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CC264D2">
          <w:pPr>
            <w:pStyle w:val="9"/>
            <w:pageBreakBefore w:val="0"/>
            <w:widowControl w:val="0"/>
            <w:tabs>
              <w:tab w:val="right" w:leader="dot" w:pos="902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_Toc6043 </w:instrText>
          </w:r>
          <w:r>
            <w:fldChar w:fldCharType="separate"/>
          </w:r>
          <w:r>
            <w:rPr>
              <w:rFonts w:ascii="Times New Roman" w:hAnsi="Times New Roman" w:eastAsia="宋体" w:cs="Times New Roman"/>
              <w:szCs w:val="32"/>
            </w:rPr>
            <w:t>3. 运行及开发环境</w:t>
          </w:r>
          <w:r>
            <w:tab/>
          </w:r>
          <w:r>
            <w:fldChar w:fldCharType="begin"/>
          </w:r>
          <w:r>
            <w:instrText xml:space="preserve"> PAGEREF _Toc6043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65CD24B">
          <w:pPr>
            <w:pStyle w:val="10"/>
            <w:pageBreakBefore w:val="0"/>
            <w:widowControl w:val="0"/>
            <w:tabs>
              <w:tab w:val="right" w:leader="dot" w:pos="902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_Toc5996 </w:instrText>
          </w:r>
          <w:r>
            <w:fldChar w:fldCharType="separate"/>
          </w:r>
          <w:r>
            <w:rPr>
              <w:rFonts w:ascii="Times New Roman" w:hAnsi="Times New Roman" w:eastAsia="宋体" w:cs="Times New Roman"/>
              <w:szCs w:val="22"/>
            </w:rPr>
            <w:t>3.1 运行环境</w:t>
          </w:r>
          <w:r>
            <w:tab/>
          </w:r>
          <w:r>
            <w:fldChar w:fldCharType="begin"/>
          </w:r>
          <w:r>
            <w:instrText xml:space="preserve"> PAGEREF _Toc5996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73E3866">
          <w:pPr>
            <w:pStyle w:val="10"/>
            <w:pageBreakBefore w:val="0"/>
            <w:widowControl w:val="0"/>
            <w:tabs>
              <w:tab w:val="right" w:leader="dot" w:pos="902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_Toc16397 </w:instrText>
          </w:r>
          <w:r>
            <w:fldChar w:fldCharType="separate"/>
          </w:r>
          <w:r>
            <w:rPr>
              <w:rFonts w:ascii="Times New Roman" w:hAnsi="Times New Roman" w:eastAsia="宋体" w:cs="Times New Roman"/>
              <w:szCs w:val="22"/>
            </w:rPr>
            <w:t>3.2 部署环境</w:t>
          </w:r>
          <w:r>
            <w:tab/>
          </w:r>
          <w:r>
            <w:fldChar w:fldCharType="begin"/>
          </w:r>
          <w:r>
            <w:instrText xml:space="preserve"> PAGEREF _Toc16397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4D7003E">
          <w:pPr>
            <w:pStyle w:val="10"/>
            <w:pageBreakBefore w:val="0"/>
            <w:widowControl w:val="0"/>
            <w:tabs>
              <w:tab w:val="right" w:leader="dot" w:pos="902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_Toc12320 </w:instrText>
          </w:r>
          <w:r>
            <w:fldChar w:fldCharType="separate"/>
          </w:r>
          <w:r>
            <w:rPr>
              <w:rFonts w:ascii="Times New Roman" w:hAnsi="Times New Roman" w:eastAsia="宋体" w:cs="Times New Roman"/>
              <w:szCs w:val="22"/>
            </w:rPr>
            <w:t>3.3 硬件与接口环境</w:t>
          </w:r>
          <w:r>
            <w:tab/>
          </w:r>
          <w:r>
            <w:fldChar w:fldCharType="begin"/>
          </w:r>
          <w:r>
            <w:instrText xml:space="preserve"> PAGEREF _Toc12320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F58DB13">
          <w:pPr>
            <w:pStyle w:val="10"/>
            <w:pageBreakBefore w:val="0"/>
            <w:widowControl w:val="0"/>
            <w:tabs>
              <w:tab w:val="right" w:leader="dot" w:pos="902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_Toc15216 </w:instrText>
          </w:r>
          <w:r>
            <w:fldChar w:fldCharType="separate"/>
          </w:r>
          <w:r>
            <w:rPr>
              <w:rFonts w:ascii="Times New Roman" w:hAnsi="Times New Roman" w:eastAsia="宋体" w:cs="Times New Roman"/>
              <w:szCs w:val="22"/>
            </w:rPr>
            <w:t>3.4 开发环境</w:t>
          </w:r>
          <w:r>
            <w:tab/>
          </w:r>
          <w:r>
            <w:fldChar w:fldCharType="begin"/>
          </w:r>
          <w:r>
            <w:instrText xml:space="preserve"> PAGEREF _Toc15216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E2B7963">
          <w:pPr>
            <w:pStyle w:val="9"/>
            <w:pageBreakBefore w:val="0"/>
            <w:widowControl w:val="0"/>
            <w:tabs>
              <w:tab w:val="right" w:leader="dot" w:pos="902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_Toc31381 </w:instrText>
          </w:r>
          <w:r>
            <w:fldChar w:fldCharType="separate"/>
          </w:r>
          <w:r>
            <w:rPr>
              <w:rFonts w:ascii="Times New Roman" w:hAnsi="Times New Roman" w:eastAsia="宋体" w:cs="Times New Roman"/>
              <w:szCs w:val="32"/>
            </w:rPr>
            <w:t>4. 使用说明</w:t>
          </w:r>
          <w:r>
            <w:tab/>
          </w:r>
          <w:r>
            <w:fldChar w:fldCharType="begin"/>
          </w:r>
          <w:r>
            <w:instrText xml:space="preserve"> PAGEREF _Toc31381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A6ECB72">
          <w:pPr>
            <w:pStyle w:val="10"/>
            <w:pageBreakBefore w:val="0"/>
            <w:widowControl w:val="0"/>
            <w:tabs>
              <w:tab w:val="right" w:leader="dot" w:pos="902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_Toc32473 </w:instrText>
          </w:r>
          <w:r>
            <w:fldChar w:fldCharType="separate"/>
          </w:r>
          <w:r>
            <w:rPr>
              <w:rFonts w:ascii="Times New Roman" w:hAnsi="Times New Roman" w:eastAsia="宋体" w:cs="Times New Roman"/>
              <w:szCs w:val="22"/>
            </w:rPr>
            <w:t>4.1 首页界面</w:t>
          </w:r>
          <w:r>
            <w:tab/>
          </w:r>
          <w:r>
            <w:fldChar w:fldCharType="begin"/>
          </w:r>
          <w:r>
            <w:instrText xml:space="preserve"> PAGEREF _Toc32473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450B168">
          <w:pPr>
            <w:pStyle w:val="10"/>
            <w:pageBreakBefore w:val="0"/>
            <w:widowControl w:val="0"/>
            <w:tabs>
              <w:tab w:val="right" w:leader="dot" w:pos="902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_Toc15909 </w:instrText>
          </w:r>
          <w:r>
            <w:fldChar w:fldCharType="separate"/>
          </w:r>
          <w:r>
            <w:rPr>
              <w:rFonts w:ascii="Times New Roman" w:hAnsi="Times New Roman" w:eastAsia="宋体" w:cs="Times New Roman"/>
              <w:szCs w:val="22"/>
            </w:rPr>
            <w:t>4.2 模拟实验模块</w:t>
          </w:r>
          <w:r>
            <w:tab/>
          </w:r>
          <w:r>
            <w:fldChar w:fldCharType="begin"/>
          </w:r>
          <w:r>
            <w:instrText xml:space="preserve"> PAGEREF _Toc15909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C6D7B15">
          <w:pPr>
            <w:pStyle w:val="10"/>
            <w:pageBreakBefore w:val="0"/>
            <w:widowControl w:val="0"/>
            <w:tabs>
              <w:tab w:val="right" w:leader="dot" w:pos="902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_Toc10344 </w:instrText>
          </w:r>
          <w:r>
            <w:fldChar w:fldCharType="separate"/>
          </w:r>
          <w:r>
            <w:rPr>
              <w:rFonts w:ascii="Times New Roman" w:hAnsi="Times New Roman" w:eastAsia="宋体" w:cs="Times New Roman"/>
              <w:szCs w:val="22"/>
            </w:rPr>
            <w:t>4.3 数据管理模块</w:t>
          </w:r>
          <w:r>
            <w:tab/>
          </w:r>
          <w:r>
            <w:fldChar w:fldCharType="begin"/>
          </w:r>
          <w:r>
            <w:instrText xml:space="preserve"> PAGEREF _Toc10344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9028C60">
          <w:pPr>
            <w:pStyle w:val="10"/>
            <w:pageBreakBefore w:val="0"/>
            <w:widowControl w:val="0"/>
            <w:tabs>
              <w:tab w:val="right" w:leader="dot" w:pos="902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_Toc3035 </w:instrText>
          </w:r>
          <w:r>
            <w:fldChar w:fldCharType="separate"/>
          </w:r>
          <w:r>
            <w:rPr>
              <w:rFonts w:ascii="Times New Roman" w:hAnsi="Times New Roman" w:eastAsia="宋体" w:cs="Times New Roman"/>
              <w:szCs w:val="22"/>
            </w:rPr>
            <w:t>4.4 数据分析模块</w:t>
          </w:r>
          <w:r>
            <w:tab/>
          </w:r>
          <w:r>
            <w:fldChar w:fldCharType="begin"/>
          </w:r>
          <w:r>
            <w:instrText xml:space="preserve"> PAGEREF _Toc3035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8AAAA04">
          <w:pPr>
            <w:pStyle w:val="6"/>
            <w:pageBreakBefore w:val="0"/>
            <w:widowControl w:val="0"/>
            <w:tabs>
              <w:tab w:val="right" w:leader="dot" w:pos="902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_Toc27326 </w:instrText>
          </w:r>
          <w:r>
            <w:fldChar w:fldCharType="separate"/>
          </w:r>
          <w:r>
            <w:rPr>
              <w:rFonts w:ascii="Times New Roman" w:hAnsi="Times New Roman" w:eastAsia="宋体" w:cs="Times New Roman"/>
              <w:szCs w:val="21"/>
              <w:lang w:val="zh-CN"/>
            </w:rPr>
            <w:t>4.4.1 数据导入</w:t>
          </w:r>
          <w:r>
            <w:tab/>
          </w:r>
          <w:r>
            <w:fldChar w:fldCharType="begin"/>
          </w:r>
          <w:r>
            <w:instrText xml:space="preserve"> PAGEREF _Toc27326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90130CA">
          <w:pPr>
            <w:pStyle w:val="6"/>
            <w:pageBreakBefore w:val="0"/>
            <w:widowControl w:val="0"/>
            <w:tabs>
              <w:tab w:val="right" w:leader="dot" w:pos="902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_Toc8842 </w:instrText>
          </w:r>
          <w:r>
            <w:fldChar w:fldCharType="separate"/>
          </w:r>
          <w:r>
            <w:rPr>
              <w:rFonts w:ascii="Times New Roman" w:hAnsi="Times New Roman" w:eastAsia="宋体" w:cs="Times New Roman"/>
              <w:szCs w:val="21"/>
              <w:lang w:val="zh-CN"/>
            </w:rPr>
            <w:t>4.</w:t>
          </w:r>
          <w:r>
            <w:rPr>
              <w:rFonts w:ascii="Times New Roman" w:hAnsi="Times New Roman" w:eastAsia="宋体" w:cs="Times New Roman"/>
              <w:szCs w:val="21"/>
            </w:rPr>
            <w:t>4.2</w:t>
          </w:r>
          <w:r>
            <w:rPr>
              <w:rFonts w:ascii="Times New Roman" w:hAnsi="Times New Roman" w:eastAsia="宋体" w:cs="Times New Roman"/>
              <w:szCs w:val="21"/>
              <w:lang w:val="zh-CN"/>
            </w:rPr>
            <w:t xml:space="preserve"> 数据预处理</w:t>
          </w:r>
          <w:r>
            <w:tab/>
          </w:r>
          <w:r>
            <w:fldChar w:fldCharType="begin"/>
          </w:r>
          <w:r>
            <w:instrText xml:space="preserve"> PAGEREF _Toc8842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AEC4580">
          <w:pPr>
            <w:pStyle w:val="6"/>
            <w:pageBreakBefore w:val="0"/>
            <w:widowControl w:val="0"/>
            <w:tabs>
              <w:tab w:val="right" w:leader="dot" w:pos="902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_Toc27959 </w:instrText>
          </w:r>
          <w:r>
            <w:fldChar w:fldCharType="separate"/>
          </w:r>
          <w:r>
            <w:rPr>
              <w:rFonts w:ascii="Times New Roman" w:hAnsi="Times New Roman" w:eastAsia="宋体" w:cs="Times New Roman"/>
              <w:szCs w:val="21"/>
            </w:rPr>
            <w:t xml:space="preserve">4.4.3 </w:t>
          </w:r>
          <w:r>
            <w:rPr>
              <w:rFonts w:ascii="Times New Roman" w:hAnsi="Times New Roman" w:eastAsia="宋体" w:cs="Times New Roman"/>
              <w:szCs w:val="21"/>
              <w:lang w:val="zh-CN"/>
            </w:rPr>
            <w:t>专项功能使用说明</w:t>
          </w:r>
          <w:r>
            <w:tab/>
          </w:r>
          <w:r>
            <w:fldChar w:fldCharType="begin"/>
          </w:r>
          <w:r>
            <w:instrText xml:space="preserve"> PAGEREF _Toc27959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F5C351A">
          <w:pPr>
            <w:pStyle w:val="6"/>
            <w:pageBreakBefore w:val="0"/>
            <w:widowControl w:val="0"/>
            <w:tabs>
              <w:tab w:val="right" w:leader="dot" w:pos="902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_Toc10416 </w:instrText>
          </w:r>
          <w:r>
            <w:fldChar w:fldCharType="separate"/>
          </w:r>
          <w:r>
            <w:rPr>
              <w:rFonts w:ascii="Times New Roman" w:hAnsi="Times New Roman" w:eastAsia="宋体" w:cs="Times New Roman"/>
              <w:szCs w:val="21"/>
              <w:lang w:val="zh-CN"/>
            </w:rPr>
            <w:t>4.</w:t>
          </w:r>
          <w:r>
            <w:rPr>
              <w:rFonts w:hint="eastAsia" w:ascii="Times New Roman" w:hAnsi="Times New Roman" w:eastAsia="宋体" w:cs="Times New Roman"/>
              <w:szCs w:val="21"/>
            </w:rPr>
            <w:t>4.4</w:t>
          </w:r>
          <w:r>
            <w:rPr>
              <w:rFonts w:ascii="Times New Roman" w:hAnsi="Times New Roman" w:eastAsia="宋体" w:cs="Times New Roman"/>
              <w:szCs w:val="21"/>
              <w:lang w:val="zh-CN"/>
            </w:rPr>
            <w:t xml:space="preserve"> 结果保存</w:t>
          </w:r>
          <w:r>
            <w:tab/>
          </w:r>
          <w:r>
            <w:fldChar w:fldCharType="begin"/>
          </w:r>
          <w:r>
            <w:instrText xml:space="preserve"> PAGEREF _Toc10416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4E79D86">
          <w:pPr>
            <w:pStyle w:val="10"/>
            <w:pageBreakBefore w:val="0"/>
            <w:widowControl w:val="0"/>
            <w:tabs>
              <w:tab w:val="right" w:leader="dot" w:pos="902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_Toc3772 </w:instrText>
          </w:r>
          <w:r>
            <w:fldChar w:fldCharType="separate"/>
          </w:r>
          <w:r>
            <w:rPr>
              <w:rFonts w:ascii="Times New Roman" w:hAnsi="Times New Roman" w:eastAsia="宋体" w:cs="Times New Roman"/>
              <w:kern w:val="44"/>
            </w:rPr>
            <w:t>4.</w:t>
          </w:r>
          <w:r>
            <w:rPr>
              <w:rFonts w:hint="eastAsia" w:ascii="Times New Roman" w:hAnsi="Times New Roman" w:eastAsia="宋体" w:cs="Times New Roman"/>
              <w:kern w:val="44"/>
              <w:lang w:val="en-US"/>
            </w:rPr>
            <w:t>5</w:t>
          </w:r>
          <w:r>
            <w:rPr>
              <w:rFonts w:ascii="Times New Roman" w:hAnsi="Times New Roman" w:eastAsia="宋体" w:cs="Times New Roman"/>
              <w:kern w:val="44"/>
            </w:rPr>
            <w:t xml:space="preserve"> 使用注意事项</w:t>
          </w:r>
          <w:r>
            <w:tab/>
          </w:r>
          <w:r>
            <w:fldChar w:fldCharType="begin"/>
          </w:r>
          <w:r>
            <w:instrText xml:space="preserve"> PAGEREF _Toc3772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6B7B916">
          <w:pPr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end"/>
          </w:r>
        </w:p>
      </w:sdtContent>
    </w:sdt>
    <w:p w14:paraId="31446852">
      <w:pPr>
        <w:pStyle w:val="2"/>
        <w:spacing w:before="240" w:after="120" w:line="360" w:lineRule="auto"/>
        <w:rPr>
          <w:rFonts w:ascii="Times New Roman" w:hAnsi="Times New Roman" w:eastAsia="宋体" w:cs="Times New Roman"/>
          <w:sz w:val="32"/>
          <w:szCs w:val="32"/>
        </w:rPr>
        <w:sectPr>
          <w:headerReference r:id="rId3" w:type="default"/>
          <w:pgSz w:w="11906" w:h="16838"/>
          <w:pgMar w:top="1440" w:right="1440" w:bottom="1440" w:left="1440" w:header="851" w:footer="992" w:gutter="0"/>
          <w:cols w:space="425" w:num="1"/>
          <w:docGrid w:type="lines" w:linePitch="312" w:charSpace="0"/>
        </w:sectPr>
      </w:pPr>
      <w:bookmarkStart w:id="1" w:name="_Toc27784"/>
      <w:bookmarkStart w:id="23" w:name="_GoBack"/>
      <w:bookmarkEnd w:id="23"/>
    </w:p>
    <w:p w14:paraId="2862D7C6">
      <w:pPr>
        <w:pStyle w:val="2"/>
        <w:spacing w:before="240" w:after="120" w:line="360" w:lineRule="auto"/>
        <w:rPr>
          <w:rFonts w:ascii="Times New Roman" w:hAnsi="Times New Roman" w:eastAsia="宋体" w:cs="Times New Roman"/>
          <w:sz w:val="32"/>
          <w:szCs w:val="32"/>
        </w:rPr>
      </w:pPr>
      <w:bookmarkStart w:id="2" w:name="_Toc7209"/>
      <w:r>
        <w:rPr>
          <w:rFonts w:ascii="Times New Roman" w:hAnsi="Times New Roman" w:eastAsia="宋体" w:cs="Times New Roman"/>
          <w:sz w:val="32"/>
          <w:szCs w:val="32"/>
        </w:rPr>
        <w:t>1. 简介</w:t>
      </w:r>
      <w:bookmarkEnd w:id="1"/>
      <w:bookmarkEnd w:id="2"/>
    </w:p>
    <w:p w14:paraId="72FC936E">
      <w:pPr>
        <w:widowControl/>
        <w:spacing w:line="360" w:lineRule="auto"/>
        <w:ind w:firstLine="420" w:firstLineChars="200"/>
        <w:rPr>
          <w:rFonts w:ascii="Times New Roman" w:hAnsi="Times New Roman" w:eastAsia="宋体" w:cs="Times New Roman"/>
          <w:bCs/>
          <w:kern w:val="44"/>
          <w:szCs w:val="21"/>
          <w:lang w:val="zh-CN"/>
        </w:rPr>
      </w:pP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DrillStar钻井数据采集分析平台V1.0是面向钻井实验与工程数据处理场景研发的桌面应用软件，以Python为开发语言、PyQt5为图形界面框架。软件集成实时数据采集、数据库管理、节点式分析、专项诊断、结果可视化及数据导出等核心功能，围绕钻压、扭矩、转速、振动、压力、温度、进尺、泵压、流量等钻井关键参数设计，支持实时数据流接入与历史文件、数据库数据复用分析，兼顾在线实时监测与离线数据处理，为钻井实验现场监测、数据管理、工况识别及专题研判提供一体化、全流程的工程数据处理环境。</w:t>
      </w:r>
    </w:p>
    <w:p w14:paraId="5EB0CE42">
      <w:pPr>
        <w:pStyle w:val="3"/>
        <w:spacing w:before="120" w:after="120" w:line="360" w:lineRule="auto"/>
        <w:rPr>
          <w:rFonts w:ascii="Times New Roman" w:hAnsi="Times New Roman" w:eastAsia="宋体" w:cs="Times New Roman"/>
          <w:sz w:val="28"/>
          <w:szCs w:val="22"/>
        </w:rPr>
      </w:pPr>
      <w:bookmarkStart w:id="3" w:name="_Toc5806"/>
      <w:r>
        <w:rPr>
          <w:rFonts w:ascii="Times New Roman" w:hAnsi="Times New Roman" w:eastAsia="宋体" w:cs="Times New Roman"/>
          <w:sz w:val="28"/>
          <w:szCs w:val="22"/>
        </w:rPr>
        <w:t>1.1 编写目的</w:t>
      </w:r>
      <w:bookmarkEnd w:id="3"/>
    </w:p>
    <w:p w14:paraId="3FE59803">
      <w:pPr>
        <w:widowControl/>
        <w:spacing w:line="360" w:lineRule="auto"/>
        <w:ind w:firstLine="420" w:firstLineChars="200"/>
        <w:rPr>
          <w:rFonts w:ascii="Times New Roman" w:hAnsi="Times New Roman" w:eastAsia="宋体" w:cs="Times New Roman"/>
          <w:bCs/>
          <w:kern w:val="44"/>
          <w:szCs w:val="21"/>
          <w:lang w:val="zh-CN"/>
        </w:rPr>
      </w:pP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本软件旨在解决钻井实验与工程研究中数据来源复杂、格式不统一、实时监测与离线分析割裂、分析流程难以复用、数据处理效率低等问题。通过搭建统一桌面工作平台，整合数据采集、存储、分析、可视化与结果输出全链路能力，实现多源钻井数据标准化接入、一体化管理与可配置化分析，提升钻井实验组织效率、分析方法复用性与工程研判连续性，为钻井实验操作、数据管理、工程分析及科研验证提供专业、稳定、高效的软件工具支撑。</w:t>
      </w:r>
    </w:p>
    <w:p w14:paraId="6605835A">
      <w:pPr>
        <w:pStyle w:val="2"/>
        <w:spacing w:before="240" w:after="120" w:line="360" w:lineRule="auto"/>
        <w:rPr>
          <w:rFonts w:ascii="Times New Roman" w:hAnsi="Times New Roman" w:eastAsia="宋体" w:cs="Times New Roman"/>
          <w:sz w:val="32"/>
          <w:szCs w:val="32"/>
        </w:rPr>
      </w:pPr>
      <w:bookmarkStart w:id="4" w:name="_Toc25426"/>
      <w:bookmarkStart w:id="5" w:name="_Toc15987"/>
      <w:r>
        <w:rPr>
          <w:rFonts w:ascii="Times New Roman" w:hAnsi="Times New Roman" w:eastAsia="宋体" w:cs="Times New Roman"/>
          <w:sz w:val="32"/>
          <w:szCs w:val="32"/>
        </w:rPr>
        <w:t>2. 软件概述</w:t>
      </w:r>
      <w:bookmarkEnd w:id="4"/>
      <w:bookmarkEnd w:id="5"/>
    </w:p>
    <w:p w14:paraId="7C8D12D8">
      <w:pPr>
        <w:widowControl/>
        <w:spacing w:line="360" w:lineRule="auto"/>
        <w:ind w:firstLine="420" w:firstLineChars="200"/>
        <w:rPr>
          <w:rFonts w:ascii="Times New Roman" w:hAnsi="Times New Roman" w:eastAsia="宋体" w:cs="Times New Roman"/>
          <w:bCs/>
          <w:kern w:val="44"/>
          <w:szCs w:val="21"/>
          <w:lang w:val="zh-CN"/>
        </w:rPr>
      </w:pP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DrillStar钻井数据采集分析平台采用基于Python的桌面软件开发方式，依托PyQt5搭建图形用户界面，利用Pandas和NumPy实现数据组织与处理，结合PyQtGraph、Matplotlib完成曲线绘制与结果可视化，并通过PyMySQL实现与MySQL数据库的交互，通过TCP通信和NI DAQmx接口实现实时数据接入。软件面向钻井实验与工程数据处理场景，适用于钻井参数的实时监测、历史数据管理、数据分析处理及结果输出等工作。</w:t>
      </w:r>
    </w:p>
    <w:p w14:paraId="4B18F209">
      <w:pPr>
        <w:widowControl/>
        <w:spacing w:line="360" w:lineRule="auto"/>
        <w:ind w:firstLine="420" w:firstLineChars="200"/>
        <w:rPr>
          <w:rFonts w:ascii="Times New Roman" w:hAnsi="Times New Roman" w:eastAsia="宋体" w:cs="Times New Roman"/>
          <w:bCs/>
          <w:kern w:val="44"/>
          <w:szCs w:val="21"/>
          <w:lang w:val="zh-CN"/>
        </w:rPr>
      </w:pP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系统采用分层、模块化架构设计，整体围绕“数据采集、数据管理、数据分析、结果输出”的业务流程展开，形成从实时数据接入、历史数据导入、预处理分析到可视化展示和文件保存的完整功能链路。软件既支持对实时采集参数进行在线显示，也支持对CSV、Excel、SQL等来源的数据进行离线处理，能够满足实验数据整理、参数分析、信号处理和专题分析等应用需求。系统总体框架图如下所示。</w:t>
      </w:r>
    </w:p>
    <w:p w14:paraId="170A2FFE">
      <w:pPr>
        <w:widowControl/>
        <w:spacing w:line="360" w:lineRule="auto"/>
        <w:jc w:val="center"/>
        <w:rPr>
          <w:rFonts w:ascii="Times New Roman" w:hAnsi="Times New Roman" w:eastAsia="宋体" w:cs="Times New Roman"/>
          <w:bCs/>
          <w:kern w:val="44"/>
          <w:szCs w:val="21"/>
          <w:lang w:val="zh-CN"/>
        </w:rPr>
      </w:pP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object>
          <v:shape id="_x0000_i1025" o:spt="75" type="#_x0000_t75" style="height:427.4pt;width:315.6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6">
            <o:LockedField>false</o:LockedField>
          </o:OLEObject>
        </w:object>
      </w:r>
    </w:p>
    <w:p w14:paraId="7CDFEC40">
      <w:pPr>
        <w:widowControl/>
        <w:spacing w:line="360" w:lineRule="auto"/>
        <w:jc w:val="center"/>
        <w:rPr>
          <w:rFonts w:ascii="Times New Roman" w:hAnsi="Times New Roman" w:eastAsia="宋体" w:cs="Times New Roman"/>
          <w:bCs/>
          <w:kern w:val="44"/>
          <w:sz w:val="20"/>
          <w:szCs w:val="20"/>
        </w:rPr>
      </w:pPr>
      <w:r>
        <w:rPr>
          <w:rFonts w:ascii="Times New Roman" w:hAnsi="Times New Roman" w:eastAsia="宋体" w:cs="Times New Roman"/>
          <w:bCs/>
          <w:kern w:val="44"/>
          <w:sz w:val="20"/>
          <w:szCs w:val="20"/>
        </w:rPr>
        <w:t>图</w:t>
      </w:r>
      <w:r>
        <w:rPr>
          <w:rFonts w:hint="eastAsia" w:ascii="Times New Roman" w:hAnsi="Times New Roman" w:eastAsia="宋体" w:cs="Times New Roman"/>
          <w:bCs/>
          <w:kern w:val="44"/>
          <w:sz w:val="20"/>
          <w:szCs w:val="20"/>
        </w:rPr>
        <w:t xml:space="preserve">2.1 </w:t>
      </w:r>
      <w:r>
        <w:rPr>
          <w:rFonts w:ascii="Times New Roman" w:hAnsi="Times New Roman" w:eastAsia="宋体" w:cs="Times New Roman"/>
          <w:bCs/>
          <w:kern w:val="44"/>
          <w:sz w:val="20"/>
          <w:szCs w:val="20"/>
          <w:lang w:val="zh-CN"/>
        </w:rPr>
        <w:t>系统总体框架</w:t>
      </w:r>
      <w:r>
        <w:rPr>
          <w:rFonts w:hint="eastAsia" w:ascii="Times New Roman" w:hAnsi="Times New Roman" w:eastAsia="宋体" w:cs="Times New Roman"/>
          <w:bCs/>
          <w:kern w:val="44"/>
          <w:sz w:val="20"/>
          <w:szCs w:val="20"/>
        </w:rPr>
        <w:t>图</w:t>
      </w:r>
    </w:p>
    <w:p w14:paraId="3577504E">
      <w:pPr>
        <w:widowControl/>
        <w:spacing w:line="360" w:lineRule="auto"/>
        <w:ind w:firstLine="420" w:firstLineChars="200"/>
        <w:rPr>
          <w:rFonts w:ascii="Times New Roman" w:hAnsi="Times New Roman" w:eastAsia="宋体" w:cs="Times New Roman"/>
          <w:bCs/>
          <w:kern w:val="44"/>
          <w:szCs w:val="21"/>
          <w:lang w:val="zh-CN"/>
        </w:rPr>
      </w:pP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本软件主要包含以下三个功能模块。</w:t>
      </w: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br w:type="textWrapping"/>
      </w:r>
      <w:r>
        <w:rPr>
          <w:rFonts w:ascii="Times New Roman" w:hAnsi="Times New Roman" w:eastAsia="宋体" w:cs="Times New Roman"/>
          <w:bCs/>
          <w:kern w:val="44"/>
          <w:szCs w:val="21"/>
        </w:rPr>
        <w:tab/>
      </w: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1）实时采集与监测模块：用于实现钻井参数的实时接入与动态显示，支持TCP网络数据源和NI DAQmx采集方式，可对钻压、扭矩、转速、振动、压力、温度、进尺、泵压、流量等参数进行实时监测与曲线展示。</w:t>
      </w: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br w:type="textWrapping"/>
      </w:r>
      <w:r>
        <w:rPr>
          <w:rFonts w:ascii="Times New Roman" w:hAnsi="Times New Roman" w:eastAsia="宋体" w:cs="Times New Roman"/>
          <w:bCs/>
          <w:kern w:val="44"/>
          <w:szCs w:val="21"/>
        </w:rPr>
        <w:tab/>
      </w: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2）数据管理模块：用于实现实验数据和历史数据的集中管理，支持MySQL数据库连接、表信息查看、数据上传、数据下载及数据表维护等功能，可完成实验数据的存储、整理与调用。</w:t>
      </w: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br w:type="textWrapping"/>
      </w:r>
      <w:r>
        <w:rPr>
          <w:rFonts w:ascii="Times New Roman" w:hAnsi="Times New Roman" w:eastAsia="宋体" w:cs="Times New Roman"/>
          <w:bCs/>
          <w:kern w:val="44"/>
          <w:szCs w:val="21"/>
        </w:rPr>
        <w:tab/>
      </w: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3）数据分析模块：用于实现历史数据导入、预处理、专项分析和结果输出，支持CSV、Excel、SQL数据导入，支持数据清洗、滤波、时域分析、频域分析、时频分析、小波分析、重采样与时间对齐等处理功能，同时具备工程值转换、时间转换、机械比能MSE分析、</w:t>
      </w:r>
      <w:r>
        <w:rPr>
          <w:rFonts w:hint="eastAsia" w:ascii="Times New Roman" w:hAnsi="Times New Roman" w:eastAsia="宋体" w:cs="Times New Roman"/>
          <w:bCs/>
          <w:kern w:val="44"/>
          <w:szCs w:val="21"/>
          <w:lang w:val="zh-CN"/>
        </w:rPr>
        <w:t>粘滑</w:t>
      </w: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分析、卡钻分析及结果保存等功能。</w:t>
      </w:r>
    </w:p>
    <w:p w14:paraId="3D50A052">
      <w:pPr>
        <w:pStyle w:val="2"/>
        <w:spacing w:before="240" w:after="120" w:line="360" w:lineRule="auto"/>
        <w:rPr>
          <w:rFonts w:ascii="Times New Roman" w:hAnsi="Times New Roman" w:eastAsia="宋体" w:cs="Times New Roman"/>
          <w:sz w:val="32"/>
          <w:szCs w:val="32"/>
        </w:rPr>
      </w:pPr>
      <w:bookmarkStart w:id="6" w:name="_Toc29440"/>
      <w:bookmarkStart w:id="7" w:name="_Toc6043"/>
      <w:r>
        <w:rPr>
          <w:rFonts w:ascii="Times New Roman" w:hAnsi="Times New Roman" w:eastAsia="宋体" w:cs="Times New Roman"/>
          <w:sz w:val="32"/>
          <w:szCs w:val="32"/>
        </w:rPr>
        <w:t>3. 运行及开发环境</w:t>
      </w:r>
      <w:bookmarkEnd w:id="6"/>
      <w:bookmarkEnd w:id="7"/>
    </w:p>
    <w:p w14:paraId="5923376A">
      <w:pPr>
        <w:pStyle w:val="3"/>
        <w:spacing w:before="120" w:after="120" w:line="360" w:lineRule="auto"/>
        <w:rPr>
          <w:rFonts w:ascii="Times New Roman" w:hAnsi="Times New Roman" w:eastAsia="宋体" w:cs="Times New Roman"/>
          <w:sz w:val="28"/>
          <w:szCs w:val="22"/>
        </w:rPr>
      </w:pPr>
      <w:bookmarkStart w:id="8" w:name="_Toc5996"/>
      <w:r>
        <w:rPr>
          <w:rFonts w:ascii="Times New Roman" w:hAnsi="Times New Roman" w:eastAsia="宋体" w:cs="Times New Roman"/>
          <w:sz w:val="28"/>
          <w:szCs w:val="22"/>
        </w:rPr>
        <w:t>3.1 运行环境</w:t>
      </w:r>
      <w:bookmarkEnd w:id="8"/>
    </w:p>
    <w:p w14:paraId="3711BE3E">
      <w:pPr>
        <w:widowControl/>
        <w:spacing w:line="360" w:lineRule="auto"/>
        <w:ind w:firstLine="420" w:firstLineChars="200"/>
        <w:rPr>
          <w:rFonts w:ascii="Times New Roman" w:hAnsi="Times New Roman" w:eastAsia="宋体" w:cs="Times New Roman"/>
          <w:bCs/>
          <w:kern w:val="44"/>
          <w:szCs w:val="21"/>
        </w:rPr>
      </w:pP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本软件运行于</w:t>
      </w:r>
      <w:r>
        <w:rPr>
          <w:rFonts w:ascii="Times New Roman" w:hAnsi="Times New Roman" w:eastAsia="宋体" w:cs="Times New Roman"/>
          <w:bCs/>
          <w:kern w:val="44"/>
          <w:szCs w:val="21"/>
        </w:rPr>
        <w:t>Windows 10</w:t>
      </w: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或</w:t>
      </w:r>
      <w:r>
        <w:rPr>
          <w:rFonts w:ascii="Times New Roman" w:hAnsi="Times New Roman" w:eastAsia="宋体" w:cs="Times New Roman"/>
          <w:bCs/>
          <w:kern w:val="44"/>
          <w:szCs w:val="21"/>
        </w:rPr>
        <w:t>Windows 11 64</w:t>
      </w: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位环境</w:t>
      </w:r>
      <w:r>
        <w:rPr>
          <w:rFonts w:ascii="Times New Roman" w:hAnsi="Times New Roman" w:eastAsia="宋体" w:cs="Times New Roman"/>
          <w:bCs/>
          <w:kern w:val="44"/>
          <w:szCs w:val="21"/>
        </w:rPr>
        <w:t>，</w:t>
      </w: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采用桌面应用程序形式部署</w:t>
      </w:r>
      <w:r>
        <w:rPr>
          <w:rFonts w:ascii="Times New Roman" w:hAnsi="Times New Roman" w:eastAsia="宋体" w:cs="Times New Roman"/>
          <w:bCs/>
          <w:kern w:val="44"/>
          <w:szCs w:val="21"/>
        </w:rPr>
        <w:t>，</w:t>
      </w: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打包后可直接运行。</w:t>
      </w:r>
    </w:p>
    <w:p w14:paraId="3EBC171B">
      <w:pPr>
        <w:pStyle w:val="3"/>
        <w:spacing w:before="120" w:after="120" w:line="360" w:lineRule="auto"/>
        <w:rPr>
          <w:rFonts w:ascii="Times New Roman" w:hAnsi="Times New Roman" w:eastAsia="宋体" w:cs="Times New Roman"/>
          <w:sz w:val="28"/>
          <w:szCs w:val="22"/>
        </w:rPr>
      </w:pPr>
      <w:bookmarkStart w:id="9" w:name="_Toc16397"/>
      <w:r>
        <w:rPr>
          <w:rFonts w:ascii="Times New Roman" w:hAnsi="Times New Roman" w:eastAsia="宋体" w:cs="Times New Roman"/>
          <w:sz w:val="28"/>
          <w:szCs w:val="22"/>
        </w:rPr>
        <w:t>3.2 部署环境</w:t>
      </w:r>
      <w:bookmarkEnd w:id="9"/>
    </w:p>
    <w:p w14:paraId="50CF44B1">
      <w:pPr>
        <w:widowControl/>
        <w:spacing w:line="360" w:lineRule="auto"/>
        <w:ind w:firstLine="420" w:firstLineChars="200"/>
        <w:rPr>
          <w:rFonts w:ascii="Times New Roman" w:hAnsi="Times New Roman" w:eastAsia="宋体" w:cs="Times New Roman"/>
          <w:bCs/>
          <w:kern w:val="44"/>
          <w:szCs w:val="21"/>
          <w:lang w:val="zh-CN"/>
        </w:rPr>
      </w:pP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在发布部署场景中，软件可打包为Windows可执行程序形式。部署后用户无需单独配置开发环境，只需将发布目录复制到目标电脑，双击程序即可运行。</w:t>
      </w:r>
    </w:p>
    <w:p w14:paraId="3A8B2AFE">
      <w:pPr>
        <w:widowControl/>
        <w:spacing w:line="360" w:lineRule="auto"/>
        <w:ind w:firstLine="42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若需要使用数据库功能，应保证目标电脑可正常访问MySQL数据库。若需要使用NI采集功能，则应在目标电脑安装相应的NI驱动与运行环境。</w:t>
      </w:r>
    </w:p>
    <w:p w14:paraId="07FD334F">
      <w:pPr>
        <w:pStyle w:val="3"/>
        <w:spacing w:before="120" w:after="120" w:line="360" w:lineRule="auto"/>
        <w:rPr>
          <w:rFonts w:ascii="Times New Roman" w:hAnsi="Times New Roman" w:eastAsia="宋体" w:cs="Times New Roman"/>
          <w:sz w:val="28"/>
          <w:szCs w:val="22"/>
        </w:rPr>
      </w:pPr>
      <w:bookmarkStart w:id="10" w:name="_Toc12320"/>
      <w:r>
        <w:rPr>
          <w:rFonts w:ascii="Times New Roman" w:hAnsi="Times New Roman" w:eastAsia="宋体" w:cs="Times New Roman"/>
          <w:sz w:val="28"/>
          <w:szCs w:val="22"/>
        </w:rPr>
        <w:t>3.3 硬件与接口环境</w:t>
      </w:r>
      <w:bookmarkEnd w:id="10"/>
    </w:p>
    <w:p w14:paraId="17A619CB">
      <w:pPr>
        <w:widowControl/>
        <w:spacing w:line="360" w:lineRule="auto"/>
        <w:ind w:firstLine="420" w:firstLineChars="200"/>
        <w:rPr>
          <w:rFonts w:ascii="Times New Roman" w:hAnsi="Times New Roman" w:eastAsia="宋体" w:cs="Times New Roman"/>
          <w:bCs/>
          <w:kern w:val="44"/>
          <w:szCs w:val="21"/>
          <w:lang w:val="zh-CN"/>
        </w:rPr>
      </w:pP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在实时采集场景中，软件支持以下接口环境：</w:t>
      </w:r>
    </w:p>
    <w:p w14:paraId="5A384E25">
      <w:pPr>
        <w:widowControl/>
        <w:spacing w:line="360" w:lineRule="auto"/>
        <w:ind w:firstLine="420" w:firstLineChars="200"/>
        <w:rPr>
          <w:rFonts w:ascii="Times New Roman" w:hAnsi="Times New Roman" w:eastAsia="宋体" w:cs="Times New Roman"/>
          <w:bCs/>
          <w:kern w:val="44"/>
          <w:szCs w:val="21"/>
          <w:lang w:val="zh-CN"/>
        </w:rPr>
      </w:pP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TCP网络接口，默认示例地址为“192.168.1.1:8899”。</w:t>
      </w:r>
    </w:p>
    <w:p w14:paraId="3D1AD3A2">
      <w:pPr>
        <w:widowControl/>
        <w:spacing w:line="360" w:lineRule="auto"/>
        <w:ind w:firstLine="42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NI DAQmx采集接口，可配合NI USB-6210等采集设备使用。</w:t>
      </w:r>
    </w:p>
    <w:p w14:paraId="4935C0CC">
      <w:pPr>
        <w:pStyle w:val="3"/>
        <w:spacing w:before="120" w:after="120" w:line="360" w:lineRule="auto"/>
        <w:rPr>
          <w:rFonts w:ascii="Times New Roman" w:hAnsi="Times New Roman" w:eastAsia="宋体" w:cs="Times New Roman"/>
          <w:sz w:val="28"/>
          <w:szCs w:val="22"/>
        </w:rPr>
      </w:pPr>
      <w:bookmarkStart w:id="11" w:name="_Toc15216"/>
      <w:r>
        <w:rPr>
          <w:rFonts w:ascii="Times New Roman" w:hAnsi="Times New Roman" w:eastAsia="宋体" w:cs="Times New Roman"/>
          <w:sz w:val="28"/>
          <w:szCs w:val="22"/>
        </w:rPr>
        <w:t>3.4 开发环境</w:t>
      </w:r>
      <w:bookmarkEnd w:id="11"/>
    </w:p>
    <w:p w14:paraId="2E322EDF">
      <w:pPr>
        <w:pStyle w:val="11"/>
        <w:shd w:val="clear" w:color="auto" w:fill="FFFFFF"/>
        <w:spacing w:line="360" w:lineRule="auto"/>
        <w:ind w:firstLine="420"/>
        <w:rPr>
          <w:rFonts w:ascii="Times New Roman" w:hAnsi="Times New Roman" w:eastAsia="宋体" w:cs="Times New Roman"/>
          <w:bCs/>
          <w:kern w:val="44"/>
          <w:sz w:val="21"/>
          <w:szCs w:val="21"/>
          <w:lang w:val="zh-CN"/>
        </w:rPr>
      </w:pPr>
      <w:r>
        <w:rPr>
          <w:rFonts w:ascii="Times New Roman" w:hAnsi="Times New Roman" w:eastAsia="宋体" w:cs="Times New Roman"/>
          <w:bCs/>
          <w:kern w:val="44"/>
          <w:sz w:val="21"/>
          <w:szCs w:val="21"/>
          <w:lang w:val="zh-CN"/>
        </w:rPr>
        <w:t>本软件使用PyCharm作为主要开发工具，源码开发语言为Python 3.10.19。界面部分通过 Qt Designer 进行设计，并基于 PyQt5 完成界面集成与业务逻辑开发。软件开发过程中使用的主要包及版本如下表所示。</w:t>
      </w:r>
    </w:p>
    <w:p w14:paraId="563CF5E8">
      <w:pPr>
        <w:widowControl/>
        <w:spacing w:line="360" w:lineRule="auto"/>
        <w:jc w:val="center"/>
        <w:rPr>
          <w:rFonts w:ascii="Times New Roman" w:hAnsi="Times New Roman" w:eastAsia="宋体" w:cs="Times New Roman"/>
          <w:bCs/>
          <w:kern w:val="44"/>
          <w:sz w:val="20"/>
          <w:szCs w:val="20"/>
          <w:lang w:val="zh-CN"/>
        </w:rPr>
      </w:pPr>
      <w:r>
        <w:rPr>
          <w:rFonts w:hint="eastAsia" w:ascii="Times New Roman" w:hAnsi="Times New Roman" w:eastAsia="宋体" w:cs="Times New Roman"/>
          <w:bCs/>
          <w:kern w:val="44"/>
          <w:sz w:val="20"/>
          <w:szCs w:val="20"/>
        </w:rPr>
        <w:t>表3.1 主要使用包及版本表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0"/>
        <w:gridCol w:w="3081"/>
        <w:gridCol w:w="3081"/>
      </w:tblGrid>
      <w:tr w14:paraId="13D62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80" w:type="dxa"/>
            <w:vAlign w:val="center"/>
          </w:tcPr>
          <w:p w14:paraId="7BB29766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  <w:lang w:val="zh-CN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  <w:lang w:bidi="ar"/>
              </w:rPr>
              <w:t>软件包名称</w:t>
            </w:r>
          </w:p>
        </w:tc>
        <w:tc>
          <w:tcPr>
            <w:tcW w:w="3081" w:type="dxa"/>
            <w:vAlign w:val="center"/>
          </w:tcPr>
          <w:p w14:paraId="0D672742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  <w:lang w:val="zh-CN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  <w:lang w:bidi="ar"/>
              </w:rPr>
              <w:t>版本号</w:t>
            </w:r>
          </w:p>
        </w:tc>
        <w:tc>
          <w:tcPr>
            <w:tcW w:w="3081" w:type="dxa"/>
            <w:vAlign w:val="center"/>
          </w:tcPr>
          <w:p w14:paraId="4959C48D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  <w:lang w:val="zh-CN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  <w:lang w:bidi="ar"/>
              </w:rPr>
              <w:t>说明</w:t>
            </w:r>
          </w:p>
        </w:tc>
      </w:tr>
      <w:tr w14:paraId="3A497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  <w:vAlign w:val="center"/>
          </w:tcPr>
          <w:p w14:paraId="1A1D72E5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sz w:val="20"/>
                <w:szCs w:val="20"/>
                <w:lang w:val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Python</w:t>
            </w:r>
          </w:p>
        </w:tc>
        <w:tc>
          <w:tcPr>
            <w:tcW w:w="3081" w:type="dxa"/>
            <w:vAlign w:val="center"/>
          </w:tcPr>
          <w:p w14:paraId="76CD6D8A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sz w:val="20"/>
                <w:szCs w:val="20"/>
                <w:lang w:val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3.10.19</w:t>
            </w:r>
          </w:p>
        </w:tc>
        <w:tc>
          <w:tcPr>
            <w:tcW w:w="3081" w:type="dxa"/>
            <w:vAlign w:val="center"/>
          </w:tcPr>
          <w:p w14:paraId="41F049BC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sz w:val="20"/>
                <w:szCs w:val="20"/>
                <w:lang w:val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软件开发语言</w:t>
            </w:r>
          </w:p>
        </w:tc>
      </w:tr>
      <w:tr w14:paraId="430E5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080" w:type="dxa"/>
            <w:vAlign w:val="center"/>
          </w:tcPr>
          <w:p w14:paraId="302129C5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sz w:val="20"/>
                <w:szCs w:val="20"/>
                <w:lang w:val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PyQt5</w:t>
            </w:r>
          </w:p>
        </w:tc>
        <w:tc>
          <w:tcPr>
            <w:tcW w:w="3081" w:type="dxa"/>
            <w:vAlign w:val="center"/>
          </w:tcPr>
          <w:p w14:paraId="034C40AA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sz w:val="20"/>
                <w:szCs w:val="20"/>
                <w:lang w:val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5.15.11</w:t>
            </w:r>
          </w:p>
        </w:tc>
        <w:tc>
          <w:tcPr>
            <w:tcW w:w="3081" w:type="dxa"/>
            <w:vAlign w:val="center"/>
          </w:tcPr>
          <w:p w14:paraId="1F5961EC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sz w:val="20"/>
                <w:szCs w:val="20"/>
                <w:lang w:val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图形用户界面开发</w:t>
            </w:r>
          </w:p>
        </w:tc>
      </w:tr>
      <w:tr w14:paraId="4A58D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  <w:vAlign w:val="center"/>
          </w:tcPr>
          <w:p w14:paraId="18EC3E80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QtPy</w:t>
            </w:r>
          </w:p>
        </w:tc>
        <w:tc>
          <w:tcPr>
            <w:tcW w:w="3081" w:type="dxa"/>
            <w:vAlign w:val="center"/>
          </w:tcPr>
          <w:p w14:paraId="3A266774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2.4.3</w:t>
            </w:r>
          </w:p>
        </w:tc>
        <w:tc>
          <w:tcPr>
            <w:tcW w:w="3081" w:type="dxa"/>
            <w:vAlign w:val="center"/>
          </w:tcPr>
          <w:p w14:paraId="6E5B9465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节点编辑器相关Qt兼容封装</w:t>
            </w:r>
          </w:p>
        </w:tc>
      </w:tr>
      <w:tr w14:paraId="73F7A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  <w:vAlign w:val="center"/>
          </w:tcPr>
          <w:p w14:paraId="4E206237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sz w:val="20"/>
                <w:szCs w:val="20"/>
                <w:lang w:val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pyqtgraph</w:t>
            </w:r>
          </w:p>
        </w:tc>
        <w:tc>
          <w:tcPr>
            <w:tcW w:w="3081" w:type="dxa"/>
            <w:vAlign w:val="center"/>
          </w:tcPr>
          <w:p w14:paraId="4B64A3F5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0.1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4.0</w:t>
            </w:r>
          </w:p>
        </w:tc>
        <w:tc>
          <w:tcPr>
            <w:tcW w:w="3081" w:type="dxa"/>
            <w:vAlign w:val="center"/>
          </w:tcPr>
          <w:p w14:paraId="6EF2CEE2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sz w:val="20"/>
                <w:szCs w:val="20"/>
                <w:lang w:val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实时曲线绘制与显示</w:t>
            </w:r>
          </w:p>
        </w:tc>
      </w:tr>
      <w:tr w14:paraId="0F84A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  <w:vAlign w:val="center"/>
          </w:tcPr>
          <w:p w14:paraId="0000CF32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sz w:val="20"/>
                <w:szCs w:val="20"/>
                <w:lang w:val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matplotlib</w:t>
            </w:r>
          </w:p>
        </w:tc>
        <w:tc>
          <w:tcPr>
            <w:tcW w:w="3081" w:type="dxa"/>
            <w:vAlign w:val="center"/>
          </w:tcPr>
          <w:p w14:paraId="3A1955F4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3.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10.8</w:t>
            </w:r>
          </w:p>
        </w:tc>
        <w:tc>
          <w:tcPr>
            <w:tcW w:w="3081" w:type="dxa"/>
            <w:vAlign w:val="center"/>
          </w:tcPr>
          <w:p w14:paraId="79035299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sz w:val="20"/>
                <w:szCs w:val="20"/>
                <w:lang w:val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图形绘制与可视化</w:t>
            </w:r>
          </w:p>
        </w:tc>
      </w:tr>
      <w:tr w14:paraId="7E4B1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  <w:vAlign w:val="center"/>
          </w:tcPr>
          <w:p w14:paraId="6E1BD356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sz w:val="20"/>
                <w:szCs w:val="20"/>
                <w:lang w:val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numpy</w:t>
            </w:r>
          </w:p>
        </w:tc>
        <w:tc>
          <w:tcPr>
            <w:tcW w:w="3081" w:type="dxa"/>
            <w:vAlign w:val="center"/>
          </w:tcPr>
          <w:p w14:paraId="3C878C05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2.2.6</w:t>
            </w:r>
          </w:p>
        </w:tc>
        <w:tc>
          <w:tcPr>
            <w:tcW w:w="3081" w:type="dxa"/>
            <w:vAlign w:val="center"/>
          </w:tcPr>
          <w:p w14:paraId="3713665F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sz w:val="20"/>
                <w:szCs w:val="20"/>
                <w:lang w:val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数值计算</w:t>
            </w:r>
          </w:p>
        </w:tc>
      </w:tr>
      <w:tr w14:paraId="01C05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  <w:vAlign w:val="center"/>
          </w:tcPr>
          <w:p w14:paraId="22349416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sz w:val="20"/>
                <w:szCs w:val="20"/>
                <w:lang w:val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pandas</w:t>
            </w:r>
          </w:p>
        </w:tc>
        <w:tc>
          <w:tcPr>
            <w:tcW w:w="3081" w:type="dxa"/>
            <w:vAlign w:val="center"/>
          </w:tcPr>
          <w:p w14:paraId="5621DE97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2.3.3</w:t>
            </w:r>
          </w:p>
        </w:tc>
        <w:tc>
          <w:tcPr>
            <w:tcW w:w="3081" w:type="dxa"/>
            <w:vAlign w:val="center"/>
          </w:tcPr>
          <w:p w14:paraId="6C653572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sz w:val="20"/>
                <w:szCs w:val="20"/>
                <w:lang w:val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数据组织与处理</w:t>
            </w:r>
          </w:p>
        </w:tc>
      </w:tr>
      <w:tr w14:paraId="435F1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  <w:vAlign w:val="center"/>
          </w:tcPr>
          <w:p w14:paraId="4B5D366B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sz w:val="20"/>
                <w:szCs w:val="20"/>
                <w:lang w:val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scipy</w:t>
            </w:r>
          </w:p>
        </w:tc>
        <w:tc>
          <w:tcPr>
            <w:tcW w:w="3081" w:type="dxa"/>
            <w:vAlign w:val="center"/>
          </w:tcPr>
          <w:p w14:paraId="51FD971E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1.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15.3</w:t>
            </w:r>
          </w:p>
        </w:tc>
        <w:tc>
          <w:tcPr>
            <w:tcW w:w="3081" w:type="dxa"/>
            <w:vAlign w:val="center"/>
          </w:tcPr>
          <w:p w14:paraId="089B2821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sz w:val="20"/>
                <w:szCs w:val="20"/>
                <w:lang w:val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信号处理与科学计算</w:t>
            </w:r>
          </w:p>
        </w:tc>
      </w:tr>
      <w:tr w14:paraId="20952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3439837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sz w:val="20"/>
                <w:szCs w:val="20"/>
                <w:lang w:val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scikit-learn</w:t>
            </w:r>
          </w:p>
        </w:tc>
        <w:tc>
          <w:tcPr>
            <w:tcW w:w="0" w:type="auto"/>
            <w:vAlign w:val="center"/>
          </w:tcPr>
          <w:p w14:paraId="433356DD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1.7.2</w:t>
            </w:r>
          </w:p>
        </w:tc>
        <w:tc>
          <w:tcPr>
            <w:tcW w:w="0" w:type="auto"/>
            <w:vAlign w:val="center"/>
          </w:tcPr>
          <w:p w14:paraId="239830CE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sz w:val="20"/>
                <w:szCs w:val="20"/>
                <w:lang w:val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数据分析与模型相关功能</w:t>
            </w:r>
          </w:p>
        </w:tc>
      </w:tr>
      <w:tr w14:paraId="6E690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4A54DC4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zh-CN"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openpyxl</w:t>
            </w:r>
          </w:p>
        </w:tc>
        <w:tc>
          <w:tcPr>
            <w:tcW w:w="0" w:type="auto"/>
            <w:vAlign w:val="center"/>
          </w:tcPr>
          <w:p w14:paraId="24A50BD5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sz w:val="20"/>
                <w:szCs w:val="20"/>
                <w:lang w:val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3.1.5</w:t>
            </w:r>
          </w:p>
        </w:tc>
        <w:tc>
          <w:tcPr>
            <w:tcW w:w="0" w:type="auto"/>
            <w:vAlign w:val="center"/>
          </w:tcPr>
          <w:p w14:paraId="6AC3A39F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sz w:val="20"/>
                <w:szCs w:val="20"/>
                <w:lang w:val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Excel文件读写</w:t>
            </w:r>
          </w:p>
        </w:tc>
      </w:tr>
      <w:tr w14:paraId="658AE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D890667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PyWavelets</w:t>
            </w:r>
          </w:p>
        </w:tc>
        <w:tc>
          <w:tcPr>
            <w:tcW w:w="0" w:type="auto"/>
            <w:vAlign w:val="center"/>
          </w:tcPr>
          <w:p w14:paraId="1CC788A5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1.8.0</w:t>
            </w:r>
          </w:p>
        </w:tc>
        <w:tc>
          <w:tcPr>
            <w:tcW w:w="0" w:type="auto"/>
            <w:vAlign w:val="center"/>
          </w:tcPr>
          <w:p w14:paraId="2DD1D2A5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小波分解与小波去噪</w:t>
            </w:r>
          </w:p>
        </w:tc>
      </w:tr>
      <w:tr w14:paraId="244B7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BCCCEEF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sz w:val="20"/>
                <w:szCs w:val="20"/>
                <w:lang w:val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nidaqmx</w:t>
            </w:r>
          </w:p>
        </w:tc>
        <w:tc>
          <w:tcPr>
            <w:tcW w:w="0" w:type="auto"/>
            <w:vAlign w:val="center"/>
          </w:tcPr>
          <w:p w14:paraId="1B2B6731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1.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4.0</w:t>
            </w:r>
          </w:p>
        </w:tc>
        <w:tc>
          <w:tcPr>
            <w:tcW w:w="0" w:type="auto"/>
            <w:vAlign w:val="center"/>
          </w:tcPr>
          <w:p w14:paraId="6B227766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sz w:val="20"/>
                <w:szCs w:val="20"/>
                <w:lang w:val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NI数据采集接口支持</w:t>
            </w:r>
          </w:p>
        </w:tc>
      </w:tr>
      <w:tr w14:paraId="07ABD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D4F0A0D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P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y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M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y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SQL</w:t>
            </w:r>
          </w:p>
        </w:tc>
        <w:tc>
          <w:tcPr>
            <w:tcW w:w="0" w:type="auto"/>
            <w:vAlign w:val="center"/>
          </w:tcPr>
          <w:p w14:paraId="5C4195E6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1.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1.2</w:t>
            </w:r>
          </w:p>
        </w:tc>
        <w:tc>
          <w:tcPr>
            <w:tcW w:w="0" w:type="auto"/>
            <w:vAlign w:val="center"/>
          </w:tcPr>
          <w:p w14:paraId="5B207816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sz w:val="20"/>
                <w:szCs w:val="20"/>
                <w:lang w:val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MySQL数据库访问</w:t>
            </w:r>
          </w:p>
        </w:tc>
      </w:tr>
      <w:tr w14:paraId="7269E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6055EDD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cryptography</w:t>
            </w:r>
          </w:p>
        </w:tc>
        <w:tc>
          <w:tcPr>
            <w:tcW w:w="0" w:type="auto"/>
            <w:vAlign w:val="center"/>
          </w:tcPr>
          <w:p w14:paraId="77152EFB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46.0.7</w:t>
            </w:r>
          </w:p>
        </w:tc>
        <w:tc>
          <w:tcPr>
            <w:tcW w:w="0" w:type="auto"/>
            <w:vAlign w:val="center"/>
          </w:tcPr>
          <w:p w14:paraId="02B84634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zh-CN"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数据库安全认证与加密支持</w:t>
            </w:r>
          </w:p>
        </w:tc>
      </w:tr>
      <w:tr w14:paraId="7C921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3952FB8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python-dateutil</w:t>
            </w:r>
          </w:p>
        </w:tc>
        <w:tc>
          <w:tcPr>
            <w:tcW w:w="0" w:type="auto"/>
            <w:vAlign w:val="center"/>
          </w:tcPr>
          <w:p w14:paraId="6D5491D0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2.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9.0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.post0</w:t>
            </w:r>
          </w:p>
        </w:tc>
        <w:tc>
          <w:tcPr>
            <w:tcW w:w="0" w:type="auto"/>
            <w:vAlign w:val="center"/>
          </w:tcPr>
          <w:p w14:paraId="606ACEF3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时间数据处理</w:t>
            </w:r>
          </w:p>
        </w:tc>
      </w:tr>
      <w:tr w14:paraId="00E72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BF54317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</w:pPr>
            <w:bookmarkStart w:id="12" w:name="_Toc12102"/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pyinstaller</w:t>
            </w:r>
          </w:p>
        </w:tc>
        <w:tc>
          <w:tcPr>
            <w:tcW w:w="0" w:type="auto"/>
            <w:vAlign w:val="center"/>
          </w:tcPr>
          <w:p w14:paraId="5B1B8D04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6.19.0</w:t>
            </w:r>
          </w:p>
        </w:tc>
        <w:tc>
          <w:tcPr>
            <w:tcW w:w="0" w:type="auto"/>
            <w:vAlign w:val="center"/>
          </w:tcPr>
          <w:p w14:paraId="4AFDAD1E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软件打包发布</w:t>
            </w:r>
          </w:p>
        </w:tc>
      </w:tr>
    </w:tbl>
    <w:p w14:paraId="3F2FBF8F">
      <w:pPr>
        <w:pStyle w:val="2"/>
        <w:spacing w:before="240" w:after="120" w:line="360" w:lineRule="auto"/>
        <w:rPr>
          <w:rFonts w:ascii="Times New Roman" w:hAnsi="Times New Roman" w:eastAsia="宋体" w:cs="Times New Roman"/>
          <w:sz w:val="32"/>
          <w:szCs w:val="32"/>
        </w:rPr>
      </w:pPr>
      <w:bookmarkStart w:id="13" w:name="_Toc31381"/>
      <w:r>
        <w:rPr>
          <w:rFonts w:ascii="Times New Roman" w:hAnsi="Times New Roman" w:eastAsia="宋体" w:cs="Times New Roman"/>
          <w:sz w:val="32"/>
          <w:szCs w:val="32"/>
        </w:rPr>
        <w:t>4. 使用说明</w:t>
      </w:r>
      <w:bookmarkEnd w:id="12"/>
      <w:bookmarkEnd w:id="13"/>
    </w:p>
    <w:p w14:paraId="25D4A34C">
      <w:pPr>
        <w:pStyle w:val="3"/>
        <w:spacing w:before="120" w:after="120" w:line="360" w:lineRule="auto"/>
        <w:rPr>
          <w:rFonts w:ascii="Times New Roman" w:hAnsi="Times New Roman" w:eastAsia="宋体" w:cs="Times New Roman"/>
          <w:sz w:val="28"/>
          <w:szCs w:val="22"/>
        </w:rPr>
      </w:pPr>
      <w:bookmarkStart w:id="14" w:name="_Toc32473"/>
      <w:r>
        <w:rPr>
          <w:rFonts w:ascii="Times New Roman" w:hAnsi="Times New Roman" w:eastAsia="宋体" w:cs="Times New Roman"/>
          <w:sz w:val="28"/>
          <w:szCs w:val="22"/>
        </w:rPr>
        <w:t>4.1 首页界面</w:t>
      </w:r>
      <w:bookmarkEnd w:id="14"/>
    </w:p>
    <w:p w14:paraId="69897173">
      <w:pPr>
        <w:widowControl/>
        <w:spacing w:line="360" w:lineRule="auto"/>
        <w:ind w:firstLine="420" w:firstLineChars="200"/>
        <w:rPr>
          <w:rFonts w:ascii="Times New Roman" w:hAnsi="Times New Roman" w:eastAsia="宋体" w:cs="Times New Roman"/>
          <w:bCs/>
          <w:kern w:val="44"/>
          <w:szCs w:val="21"/>
          <w:lang w:val="zh-CN"/>
        </w:rPr>
      </w:pP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软件首页提供三个主入口：</w:t>
      </w:r>
    </w:p>
    <w:p w14:paraId="58D2369F">
      <w:pPr>
        <w:widowControl/>
        <w:spacing w:line="360" w:lineRule="auto"/>
        <w:ind w:firstLine="420" w:firstLineChars="200"/>
        <w:rPr>
          <w:rFonts w:ascii="Times New Roman" w:hAnsi="Times New Roman" w:eastAsia="宋体" w:cs="Times New Roman"/>
          <w:bCs/>
          <w:kern w:val="44"/>
          <w:szCs w:val="21"/>
          <w:lang w:val="zh-CN"/>
        </w:rPr>
      </w:pP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1. 模拟实验。</w:t>
      </w:r>
    </w:p>
    <w:p w14:paraId="1386568B">
      <w:pPr>
        <w:widowControl/>
        <w:spacing w:line="360" w:lineRule="auto"/>
        <w:ind w:firstLine="420" w:firstLineChars="200"/>
        <w:rPr>
          <w:rFonts w:ascii="Times New Roman" w:hAnsi="Times New Roman" w:eastAsia="宋体" w:cs="Times New Roman"/>
          <w:bCs/>
          <w:kern w:val="44"/>
          <w:szCs w:val="21"/>
          <w:lang w:val="zh-CN"/>
        </w:rPr>
      </w:pP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2. 数据管理。</w:t>
      </w:r>
    </w:p>
    <w:p w14:paraId="23B2D1BD">
      <w:pPr>
        <w:widowControl/>
        <w:spacing w:line="360" w:lineRule="auto"/>
        <w:ind w:firstLine="420" w:firstLineChars="200"/>
        <w:rPr>
          <w:rFonts w:ascii="Times New Roman" w:hAnsi="Times New Roman" w:eastAsia="宋体" w:cs="Times New Roman"/>
          <w:bCs/>
          <w:kern w:val="44"/>
          <w:szCs w:val="21"/>
          <w:lang w:val="zh-CN"/>
        </w:rPr>
      </w:pP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3. 数据分析。</w:t>
      </w:r>
    </w:p>
    <w:p w14:paraId="1E24FED4">
      <w:pPr>
        <w:widowControl/>
        <w:spacing w:line="360" w:lineRule="auto"/>
        <w:ind w:firstLine="420" w:firstLineChars="200"/>
        <w:rPr>
          <w:rFonts w:ascii="Times New Roman" w:hAnsi="Times New Roman" w:eastAsia="宋体" w:cs="Times New Roman"/>
          <w:bCs/>
          <w:kern w:val="44"/>
          <w:szCs w:val="21"/>
        </w:rPr>
      </w:pP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用户可根据当前工作任务进入对应模块。若需要进行实时监测，则进入模拟实验；若需要管理数据库表，则进入数据管理；若需要处理历史数据或执行专项分析，则进入数据分析。</w:t>
      </w:r>
      <w:r>
        <w:rPr>
          <w:rFonts w:ascii="Times New Roman" w:hAnsi="Times New Roman" w:eastAsia="宋体" w:cs="Times New Roman"/>
          <w:bCs/>
          <w:kern w:val="44"/>
          <w:szCs w:val="21"/>
        </w:rPr>
        <w:t>软件首页界面如下图所示：</w:t>
      </w:r>
    </w:p>
    <w:p w14:paraId="0C50C337">
      <w:pPr>
        <w:widowControl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3265170" cy="234886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rcRect l="1484" t="664" r="1583" b="2317"/>
                    <a:stretch>
                      <a:fillRect/>
                    </a:stretch>
                  </pic:blipFill>
                  <pic:spPr>
                    <a:xfrm>
                      <a:off x="0" y="0"/>
                      <a:ext cx="3350217" cy="2409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DD14D">
      <w:pPr>
        <w:widowControl/>
        <w:spacing w:line="360" w:lineRule="auto"/>
        <w:jc w:val="center"/>
        <w:rPr>
          <w:rFonts w:ascii="Times New Roman" w:hAnsi="Times New Roman" w:cs="Times New Roman"/>
          <w:sz w:val="20"/>
          <w:szCs w:val="22"/>
        </w:rPr>
      </w:pPr>
      <w:r>
        <w:rPr>
          <w:rFonts w:ascii="Times New Roman" w:hAnsi="Times New Roman" w:cs="Times New Roman"/>
          <w:sz w:val="20"/>
          <w:szCs w:val="22"/>
        </w:rPr>
        <w:t>图4.1 首页界面</w:t>
      </w:r>
    </w:p>
    <w:p w14:paraId="573332EA">
      <w:pPr>
        <w:pStyle w:val="3"/>
        <w:spacing w:before="120" w:after="120" w:line="360" w:lineRule="auto"/>
        <w:rPr>
          <w:rFonts w:ascii="Times New Roman" w:hAnsi="Times New Roman" w:eastAsia="宋体" w:cs="Times New Roman"/>
          <w:sz w:val="28"/>
          <w:szCs w:val="22"/>
        </w:rPr>
      </w:pPr>
      <w:bookmarkStart w:id="15" w:name="_Toc15909"/>
      <w:r>
        <w:rPr>
          <w:rFonts w:ascii="Times New Roman" w:hAnsi="Times New Roman" w:eastAsia="宋体" w:cs="Times New Roman"/>
          <w:sz w:val="28"/>
          <w:szCs w:val="22"/>
        </w:rPr>
        <w:t>4.2 模拟实验模块</w:t>
      </w:r>
      <w:bookmarkEnd w:id="15"/>
    </w:p>
    <w:p w14:paraId="623520D5">
      <w:pPr>
        <w:widowControl/>
        <w:spacing w:line="360" w:lineRule="auto"/>
        <w:ind w:firstLine="420" w:firstLineChars="200"/>
        <w:rPr>
          <w:rFonts w:ascii="Times New Roman" w:hAnsi="Times New Roman" w:eastAsia="宋体" w:cs="Times New Roman"/>
          <w:bCs/>
          <w:kern w:val="44"/>
          <w:szCs w:val="21"/>
          <w:lang w:val="zh-CN"/>
        </w:rPr>
      </w:pP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模拟实验模块主要用于钻井实验参数的实时采集、接入与动态显示，是软件面向现场监测和实验过程观察的核心功能模块之一。该模块支持TCP网络连接和NI DAQmx采集两种数据接入方式，可根据现场硬件条件选择相应的数据来源。完成连接后，系统将实时接收钻井相关参数，并在界面左侧参数树中提供参数分类选择，用户可按需打开对应参数的曲线窗口，对实时变化过程进行观察和分析。</w:t>
      </w:r>
    </w:p>
    <w:p w14:paraId="2B3985D0">
      <w:pPr>
        <w:widowControl/>
        <w:spacing w:line="360" w:lineRule="auto"/>
        <w:ind w:firstLine="420" w:firstLineChars="200"/>
        <w:rPr>
          <w:rFonts w:ascii="Times New Roman" w:hAnsi="Times New Roman" w:eastAsia="宋体" w:cs="Times New Roman"/>
          <w:bCs/>
          <w:kern w:val="44"/>
          <w:szCs w:val="21"/>
          <w:lang w:val="zh-CN"/>
        </w:rPr>
      </w:pP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在显示方式上，该模块支持对曲线颜色、比例系数和线宽等属性进行调整，并支持多个参数窗口同时打开。系统采用MDI方式统一管理各参数子窗口，能够实现窗口平铺、层叠和集中关闭，便于用户对不同参数进行并行监测和对比分析。通过该模块，用户可以较直观地掌握实验过程中关键参数的动态变化情况，为后续的数据处理和工况判断提供基础依据。</w:t>
      </w:r>
    </w:p>
    <w:p w14:paraId="58CF4EC2">
      <w:pPr>
        <w:widowControl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4319905" cy="2599055"/>
            <wp:effectExtent l="0" t="0" r="8255" b="698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D4C48">
      <w:pPr>
        <w:widowControl/>
        <w:spacing w:line="360" w:lineRule="auto"/>
        <w:jc w:val="center"/>
        <w:rPr>
          <w:rFonts w:ascii="Times New Roman" w:hAnsi="Times New Roman" w:eastAsia="宋体" w:cs="Times New Roman"/>
          <w:bCs/>
          <w:kern w:val="44"/>
          <w:sz w:val="20"/>
          <w:szCs w:val="20"/>
          <w:lang w:val="zh-CN"/>
        </w:rPr>
      </w:pPr>
      <w:r>
        <w:rPr>
          <w:rFonts w:ascii="Times New Roman" w:hAnsi="Times New Roman" w:eastAsia="宋体" w:cs="Times New Roman"/>
          <w:bCs/>
          <w:kern w:val="44"/>
          <w:sz w:val="20"/>
          <w:szCs w:val="20"/>
        </w:rPr>
        <w:t>图4.2 模拟实验模块</w:t>
      </w:r>
      <w:r>
        <w:rPr>
          <w:rFonts w:ascii="Times New Roman" w:hAnsi="Times New Roman" w:eastAsia="宋体" w:cs="Times New Roman"/>
          <w:bCs/>
          <w:kern w:val="44"/>
          <w:sz w:val="20"/>
          <w:szCs w:val="20"/>
          <w:lang w:val="zh-CN"/>
        </w:rPr>
        <w:t>界面</w:t>
      </w:r>
    </w:p>
    <w:p w14:paraId="2D343DE6">
      <w:pPr>
        <w:pStyle w:val="3"/>
        <w:spacing w:before="120" w:after="120" w:line="360" w:lineRule="auto"/>
        <w:rPr>
          <w:rFonts w:ascii="Times New Roman" w:hAnsi="Times New Roman" w:eastAsia="宋体" w:cs="Times New Roman"/>
          <w:sz w:val="28"/>
          <w:szCs w:val="22"/>
        </w:rPr>
      </w:pPr>
      <w:bookmarkStart w:id="16" w:name="_Toc10344"/>
      <w:r>
        <w:rPr>
          <w:rFonts w:ascii="Times New Roman" w:hAnsi="Times New Roman" w:eastAsia="宋体" w:cs="Times New Roman"/>
          <w:sz w:val="28"/>
          <w:szCs w:val="22"/>
        </w:rPr>
        <w:t>4.3 数据管理模块</w:t>
      </w:r>
      <w:bookmarkEnd w:id="16"/>
    </w:p>
    <w:p w14:paraId="48376EEE">
      <w:pPr>
        <w:widowControl/>
        <w:spacing w:line="360" w:lineRule="auto"/>
        <w:ind w:firstLine="420" w:firstLineChars="200"/>
        <w:rPr>
          <w:rFonts w:ascii="Times New Roman" w:hAnsi="Times New Roman" w:eastAsia="宋体" w:cs="Times New Roman"/>
          <w:bCs/>
          <w:kern w:val="44"/>
          <w:szCs w:val="21"/>
          <w:lang w:val="zh-CN"/>
        </w:rPr>
      </w:pP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数据管理模块主要用于实验数据和历史数据的集中存储、查询与维护，是软件实现数据归档和统一管理的重要组成部分。该模块支持MySQL数据库连接，能够完成数据库表的浏览、表信息查看、数据加载、数据上传、数据下载以及数据表维护等功能。用户进入该模块后，可通过数据库连接参数建立与目标数据库的通信，系统在连接成功后自动读取当前数据库中的表列表，并提供对应的数据查看和操作入口。</w:t>
      </w:r>
    </w:p>
    <w:p w14:paraId="11A77A27">
      <w:pPr>
        <w:widowControl/>
        <w:spacing w:line="360" w:lineRule="auto"/>
        <w:ind w:firstLine="420" w:firstLineChars="200"/>
        <w:rPr>
          <w:rFonts w:ascii="Times New Roman" w:hAnsi="Times New Roman" w:eastAsia="宋体" w:cs="Times New Roman"/>
          <w:bCs/>
          <w:kern w:val="44"/>
          <w:szCs w:val="21"/>
          <w:lang w:val="zh-CN"/>
        </w:rPr>
      </w:pP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在功能实现上，该模块既支持将本地 CSV 或 Excel 数据写入数据库，也支持将数据库中的表数据导出到本地文件，便于实验数据在数据库管理与离线分析之间进行流转。同时，系统能够显示记录数量、数据长度、创建时间等表级信息，并支持对无效或冗余数据表进行维护处理。通过该模块，软件实现了实验数据从分散存储向集中化管理的统一组织，为后续的数据分析、结果复核和历史数据复用提供了基础支撑。</w:t>
      </w:r>
    </w:p>
    <w:p w14:paraId="6105EDE7">
      <w:pPr>
        <w:widowControl/>
        <w:spacing w:line="360" w:lineRule="auto"/>
        <w:jc w:val="center"/>
        <w:rPr>
          <w:rFonts w:ascii="Times New Roman" w:hAnsi="Times New Roman" w:eastAsia="宋体" w:cs="Times New Roman"/>
          <w:bCs/>
          <w:kern w:val="44"/>
          <w:szCs w:val="21"/>
          <w:lang w:val="zh-CN"/>
        </w:rPr>
      </w:pPr>
      <w:r>
        <w:rPr>
          <w:rFonts w:ascii="Times New Roman" w:hAnsi="Times New Roman" w:cs="Times New Roman"/>
          <w:color w:val="000000"/>
        </w:rPr>
        <w:drawing>
          <wp:inline distT="0" distB="0" distL="114300" distR="114300">
            <wp:extent cx="4500245" cy="2688590"/>
            <wp:effectExtent l="0" t="0" r="10795" b="8890"/>
            <wp:docPr id="11" name="图片 2" descr="数据库模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 descr="数据库模块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245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4988D">
      <w:pPr>
        <w:widowControl/>
        <w:spacing w:line="360" w:lineRule="auto"/>
        <w:jc w:val="center"/>
        <w:rPr>
          <w:rFonts w:ascii="Times New Roman" w:hAnsi="Times New Roman" w:eastAsia="宋体" w:cs="Times New Roman"/>
          <w:bCs/>
          <w:kern w:val="44"/>
          <w:sz w:val="20"/>
          <w:szCs w:val="20"/>
        </w:rPr>
      </w:pPr>
      <w:r>
        <w:rPr>
          <w:rFonts w:ascii="Times New Roman" w:hAnsi="Times New Roman" w:eastAsia="宋体" w:cs="Times New Roman"/>
          <w:bCs/>
          <w:kern w:val="44"/>
          <w:sz w:val="20"/>
          <w:szCs w:val="20"/>
        </w:rPr>
        <w:t>图4.3 数据库管理模块界面</w:t>
      </w:r>
    </w:p>
    <w:p w14:paraId="68DD26B2">
      <w:pPr>
        <w:pStyle w:val="3"/>
        <w:spacing w:before="120" w:after="120" w:line="360" w:lineRule="auto"/>
        <w:rPr>
          <w:rFonts w:ascii="Times New Roman" w:hAnsi="Times New Roman" w:eastAsia="宋体" w:cs="Times New Roman"/>
          <w:sz w:val="28"/>
          <w:szCs w:val="22"/>
        </w:rPr>
      </w:pPr>
      <w:bookmarkStart w:id="17" w:name="_Toc3035"/>
      <w:r>
        <w:rPr>
          <w:rFonts w:ascii="Times New Roman" w:hAnsi="Times New Roman" w:eastAsia="宋体" w:cs="Times New Roman"/>
          <w:sz w:val="28"/>
          <w:szCs w:val="22"/>
        </w:rPr>
        <w:t>4.4 数据分析模块</w:t>
      </w:r>
      <w:bookmarkEnd w:id="17"/>
    </w:p>
    <w:p w14:paraId="072273D4">
      <w:pPr>
        <w:widowControl/>
        <w:spacing w:line="360" w:lineRule="auto"/>
        <w:ind w:firstLine="420" w:firstLineChars="200"/>
        <w:rPr>
          <w:rFonts w:ascii="Times New Roman" w:hAnsi="Times New Roman" w:eastAsia="宋体" w:cs="Times New Roman"/>
          <w:bCs/>
          <w:kern w:val="44"/>
          <w:szCs w:val="21"/>
          <w:lang w:val="zh-CN"/>
        </w:rPr>
      </w:pP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数据分析模块主要用于历史数据导入、预处理、专题分析、结果展示与数据输出，是本软件实现数据处理与分析功能的核心模块。与传统固定流程分析界面不同，该模块采用节点式流程组织方式，将数据导入、数据处理、专项分析、结果显示和结果保存等功能封装为不同类型的分析节点，用户可根据实际任务需求构建相应的数据处理链路，从而完成对实验数据的灵活分析。</w:t>
      </w:r>
    </w:p>
    <w:p w14:paraId="4FC2347A">
      <w:pPr>
        <w:widowControl/>
        <w:spacing w:line="360" w:lineRule="auto"/>
        <w:ind w:firstLine="420" w:firstLineChars="200"/>
        <w:rPr>
          <w:rFonts w:ascii="Times New Roman" w:hAnsi="Times New Roman" w:eastAsia="宋体" w:cs="Times New Roman"/>
          <w:bCs/>
          <w:kern w:val="44"/>
          <w:szCs w:val="21"/>
          <w:lang w:val="zh-CN"/>
        </w:rPr>
      </w:pP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该模块支持CSV、Excel、SQL等多种数据来源的导入，并可在此基础上完成数据清洗、滤波、时域分析、频域分析、时频分析、小波分析、重采样与时间对齐等预处理操作。同时，系统还集成了工程值转换、时间转换、机械比能MSE分析、</w:t>
      </w:r>
      <w:r>
        <w:rPr>
          <w:rFonts w:hint="eastAsia" w:ascii="Times New Roman" w:hAnsi="Times New Roman" w:eastAsia="宋体" w:cs="Times New Roman"/>
          <w:bCs/>
          <w:kern w:val="44"/>
          <w:szCs w:val="21"/>
          <w:lang w:val="zh-CN"/>
        </w:rPr>
        <w:t>粘滑</w:t>
      </w: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分析、卡钻分析等面向钻井场景的专项分析功能，分析结果可进一步通过折线图、散点图、柱状图等方式进行可视化展示，并可输出保存为标准数据文件。通过该模块，软件形成了从原始数据接入、分析流程构建到结果输出的完整处理链，能够较好满足实验复盘、专题分析和工程辅助判断等应用需求。</w:t>
      </w:r>
    </w:p>
    <w:p w14:paraId="68640974">
      <w:pPr>
        <w:widowControl/>
        <w:spacing w:line="360" w:lineRule="auto"/>
        <w:ind w:firstLine="420" w:firstLineChars="200"/>
        <w:rPr>
          <w:rFonts w:ascii="Times New Roman" w:hAnsi="Times New Roman" w:eastAsia="宋体" w:cs="Times New Roman"/>
          <w:bCs/>
          <w:kern w:val="44"/>
          <w:szCs w:val="21"/>
          <w:lang w:val="zh-CN"/>
        </w:rPr>
      </w:pP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数据分析模块界面如下图所示：</w:t>
      </w:r>
    </w:p>
    <w:p w14:paraId="60CB9EE0">
      <w:pPr>
        <w:widowControl/>
        <w:spacing w:line="360" w:lineRule="auto"/>
        <w:ind w:firstLine="420" w:firstLineChars="200"/>
        <w:rPr>
          <w:rFonts w:ascii="Times New Roman" w:hAnsi="Times New Roman" w:eastAsia="宋体" w:cs="Times New Roman"/>
          <w:bCs/>
          <w:kern w:val="44"/>
          <w:szCs w:val="21"/>
          <w:lang w:val="zh-CN"/>
        </w:rPr>
      </w:pPr>
    </w:p>
    <w:p w14:paraId="7E9ADB40">
      <w:pPr>
        <w:widowControl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4319905" cy="2846705"/>
            <wp:effectExtent l="0" t="0" r="8255" b="3175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A2B53">
      <w:pPr>
        <w:widowControl/>
        <w:spacing w:line="360" w:lineRule="auto"/>
        <w:jc w:val="center"/>
        <w:rPr>
          <w:rFonts w:ascii="Times New Roman" w:hAnsi="Times New Roman" w:eastAsia="宋体" w:cs="Times New Roman"/>
          <w:bCs/>
          <w:kern w:val="44"/>
          <w:sz w:val="20"/>
          <w:szCs w:val="20"/>
        </w:rPr>
      </w:pPr>
      <w:r>
        <w:rPr>
          <w:rFonts w:ascii="Times New Roman" w:hAnsi="Times New Roman" w:eastAsia="宋体" w:cs="Times New Roman"/>
          <w:bCs/>
          <w:kern w:val="44"/>
          <w:sz w:val="20"/>
          <w:szCs w:val="20"/>
        </w:rPr>
        <w:t>图4.4 数据分析模块界面</w:t>
      </w:r>
    </w:p>
    <w:p w14:paraId="6DBCD967">
      <w:pPr>
        <w:pStyle w:val="4"/>
        <w:spacing w:before="120" w:after="120" w:line="360" w:lineRule="auto"/>
        <w:rPr>
          <w:rFonts w:ascii="Times New Roman" w:hAnsi="Times New Roman" w:eastAsia="宋体" w:cs="Times New Roman"/>
          <w:sz w:val="24"/>
          <w:szCs w:val="21"/>
          <w:lang w:val="zh-CN"/>
        </w:rPr>
      </w:pPr>
      <w:bookmarkStart w:id="18" w:name="_Toc27326"/>
      <w:r>
        <w:rPr>
          <w:rFonts w:ascii="Times New Roman" w:hAnsi="Times New Roman" w:eastAsia="宋体" w:cs="Times New Roman"/>
          <w:sz w:val="24"/>
          <w:szCs w:val="21"/>
          <w:lang w:val="zh-CN"/>
        </w:rPr>
        <w:t>4.4.1 数据导入</w:t>
      </w:r>
      <w:bookmarkEnd w:id="18"/>
    </w:p>
    <w:p w14:paraId="00ED44D9">
      <w:pPr>
        <w:widowControl/>
        <w:spacing w:line="360" w:lineRule="auto"/>
        <w:ind w:firstLine="420" w:firstLineChars="200"/>
        <w:rPr>
          <w:rFonts w:ascii="Times New Roman" w:hAnsi="Times New Roman" w:eastAsia="宋体" w:cs="Times New Roman"/>
          <w:bCs/>
          <w:kern w:val="44"/>
          <w:szCs w:val="21"/>
          <w:lang w:val="zh-CN"/>
        </w:rPr>
      </w:pP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数据导入功能用于将不同来源的数据接入分析流程。系统支持CSV、Excel和SQL三种数据导入方式，能够满足本地文件数据和数据库历史数据的导入需求。导入后的数据可作为后续预处理、专项分析和结果输出的输入数据。</w:t>
      </w:r>
    </w:p>
    <w:p w14:paraId="2976F93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4319905" cy="2744470"/>
            <wp:effectExtent l="0" t="0" r="8255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74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2CE21">
      <w:pPr>
        <w:widowControl/>
        <w:spacing w:line="360" w:lineRule="auto"/>
        <w:jc w:val="center"/>
        <w:rPr>
          <w:rFonts w:ascii="Times New Roman" w:hAnsi="Times New Roman" w:eastAsia="宋体" w:cs="Times New Roman"/>
          <w:bCs/>
          <w:kern w:val="44"/>
          <w:sz w:val="20"/>
          <w:szCs w:val="20"/>
        </w:rPr>
      </w:pPr>
      <w:r>
        <w:rPr>
          <w:rFonts w:ascii="Times New Roman" w:hAnsi="Times New Roman" w:eastAsia="宋体" w:cs="Times New Roman"/>
          <w:bCs/>
          <w:kern w:val="44"/>
          <w:sz w:val="20"/>
          <w:szCs w:val="20"/>
        </w:rPr>
        <w:t>图4.5 数据导入界面</w:t>
      </w:r>
    </w:p>
    <w:p w14:paraId="21EA9A99">
      <w:pPr>
        <w:widowControl/>
        <w:spacing w:line="360" w:lineRule="auto"/>
        <w:ind w:firstLine="420" w:firstLineChars="200"/>
        <w:rPr>
          <w:rFonts w:ascii="Times New Roman" w:hAnsi="Times New Roman" w:eastAsia="宋体" w:cs="Times New Roman"/>
          <w:bCs/>
          <w:kern w:val="44"/>
          <w:szCs w:val="21"/>
          <w:lang w:val="zh-CN"/>
        </w:rPr>
      </w:pPr>
      <w:r>
        <w:rPr>
          <w:rFonts w:ascii="Times New Roman" w:hAnsi="Times New Roman" w:eastAsia="宋体" w:cs="Times New Roman"/>
          <w:bCs/>
          <w:kern w:val="44"/>
          <w:szCs w:val="21"/>
        </w:rPr>
        <w:t>同时，</w:t>
      </w: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系统提供数据信息和数据表功能。数据信息功能用于查看导入数据的基本属性和结构信息，便于用户了解数据组成情况；数据表功能用于以表格形式展示导入后的数据内容，并支持按列选择、按行区间更新预览数据。用户可在右侧预览表中对数据内容进行手动修改、列标题调整以及行列增删，以便在不改变原始数据的前提下完成分析前的数据整理，并将当前预览结果输出到后续节点。通过数据导入、数据信息和数据表功能，系统实现了分析流程中数据接入与数据查看的统一组织。</w:t>
      </w:r>
    </w:p>
    <w:tbl>
      <w:tblPr>
        <w:tblStyle w:val="1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58"/>
        <w:gridCol w:w="4884"/>
      </w:tblGrid>
      <w:tr w14:paraId="58CAFE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  <w:tcBorders>
              <w:tl2br w:val="nil"/>
              <w:tr2bl w:val="nil"/>
            </w:tcBorders>
            <w:vAlign w:val="center"/>
          </w:tcPr>
          <w:p w14:paraId="4039B03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2630170" cy="2160270"/>
                  <wp:effectExtent l="0" t="0" r="6350" b="3810"/>
                  <wp:docPr id="2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0170" cy="2160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1" w:type="dxa"/>
            <w:tcBorders>
              <w:tl2br w:val="nil"/>
              <w:tr2bl w:val="nil"/>
            </w:tcBorders>
            <w:vAlign w:val="center"/>
          </w:tcPr>
          <w:p w14:paraId="0029A5D1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2966085" cy="2160270"/>
                  <wp:effectExtent l="0" t="0" r="5715" b="3810"/>
                  <wp:docPr id="1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6085" cy="2160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365AF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  <w:tcBorders>
              <w:tl2br w:val="nil"/>
              <w:tr2bl w:val="nil"/>
            </w:tcBorders>
            <w:vAlign w:val="center"/>
          </w:tcPr>
          <w:p w14:paraId="7E83B1C4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2"/>
              </w:rPr>
            </w:pPr>
            <w:r>
              <w:rPr>
                <w:rFonts w:ascii="Times New Roman" w:hAnsi="Times New Roman" w:cs="Times New Roman"/>
                <w:sz w:val="20"/>
                <w:szCs w:val="22"/>
              </w:rPr>
              <w:t>数据信息界面</w:t>
            </w:r>
          </w:p>
        </w:tc>
        <w:tc>
          <w:tcPr>
            <w:tcW w:w="4621" w:type="dxa"/>
            <w:tcBorders>
              <w:tl2br w:val="nil"/>
              <w:tr2bl w:val="nil"/>
            </w:tcBorders>
            <w:vAlign w:val="center"/>
          </w:tcPr>
          <w:p w14:paraId="1D47B7DF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2"/>
              </w:rPr>
            </w:pPr>
            <w:r>
              <w:rPr>
                <w:rFonts w:ascii="Times New Roman" w:hAnsi="Times New Roman" w:cs="Times New Roman"/>
                <w:sz w:val="20"/>
                <w:szCs w:val="22"/>
              </w:rPr>
              <w:t>数据表界面</w:t>
            </w:r>
          </w:p>
        </w:tc>
      </w:tr>
    </w:tbl>
    <w:p w14:paraId="4F10FBCD">
      <w:pPr>
        <w:widowControl/>
        <w:spacing w:line="360" w:lineRule="auto"/>
        <w:jc w:val="center"/>
        <w:rPr>
          <w:rFonts w:ascii="Times New Roman" w:hAnsi="Times New Roman" w:eastAsia="宋体" w:cs="Times New Roman"/>
          <w:bCs/>
          <w:kern w:val="44"/>
          <w:sz w:val="20"/>
          <w:szCs w:val="20"/>
        </w:rPr>
      </w:pPr>
      <w:r>
        <w:rPr>
          <w:rFonts w:ascii="Times New Roman" w:hAnsi="Times New Roman" w:eastAsia="宋体" w:cs="Times New Roman"/>
          <w:bCs/>
          <w:kern w:val="44"/>
          <w:sz w:val="20"/>
          <w:szCs w:val="20"/>
        </w:rPr>
        <w:t>图4.6 数据信息与数据表界面</w:t>
      </w:r>
    </w:p>
    <w:p w14:paraId="5998C8A7">
      <w:pPr>
        <w:pStyle w:val="4"/>
        <w:spacing w:before="120" w:after="120" w:line="360" w:lineRule="auto"/>
        <w:rPr>
          <w:rFonts w:ascii="Times New Roman" w:hAnsi="Times New Roman" w:eastAsia="宋体" w:cs="Times New Roman"/>
          <w:sz w:val="24"/>
          <w:szCs w:val="21"/>
          <w:lang w:val="zh-CN"/>
        </w:rPr>
      </w:pPr>
      <w:bookmarkStart w:id="19" w:name="_Toc8842"/>
      <w:r>
        <w:rPr>
          <w:rFonts w:ascii="Times New Roman" w:hAnsi="Times New Roman" w:eastAsia="宋体" w:cs="Times New Roman"/>
          <w:sz w:val="24"/>
          <w:szCs w:val="21"/>
          <w:lang w:val="zh-CN"/>
        </w:rPr>
        <w:t>4.</w:t>
      </w:r>
      <w:r>
        <w:rPr>
          <w:rFonts w:ascii="Times New Roman" w:hAnsi="Times New Roman" w:eastAsia="宋体" w:cs="Times New Roman"/>
          <w:sz w:val="24"/>
          <w:szCs w:val="21"/>
        </w:rPr>
        <w:t>4.2</w:t>
      </w:r>
      <w:r>
        <w:rPr>
          <w:rFonts w:ascii="Times New Roman" w:hAnsi="Times New Roman" w:eastAsia="宋体" w:cs="Times New Roman"/>
          <w:sz w:val="24"/>
          <w:szCs w:val="21"/>
          <w:lang w:val="zh-CN"/>
        </w:rPr>
        <w:t xml:space="preserve"> 数据预处理</w:t>
      </w:r>
      <w:bookmarkEnd w:id="19"/>
    </w:p>
    <w:p w14:paraId="55569F0F">
      <w:pPr>
        <w:widowControl/>
        <w:spacing w:line="360" w:lineRule="auto"/>
        <w:ind w:firstLine="420" w:firstLineChars="200"/>
        <w:rPr>
          <w:rFonts w:ascii="Times New Roman" w:hAnsi="Times New Roman" w:eastAsia="宋体" w:cs="Times New Roman"/>
          <w:bCs/>
          <w:kern w:val="44"/>
          <w:szCs w:val="21"/>
          <w:lang w:val="zh-CN"/>
        </w:rPr>
      </w:pP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数据预处理功能用于对原始数据进行整理和加工，主要包括数据清洗、滤波、时域分析、频域分析、时频分析、小波分析、重采样与时间对齐等内容。该部分功能主要用于改善数据质量、统一数据尺度，并为后续专项分析提供基础数据支持。</w:t>
      </w:r>
      <w:r>
        <w:rPr>
          <w:rFonts w:ascii="Times New Roman" w:hAnsi="Times New Roman" w:eastAsia="宋体" w:cs="Times New Roman"/>
          <w:bCs/>
          <w:kern w:val="44"/>
          <w:szCs w:val="21"/>
        </w:rPr>
        <w:t>各</w:t>
      </w: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功能说明如下：</w:t>
      </w:r>
    </w:p>
    <w:p w14:paraId="7720EDF8">
      <w:pPr>
        <w:widowControl/>
        <w:spacing w:line="360" w:lineRule="auto"/>
        <w:ind w:firstLine="420" w:firstLineChars="200"/>
        <w:rPr>
          <w:rFonts w:ascii="Times New Roman" w:hAnsi="Times New Roman" w:eastAsia="宋体" w:cs="Times New Roman"/>
          <w:bCs/>
          <w:kern w:val="44"/>
          <w:szCs w:val="21"/>
          <w:lang w:val="zh-CN"/>
        </w:rPr>
      </w:pPr>
      <w:r>
        <w:rPr>
          <w:rFonts w:ascii="Times New Roman" w:hAnsi="Times New Roman" w:eastAsia="宋体" w:cs="Times New Roman"/>
          <w:bCs/>
          <w:kern w:val="44"/>
          <w:szCs w:val="21"/>
        </w:rPr>
        <w:t>1）数据清洗：用于处理原始数据中的缺失值和异常值。系统可对数据中的空值、无效值及异常数据进行识别和清理，从而减少无效数据对后续分析结果的影响，提高数据可用性和分析可靠性。</w:t>
      </w:r>
    </w:p>
    <w:p w14:paraId="45563609">
      <w:pPr>
        <w:widowControl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2879725" cy="1687830"/>
            <wp:effectExtent l="0" t="0" r="635" b="3810"/>
            <wp:docPr id="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68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3C353">
      <w:pPr>
        <w:widowControl/>
        <w:spacing w:line="360" w:lineRule="auto"/>
        <w:jc w:val="center"/>
        <w:rPr>
          <w:rFonts w:ascii="Times New Roman" w:hAnsi="Times New Roman" w:eastAsia="宋体" w:cs="Times New Roman"/>
          <w:bCs/>
          <w:kern w:val="44"/>
          <w:sz w:val="20"/>
          <w:szCs w:val="20"/>
        </w:rPr>
      </w:pPr>
      <w:r>
        <w:rPr>
          <w:rFonts w:ascii="Times New Roman" w:hAnsi="Times New Roman" w:eastAsia="宋体" w:cs="Times New Roman"/>
          <w:bCs/>
          <w:kern w:val="44"/>
          <w:sz w:val="20"/>
          <w:szCs w:val="20"/>
        </w:rPr>
        <w:t>图4.7 数据清洗界面</w:t>
      </w:r>
    </w:p>
    <w:p w14:paraId="694908A3">
      <w:pPr>
        <w:widowControl/>
        <w:spacing w:line="360" w:lineRule="auto"/>
        <w:ind w:firstLine="420" w:firstLineChars="200"/>
        <w:rPr>
          <w:rFonts w:ascii="Times New Roman" w:hAnsi="Times New Roman" w:eastAsia="宋体" w:cs="Times New Roman"/>
          <w:bCs/>
          <w:kern w:val="44"/>
          <w:szCs w:val="21"/>
          <w:lang w:val="zh-CN"/>
        </w:rPr>
      </w:pP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2）数据滤波：用于降低信号噪声对数据分析的干扰。系统支持均值滤波、中值滤波和平滑滤波等方式，可根据不同数据特征对原始信号进行平滑处理，以提高曲线可读性和特征提取效果。</w:t>
      </w:r>
    </w:p>
    <w:p w14:paraId="31DD4BFA">
      <w:pPr>
        <w:widowControl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2879725" cy="2161540"/>
            <wp:effectExtent l="0" t="0" r="635" b="2540"/>
            <wp:docPr id="2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88BD7">
      <w:pPr>
        <w:widowControl/>
        <w:spacing w:line="360" w:lineRule="auto"/>
        <w:jc w:val="center"/>
        <w:rPr>
          <w:rFonts w:ascii="Times New Roman" w:hAnsi="Times New Roman" w:eastAsia="宋体" w:cs="Times New Roman"/>
          <w:bCs/>
          <w:kern w:val="44"/>
          <w:sz w:val="20"/>
          <w:szCs w:val="20"/>
          <w:lang w:val="zh-CN"/>
        </w:rPr>
      </w:pPr>
      <w:r>
        <w:rPr>
          <w:rFonts w:ascii="Times New Roman" w:hAnsi="Times New Roman" w:eastAsia="宋体" w:cs="Times New Roman"/>
          <w:bCs/>
          <w:kern w:val="44"/>
          <w:sz w:val="20"/>
          <w:szCs w:val="20"/>
        </w:rPr>
        <w:t>图4.8 数据滤波界面</w:t>
      </w:r>
    </w:p>
    <w:p w14:paraId="6FD97EA9">
      <w:pPr>
        <w:widowControl/>
        <w:spacing w:line="360" w:lineRule="auto"/>
        <w:ind w:firstLine="420" w:firstLineChars="200"/>
        <w:rPr>
          <w:rFonts w:ascii="Times New Roman" w:hAnsi="Times New Roman" w:eastAsia="宋体" w:cs="Times New Roman"/>
          <w:bCs/>
          <w:kern w:val="44"/>
          <w:szCs w:val="21"/>
          <w:lang w:val="zh-CN"/>
        </w:rPr>
      </w:pP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3）时域分析：用于对时间序列数据进行显示、区间选择和时域特征计算。系统可对导入后的多参数数据按时间轴或日期轴进行曲线展示，支持用户在图形界面中选择指定时间范围，对选定区间内的数据开展分析。除曲线显示外，该功能还支持时域特征计算，可对数据进行最大值、最小值、峰值、平均值、方差、标准差、均方根等指标的统计分析，便于用户从时间变化过程和统计特征两个角度对数据进行判断。</w:t>
      </w:r>
    </w:p>
    <w:p w14:paraId="05DD0525">
      <w:pPr>
        <w:widowControl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4319905" cy="2900680"/>
            <wp:effectExtent l="0" t="0" r="8255" b="10160"/>
            <wp:docPr id="2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B17B7">
      <w:pPr>
        <w:widowControl/>
        <w:spacing w:line="360" w:lineRule="auto"/>
        <w:jc w:val="center"/>
        <w:rPr>
          <w:rFonts w:ascii="Times New Roman" w:hAnsi="Times New Roman" w:eastAsia="宋体" w:cs="Times New Roman"/>
          <w:bCs/>
          <w:kern w:val="44"/>
          <w:sz w:val="20"/>
          <w:szCs w:val="20"/>
          <w:lang w:val="zh-CN"/>
        </w:rPr>
      </w:pPr>
      <w:r>
        <w:rPr>
          <w:rFonts w:ascii="Times New Roman" w:hAnsi="Times New Roman" w:eastAsia="宋体" w:cs="Times New Roman"/>
          <w:bCs/>
          <w:kern w:val="44"/>
          <w:sz w:val="20"/>
          <w:szCs w:val="20"/>
        </w:rPr>
        <w:t>图4.9 时域分析界面</w:t>
      </w:r>
    </w:p>
    <w:p w14:paraId="29696E98">
      <w:pPr>
        <w:widowControl/>
        <w:spacing w:line="360" w:lineRule="auto"/>
        <w:ind w:firstLine="420"/>
        <w:rPr>
          <w:rFonts w:ascii="Times New Roman" w:hAnsi="Times New Roman" w:eastAsia="宋体" w:cs="Times New Roman"/>
          <w:bCs/>
          <w:kern w:val="44"/>
          <w:szCs w:val="21"/>
          <w:lang w:val="zh-CN"/>
        </w:rPr>
      </w:pPr>
      <w:r>
        <w:rPr>
          <w:rFonts w:hint="eastAsia" w:ascii="Times New Roman" w:hAnsi="Times New Roman" w:eastAsia="宋体" w:cs="Times New Roman"/>
          <w:bCs/>
          <w:kern w:val="44"/>
          <w:szCs w:val="21"/>
        </w:rPr>
        <w:t>4）</w:t>
      </w: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频域分析：用于对选定时间范围内的数据执行FFT分析。通过将时域信号转换到频域，可用于观察信号的频率分布特征，为振动特性分析和周期性特征识别提供依据。</w:t>
      </w:r>
    </w:p>
    <w:p w14:paraId="4CC49004">
      <w:pPr>
        <w:widowControl/>
        <w:spacing w:line="360" w:lineRule="auto"/>
        <w:ind w:firstLine="420" w:firstLineChars="200"/>
        <w:rPr>
          <w:rFonts w:ascii="Times New Roman" w:hAnsi="Times New Roman" w:cs="Times New Roman"/>
        </w:rPr>
      </w:pPr>
    </w:p>
    <w:tbl>
      <w:tblPr>
        <w:tblStyle w:val="1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6B5F73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  <w:tcBorders>
              <w:tl2br w:val="nil"/>
              <w:tr2bl w:val="nil"/>
            </w:tcBorders>
          </w:tcPr>
          <w:p w14:paraId="2BD5B84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2700020" cy="2160270"/>
                  <wp:effectExtent l="0" t="0" r="12700" b="3810"/>
                  <wp:docPr id="27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20" cy="2160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1" w:type="dxa"/>
            <w:tcBorders>
              <w:tl2br w:val="nil"/>
              <w:tr2bl w:val="nil"/>
            </w:tcBorders>
          </w:tcPr>
          <w:p w14:paraId="410B58E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2628265" cy="2159635"/>
                  <wp:effectExtent l="0" t="0" r="8255" b="4445"/>
                  <wp:docPr id="28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265" cy="2159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2F14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  <w:tcBorders>
              <w:tl2br w:val="nil"/>
              <w:tr2bl w:val="nil"/>
            </w:tcBorders>
          </w:tcPr>
          <w:p w14:paraId="47EB9642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2"/>
              </w:rPr>
            </w:pPr>
            <w:r>
              <w:rPr>
                <w:rFonts w:ascii="Times New Roman" w:hAnsi="Times New Roman" w:cs="Times New Roman"/>
                <w:sz w:val="20"/>
                <w:szCs w:val="22"/>
              </w:rPr>
              <w:t>频域分析主界面</w:t>
            </w:r>
          </w:p>
        </w:tc>
        <w:tc>
          <w:tcPr>
            <w:tcW w:w="4621" w:type="dxa"/>
            <w:tcBorders>
              <w:tl2br w:val="nil"/>
              <w:tr2bl w:val="nil"/>
            </w:tcBorders>
          </w:tcPr>
          <w:p w14:paraId="33F040C3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2"/>
              </w:rPr>
            </w:pPr>
            <w:r>
              <w:rPr>
                <w:rFonts w:ascii="Times New Roman" w:hAnsi="Times New Roman" w:cs="Times New Roman"/>
                <w:sz w:val="20"/>
                <w:szCs w:val="22"/>
              </w:rPr>
              <w:t>频谱图</w:t>
            </w:r>
          </w:p>
        </w:tc>
      </w:tr>
    </w:tbl>
    <w:p w14:paraId="1DB31DC2">
      <w:pPr>
        <w:widowControl/>
        <w:spacing w:line="360" w:lineRule="auto"/>
        <w:jc w:val="center"/>
        <w:rPr>
          <w:rFonts w:ascii="Times New Roman" w:hAnsi="Times New Roman" w:eastAsia="宋体" w:cs="Times New Roman"/>
          <w:bCs/>
          <w:kern w:val="44"/>
          <w:sz w:val="20"/>
          <w:szCs w:val="20"/>
        </w:rPr>
      </w:pPr>
      <w:r>
        <w:rPr>
          <w:rFonts w:ascii="Times New Roman" w:hAnsi="Times New Roman" w:eastAsia="宋体" w:cs="Times New Roman"/>
          <w:bCs/>
          <w:kern w:val="44"/>
          <w:sz w:val="20"/>
          <w:szCs w:val="20"/>
        </w:rPr>
        <w:t>图4.10 频域分析界面</w:t>
      </w:r>
    </w:p>
    <w:p w14:paraId="7B895C10">
      <w:pPr>
        <w:widowControl/>
        <w:spacing w:line="360" w:lineRule="auto"/>
        <w:ind w:firstLine="420" w:firstLineChars="200"/>
        <w:rPr>
          <w:rFonts w:ascii="Times New Roman" w:hAnsi="Times New Roman" w:eastAsia="宋体" w:cs="Times New Roman"/>
          <w:bCs/>
          <w:kern w:val="44"/>
          <w:szCs w:val="21"/>
          <w:lang w:val="zh-CN"/>
        </w:rPr>
      </w:pPr>
      <w:r>
        <w:rPr>
          <w:rFonts w:ascii="Times New Roman" w:hAnsi="Times New Roman" w:eastAsia="宋体" w:cs="Times New Roman"/>
          <w:bCs/>
          <w:kern w:val="44"/>
          <w:szCs w:val="21"/>
        </w:rPr>
        <w:t>5）</w:t>
      </w: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时频分析：用于从时间和频率两个维度同时观察信号变化情况，</w:t>
      </w:r>
      <w:r>
        <w:rPr>
          <w:rFonts w:ascii="Times New Roman" w:hAnsi="Times New Roman" w:eastAsia="宋体" w:cs="Times New Roman"/>
          <w:bCs/>
          <w:kern w:val="44"/>
          <w:szCs w:val="21"/>
        </w:rPr>
        <w:t>对选定时间范围内的数据进行STFT分析，</w:t>
      </w: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并分别生成二维时频热力图和三维时频曲面图，该功能能够反映信号频率成分随时间变化的过程，为动态过程分析和复杂信号判读提供支持。</w:t>
      </w:r>
    </w:p>
    <w:tbl>
      <w:tblPr>
        <w:tblStyle w:val="1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4202"/>
      </w:tblGrid>
      <w:tr w14:paraId="49D419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6" w:hRule="atLeast"/>
        </w:trPr>
        <w:tc>
          <w:tcPr>
            <w:tcW w:w="4621" w:type="dxa"/>
            <w:vMerge w:val="restart"/>
            <w:tcBorders>
              <w:tl2br w:val="nil"/>
              <w:tr2bl w:val="nil"/>
            </w:tcBorders>
            <w:vAlign w:val="center"/>
          </w:tcPr>
          <w:p w14:paraId="5F9DC1AE">
            <w:pPr>
              <w:widowControl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3060065" cy="2287905"/>
                  <wp:effectExtent l="0" t="0" r="3175" b="13335"/>
                  <wp:docPr id="29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65" cy="2287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1" w:type="dxa"/>
            <w:tcBorders>
              <w:tl2br w:val="nil"/>
              <w:tr2bl w:val="nil"/>
            </w:tcBorders>
            <w:vAlign w:val="center"/>
          </w:tcPr>
          <w:p w14:paraId="421C1165">
            <w:pPr>
              <w:widowControl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2339975" cy="2035810"/>
                  <wp:effectExtent l="0" t="0" r="6985" b="6350"/>
                  <wp:docPr id="30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975" cy="2035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AF630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4621" w:type="dxa"/>
            <w:vMerge w:val="continue"/>
            <w:tcBorders>
              <w:tl2br w:val="nil"/>
              <w:tr2bl w:val="nil"/>
            </w:tcBorders>
            <w:vAlign w:val="center"/>
          </w:tcPr>
          <w:p w14:paraId="68EB935D">
            <w:pPr>
              <w:widowControl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21" w:type="dxa"/>
            <w:tcBorders>
              <w:tl2br w:val="nil"/>
              <w:tr2bl w:val="nil"/>
            </w:tcBorders>
            <w:vAlign w:val="center"/>
          </w:tcPr>
          <w:p w14:paraId="308149BA">
            <w:pPr>
              <w:widowControl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2"/>
              </w:rPr>
              <w:t>时频曲面图</w:t>
            </w:r>
          </w:p>
        </w:tc>
      </w:tr>
      <w:tr w14:paraId="44D735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7" w:hRule="atLeast"/>
        </w:trPr>
        <w:tc>
          <w:tcPr>
            <w:tcW w:w="4621" w:type="dxa"/>
            <w:vMerge w:val="continue"/>
            <w:tcBorders>
              <w:tl2br w:val="nil"/>
              <w:tr2bl w:val="nil"/>
            </w:tcBorders>
            <w:vAlign w:val="center"/>
          </w:tcPr>
          <w:p w14:paraId="01AE6BE0">
            <w:pPr>
              <w:widowControl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21" w:type="dxa"/>
            <w:tcBorders>
              <w:tl2br w:val="nil"/>
              <w:tr2bl w:val="nil"/>
            </w:tcBorders>
            <w:vAlign w:val="center"/>
          </w:tcPr>
          <w:p w14:paraId="1B6D22A8">
            <w:pPr>
              <w:widowControl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2339975" cy="2032000"/>
                  <wp:effectExtent l="0" t="0" r="6985" b="10160"/>
                  <wp:docPr id="31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975" cy="20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7ED0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4621" w:type="dxa"/>
            <w:tcBorders>
              <w:tl2br w:val="nil"/>
              <w:tr2bl w:val="nil"/>
            </w:tcBorders>
            <w:vAlign w:val="center"/>
          </w:tcPr>
          <w:p w14:paraId="0F3D1DCB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2"/>
              </w:rPr>
            </w:pPr>
            <w:r>
              <w:rPr>
                <w:rFonts w:ascii="Times New Roman" w:hAnsi="Times New Roman" w:cs="Times New Roman"/>
                <w:sz w:val="20"/>
                <w:szCs w:val="22"/>
              </w:rPr>
              <w:t>时频分析主界面</w:t>
            </w:r>
          </w:p>
        </w:tc>
        <w:tc>
          <w:tcPr>
            <w:tcW w:w="4621" w:type="dxa"/>
            <w:tcBorders>
              <w:tl2br w:val="nil"/>
              <w:tr2bl w:val="nil"/>
            </w:tcBorders>
            <w:vAlign w:val="center"/>
          </w:tcPr>
          <w:p w14:paraId="36ACB3E9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2"/>
              </w:rPr>
            </w:pPr>
            <w:r>
              <w:rPr>
                <w:rFonts w:ascii="Times New Roman" w:hAnsi="Times New Roman" w:cs="Times New Roman"/>
                <w:sz w:val="20"/>
                <w:szCs w:val="22"/>
              </w:rPr>
              <w:t>时频热力图</w:t>
            </w:r>
          </w:p>
        </w:tc>
      </w:tr>
    </w:tbl>
    <w:p w14:paraId="0E063D93">
      <w:pPr>
        <w:widowControl/>
        <w:spacing w:line="360" w:lineRule="auto"/>
        <w:jc w:val="center"/>
        <w:rPr>
          <w:rFonts w:ascii="Times New Roman" w:hAnsi="Times New Roman" w:eastAsia="宋体" w:cs="Times New Roman"/>
          <w:bCs/>
          <w:kern w:val="44"/>
          <w:sz w:val="20"/>
          <w:szCs w:val="20"/>
          <w:lang w:val="zh-CN"/>
        </w:rPr>
      </w:pPr>
      <w:r>
        <w:rPr>
          <w:rFonts w:ascii="Times New Roman" w:hAnsi="Times New Roman" w:eastAsia="宋体" w:cs="Times New Roman"/>
          <w:bCs/>
          <w:kern w:val="44"/>
          <w:sz w:val="20"/>
          <w:szCs w:val="20"/>
        </w:rPr>
        <w:t>图4.11 时频分析界面</w:t>
      </w:r>
    </w:p>
    <w:p w14:paraId="2074EC59">
      <w:pPr>
        <w:widowControl/>
        <w:spacing w:line="360" w:lineRule="auto"/>
        <w:ind w:firstLine="420" w:firstLineChars="200"/>
        <w:rPr>
          <w:rFonts w:ascii="Times New Roman" w:hAnsi="Times New Roman" w:eastAsia="宋体" w:cs="Times New Roman"/>
          <w:bCs/>
          <w:kern w:val="44"/>
          <w:szCs w:val="21"/>
          <w:lang w:val="zh-CN"/>
        </w:rPr>
      </w:pPr>
      <w:r>
        <w:rPr>
          <w:rFonts w:ascii="Times New Roman" w:hAnsi="Times New Roman" w:eastAsia="宋体" w:cs="Times New Roman"/>
          <w:bCs/>
          <w:kern w:val="44"/>
          <w:szCs w:val="21"/>
        </w:rPr>
        <w:t>6）</w:t>
      </w: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小波分析：用于对信号进行小波分解和小波去噪处理。该功能能够在不同尺度上分析信号特征，并对噪声干扰较大的数据进行优化处理，为后续特征提取和专题分析提供支持。</w:t>
      </w:r>
    </w:p>
    <w:p w14:paraId="409BD1CC">
      <w:pPr>
        <w:widowControl/>
        <w:spacing w:line="360" w:lineRule="auto"/>
        <w:jc w:val="center"/>
        <w:rPr>
          <w:rFonts w:ascii="Times New Roman" w:hAnsi="Times New Roman" w:eastAsia="宋体" w:cs="Times New Roman"/>
          <w:bCs/>
          <w:kern w:val="44"/>
          <w:szCs w:val="21"/>
          <w:lang w:val="zh-CN"/>
        </w:rPr>
      </w:pPr>
      <w:r>
        <w:drawing>
          <wp:inline distT="0" distB="0" distL="114300" distR="114300">
            <wp:extent cx="3599815" cy="2885440"/>
            <wp:effectExtent l="0" t="0" r="12065" b="10160"/>
            <wp:docPr id="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C532E">
      <w:pPr>
        <w:widowControl/>
        <w:spacing w:line="360" w:lineRule="auto"/>
        <w:ind w:firstLine="400" w:firstLineChars="200"/>
        <w:jc w:val="center"/>
        <w:rPr>
          <w:rFonts w:ascii="Times New Roman" w:hAnsi="Times New Roman" w:eastAsia="宋体" w:cs="Times New Roman"/>
          <w:bCs/>
          <w:kern w:val="44"/>
          <w:szCs w:val="21"/>
          <w:lang w:val="zh-CN"/>
        </w:rPr>
      </w:pPr>
      <w:r>
        <w:rPr>
          <w:rFonts w:ascii="Times New Roman" w:hAnsi="Times New Roman" w:eastAsia="宋体" w:cs="Times New Roman"/>
          <w:bCs/>
          <w:kern w:val="44"/>
          <w:sz w:val="20"/>
          <w:szCs w:val="20"/>
        </w:rPr>
        <w:t>图</w:t>
      </w:r>
      <w:r>
        <w:rPr>
          <w:rFonts w:hint="eastAsia" w:ascii="Times New Roman" w:hAnsi="Times New Roman" w:eastAsia="宋体" w:cs="Times New Roman"/>
          <w:bCs/>
          <w:kern w:val="44"/>
          <w:sz w:val="20"/>
          <w:szCs w:val="20"/>
        </w:rPr>
        <w:t>4.12</w:t>
      </w:r>
      <w:r>
        <w:rPr>
          <w:rFonts w:ascii="Times New Roman" w:hAnsi="Times New Roman" w:eastAsia="宋体" w:cs="Times New Roman"/>
          <w:bCs/>
          <w:kern w:val="44"/>
          <w:sz w:val="20"/>
          <w:szCs w:val="20"/>
        </w:rPr>
        <w:t xml:space="preserve"> </w:t>
      </w:r>
      <w:r>
        <w:rPr>
          <w:rFonts w:hint="eastAsia" w:ascii="Times New Roman" w:hAnsi="Times New Roman" w:eastAsia="宋体" w:cs="Times New Roman"/>
          <w:bCs/>
          <w:kern w:val="44"/>
          <w:sz w:val="20"/>
          <w:szCs w:val="20"/>
        </w:rPr>
        <w:t>小波分析</w:t>
      </w:r>
      <w:r>
        <w:rPr>
          <w:rFonts w:ascii="Times New Roman" w:hAnsi="Times New Roman" w:eastAsia="宋体" w:cs="Times New Roman"/>
          <w:bCs/>
          <w:kern w:val="44"/>
          <w:sz w:val="20"/>
          <w:szCs w:val="20"/>
        </w:rPr>
        <w:t>界面</w:t>
      </w:r>
    </w:p>
    <w:p w14:paraId="1D9FDDE9">
      <w:pPr>
        <w:widowControl/>
        <w:spacing w:line="360" w:lineRule="auto"/>
        <w:ind w:firstLine="420" w:firstLineChars="200"/>
        <w:rPr>
          <w:rFonts w:ascii="Times New Roman" w:hAnsi="Times New Roman" w:eastAsia="宋体" w:cs="Times New Roman"/>
          <w:bCs/>
          <w:kern w:val="44"/>
          <w:szCs w:val="21"/>
          <w:lang w:val="zh-CN"/>
        </w:rPr>
      </w:pP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7）重采样与时间对齐：用于对时间序列数据进行重新采样和统一对齐处理。该功能支持对单源数据进行升采样和降采样，以改变原始数据的采样间隔和采样密度，满足不同分析场景对数据分辨率的要求；同时，也支持对多源数据进行时间对齐处理，解决不同数据来源在采样频率、时间间隔和时间基准上不一致的问题。通过重采样与时间对齐，系统可将原始数据转换为更适合后续处理和分析的统一数据序列，为多参数联合分析、频谱分析和专题分析提供基础支持。</w:t>
      </w:r>
    </w:p>
    <w:tbl>
      <w:tblPr>
        <w:tblStyle w:val="1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5471EA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  <w:tcBorders>
              <w:tl2br w:val="nil"/>
              <w:tr2bl w:val="nil"/>
            </w:tcBorders>
            <w:vAlign w:val="center"/>
          </w:tcPr>
          <w:p w14:paraId="1910F117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bCs/>
                <w:kern w:val="44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2520315" cy="1620520"/>
                  <wp:effectExtent l="0" t="0" r="9525" b="10160"/>
                  <wp:docPr id="25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rcRect t="16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315" cy="162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1" w:type="dxa"/>
            <w:tcBorders>
              <w:tl2br w:val="nil"/>
              <w:tr2bl w:val="nil"/>
            </w:tcBorders>
            <w:vAlign w:val="center"/>
          </w:tcPr>
          <w:p w14:paraId="39FDB0BC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bCs/>
                <w:kern w:val="44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2520315" cy="1619885"/>
                  <wp:effectExtent l="0" t="0" r="9525" b="10795"/>
                  <wp:docPr id="33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315" cy="1619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EEF7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  <w:tcBorders>
              <w:tl2br w:val="nil"/>
              <w:tr2bl w:val="nil"/>
            </w:tcBorders>
            <w:vAlign w:val="center"/>
          </w:tcPr>
          <w:p w14:paraId="3144A22D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bCs/>
                <w:kern w:val="44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44"/>
                <w:sz w:val="20"/>
                <w:szCs w:val="20"/>
              </w:rPr>
              <w:t>单源数据重采样界面</w:t>
            </w:r>
          </w:p>
        </w:tc>
        <w:tc>
          <w:tcPr>
            <w:tcW w:w="4621" w:type="dxa"/>
            <w:tcBorders>
              <w:tl2br w:val="nil"/>
              <w:tr2bl w:val="nil"/>
            </w:tcBorders>
            <w:vAlign w:val="center"/>
          </w:tcPr>
          <w:p w14:paraId="310E5C16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bCs/>
                <w:kern w:val="44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44"/>
                <w:sz w:val="20"/>
                <w:szCs w:val="20"/>
              </w:rPr>
              <w:t>多源数据时间对齐界面</w:t>
            </w:r>
          </w:p>
        </w:tc>
      </w:tr>
    </w:tbl>
    <w:p w14:paraId="13259ED2">
      <w:pPr>
        <w:widowControl/>
        <w:spacing w:line="360" w:lineRule="auto"/>
        <w:jc w:val="center"/>
        <w:rPr>
          <w:rFonts w:ascii="Times New Roman" w:hAnsi="Times New Roman" w:eastAsia="宋体" w:cs="Times New Roman"/>
          <w:bCs/>
          <w:kern w:val="44"/>
          <w:sz w:val="20"/>
          <w:szCs w:val="20"/>
        </w:rPr>
      </w:pPr>
      <w:r>
        <w:rPr>
          <w:rFonts w:ascii="Times New Roman" w:hAnsi="Times New Roman" w:eastAsia="宋体" w:cs="Times New Roman"/>
          <w:bCs/>
          <w:kern w:val="44"/>
          <w:sz w:val="20"/>
          <w:szCs w:val="20"/>
        </w:rPr>
        <w:t>图</w:t>
      </w:r>
      <w:r>
        <w:rPr>
          <w:rFonts w:hint="eastAsia" w:ascii="Times New Roman" w:hAnsi="Times New Roman" w:eastAsia="宋体" w:cs="Times New Roman"/>
          <w:bCs/>
          <w:kern w:val="44"/>
          <w:sz w:val="20"/>
          <w:szCs w:val="20"/>
        </w:rPr>
        <w:t>4.13</w:t>
      </w:r>
      <w:r>
        <w:rPr>
          <w:rFonts w:ascii="Times New Roman" w:hAnsi="Times New Roman" w:eastAsia="宋体" w:cs="Times New Roman"/>
          <w:bCs/>
          <w:kern w:val="44"/>
          <w:sz w:val="20"/>
          <w:szCs w:val="20"/>
        </w:rPr>
        <w:t xml:space="preserve"> </w:t>
      </w:r>
      <w:r>
        <w:rPr>
          <w:rFonts w:hint="eastAsia" w:ascii="Times New Roman" w:hAnsi="Times New Roman" w:eastAsia="宋体" w:cs="Times New Roman"/>
          <w:bCs/>
          <w:kern w:val="44"/>
          <w:sz w:val="20"/>
          <w:szCs w:val="20"/>
        </w:rPr>
        <w:t>重采样与时间对齐</w:t>
      </w:r>
      <w:r>
        <w:rPr>
          <w:rFonts w:ascii="Times New Roman" w:hAnsi="Times New Roman" w:eastAsia="宋体" w:cs="Times New Roman"/>
          <w:bCs/>
          <w:kern w:val="44"/>
          <w:sz w:val="20"/>
          <w:szCs w:val="20"/>
        </w:rPr>
        <w:t>界面</w:t>
      </w:r>
    </w:p>
    <w:p w14:paraId="254A8AB9">
      <w:pPr>
        <w:pStyle w:val="4"/>
        <w:spacing w:before="120" w:after="120" w:line="360" w:lineRule="auto"/>
        <w:rPr>
          <w:rFonts w:ascii="Times New Roman" w:hAnsi="Times New Roman" w:eastAsia="宋体" w:cs="Times New Roman"/>
          <w:sz w:val="24"/>
          <w:szCs w:val="21"/>
          <w:lang w:val="zh-CN"/>
        </w:rPr>
      </w:pPr>
      <w:bookmarkStart w:id="20" w:name="_Toc27959"/>
      <w:r>
        <w:rPr>
          <w:rFonts w:ascii="Times New Roman" w:hAnsi="Times New Roman" w:eastAsia="宋体" w:cs="Times New Roman"/>
          <w:sz w:val="24"/>
          <w:szCs w:val="21"/>
        </w:rPr>
        <w:t xml:space="preserve">4.4.3 </w:t>
      </w:r>
      <w:r>
        <w:rPr>
          <w:rFonts w:ascii="Times New Roman" w:hAnsi="Times New Roman" w:eastAsia="宋体" w:cs="Times New Roman"/>
          <w:sz w:val="24"/>
          <w:szCs w:val="21"/>
          <w:lang w:val="zh-CN"/>
        </w:rPr>
        <w:t>专项功能使用说明</w:t>
      </w:r>
      <w:bookmarkEnd w:id="20"/>
    </w:p>
    <w:p w14:paraId="37B8AA08">
      <w:pPr>
        <w:widowControl/>
        <w:spacing w:line="360" w:lineRule="auto"/>
        <w:ind w:firstLine="420" w:firstLineChars="200"/>
        <w:rPr>
          <w:rFonts w:ascii="Times New Roman" w:hAnsi="Times New Roman" w:eastAsia="宋体" w:cs="Times New Roman"/>
          <w:bCs/>
          <w:kern w:val="44"/>
          <w:szCs w:val="21"/>
          <w:lang w:val="zh-CN"/>
        </w:rPr>
      </w:pPr>
      <w:r>
        <w:rPr>
          <w:rFonts w:ascii="Times New Roman" w:hAnsi="Times New Roman" w:eastAsia="宋体" w:cs="Times New Roman"/>
          <w:bCs/>
          <w:kern w:val="44"/>
          <w:szCs w:val="21"/>
        </w:rPr>
        <w:t>1）</w:t>
      </w: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工程值转换：用于对原始数值数据进行线性换算，系统支持按照 y = k*x + b 的方式对指定数据列进行转换。该功能适用于标定值修正、工程值换算以及参数校正等场景，可将原始采样数据转换为具有实际工程意义的数据结果，为后续分析提供统一的数据基础。</w:t>
      </w:r>
    </w:p>
    <w:p w14:paraId="425FD20B">
      <w:pPr>
        <w:widowControl/>
        <w:spacing w:line="360" w:lineRule="auto"/>
        <w:jc w:val="center"/>
        <w:rPr>
          <w:rFonts w:ascii="Times New Roman" w:hAnsi="Times New Roman" w:eastAsia="宋体" w:cs="Times New Roman"/>
          <w:bCs/>
          <w:kern w:val="44"/>
          <w:szCs w:val="21"/>
          <w:lang w:val="zh-CN"/>
        </w:rPr>
      </w:pPr>
      <w:r>
        <w:drawing>
          <wp:inline distT="0" distB="0" distL="114300" distR="114300">
            <wp:extent cx="2879725" cy="1672590"/>
            <wp:effectExtent l="0" t="0" r="63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67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9C15E">
      <w:pPr>
        <w:widowControl/>
        <w:spacing w:line="360" w:lineRule="auto"/>
        <w:jc w:val="center"/>
        <w:rPr>
          <w:rFonts w:ascii="Times New Roman" w:hAnsi="Times New Roman" w:eastAsia="宋体" w:cs="Times New Roman"/>
          <w:bCs/>
          <w:kern w:val="44"/>
          <w:szCs w:val="21"/>
          <w:lang w:val="zh-CN"/>
        </w:rPr>
      </w:pPr>
      <w:r>
        <w:rPr>
          <w:rFonts w:ascii="Times New Roman" w:hAnsi="Times New Roman" w:eastAsia="宋体" w:cs="Times New Roman"/>
          <w:bCs/>
          <w:kern w:val="44"/>
          <w:sz w:val="20"/>
          <w:szCs w:val="20"/>
        </w:rPr>
        <w:t>图</w:t>
      </w:r>
      <w:r>
        <w:rPr>
          <w:rFonts w:hint="eastAsia" w:ascii="Times New Roman" w:hAnsi="Times New Roman" w:eastAsia="宋体" w:cs="Times New Roman"/>
          <w:bCs/>
          <w:kern w:val="44"/>
          <w:sz w:val="20"/>
          <w:szCs w:val="20"/>
        </w:rPr>
        <w:t>4.14</w:t>
      </w:r>
      <w:r>
        <w:rPr>
          <w:rFonts w:ascii="Times New Roman" w:hAnsi="Times New Roman" w:eastAsia="宋体" w:cs="Times New Roman"/>
          <w:bCs/>
          <w:kern w:val="44"/>
          <w:sz w:val="20"/>
          <w:szCs w:val="20"/>
        </w:rPr>
        <w:t xml:space="preserve"> </w:t>
      </w:r>
      <w:r>
        <w:rPr>
          <w:rFonts w:hint="eastAsia" w:ascii="Times New Roman" w:hAnsi="Times New Roman" w:eastAsia="宋体" w:cs="Times New Roman"/>
          <w:bCs/>
          <w:kern w:val="44"/>
          <w:sz w:val="20"/>
          <w:szCs w:val="20"/>
        </w:rPr>
        <w:t>工程值转换</w:t>
      </w:r>
      <w:r>
        <w:rPr>
          <w:rFonts w:ascii="Times New Roman" w:hAnsi="Times New Roman" w:eastAsia="宋体" w:cs="Times New Roman"/>
          <w:bCs/>
          <w:kern w:val="44"/>
          <w:sz w:val="20"/>
          <w:szCs w:val="20"/>
        </w:rPr>
        <w:t>界面</w:t>
      </w:r>
    </w:p>
    <w:p w14:paraId="1E4C1708">
      <w:pPr>
        <w:widowControl/>
        <w:spacing w:line="360" w:lineRule="auto"/>
        <w:ind w:firstLine="420" w:firstLineChars="200"/>
        <w:rPr>
          <w:rFonts w:ascii="Times New Roman" w:hAnsi="Times New Roman" w:eastAsia="宋体" w:cs="Times New Roman"/>
          <w:bCs/>
          <w:kern w:val="44"/>
          <w:szCs w:val="21"/>
          <w:lang w:val="zh-CN"/>
        </w:rPr>
      </w:pPr>
      <w:r>
        <w:rPr>
          <w:rFonts w:ascii="Times New Roman" w:hAnsi="Times New Roman" w:eastAsia="宋体" w:cs="Times New Roman"/>
          <w:bCs/>
          <w:kern w:val="44"/>
          <w:szCs w:val="21"/>
        </w:rPr>
        <w:t>2）</w:t>
      </w: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时间转换：用于对数据中的时间列进行识别和格式统一处理。系统能够对不同来源数据中的时间字段进行转换和规范化，使其满足后续数据分析、重采样、时间对齐和多源数据联合处理的要求，从而提高不同数据之间的兼容性和可比性。</w:t>
      </w:r>
    </w:p>
    <w:p w14:paraId="681C4653">
      <w:pPr>
        <w:widowControl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3599815" cy="2643505"/>
            <wp:effectExtent l="0" t="0" r="12065" b="8255"/>
            <wp:docPr id="3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2D5BD">
      <w:pPr>
        <w:widowControl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图4.15 时间转换界面</w:t>
      </w:r>
    </w:p>
    <w:p w14:paraId="108E899B">
      <w:pPr>
        <w:widowControl/>
        <w:spacing w:line="360" w:lineRule="auto"/>
        <w:ind w:firstLine="420" w:firstLineChars="200"/>
        <w:rPr>
          <w:rFonts w:ascii="Times New Roman" w:hAnsi="Times New Roman" w:eastAsia="宋体" w:cs="Times New Roman"/>
          <w:bCs/>
          <w:kern w:val="44"/>
          <w:szCs w:val="21"/>
        </w:rPr>
      </w:pPr>
      <w:r>
        <w:rPr>
          <w:rFonts w:hint="eastAsia" w:ascii="Times New Roman" w:hAnsi="Times New Roman" w:eastAsia="宋体" w:cs="Times New Roman"/>
          <w:bCs/>
          <w:kern w:val="44"/>
          <w:szCs w:val="21"/>
        </w:rPr>
        <w:t>3</w:t>
      </w: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）时深对标：用于将时序数据转换为深度序列数据。用户加载包含时间列和深度列的数据后，系统可根据设定的深度步长和转换方式，对原始数据进行时深映射处理，生成对应的深度序列结果。通过该功能，可实现数据在深度坐标下的统一表达，为后续曲线展示和专项分析提供基础。</w:t>
      </w:r>
    </w:p>
    <w:p w14:paraId="4741BFE6">
      <w:pPr>
        <w:widowControl/>
        <w:spacing w:line="360" w:lineRule="auto"/>
        <w:jc w:val="center"/>
      </w:pPr>
      <w:r>
        <w:drawing>
          <wp:inline distT="0" distB="0" distL="114300" distR="114300">
            <wp:extent cx="3599815" cy="2633345"/>
            <wp:effectExtent l="0" t="0" r="1206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BA40F">
      <w:pPr>
        <w:widowControl/>
        <w:spacing w:line="360" w:lineRule="auto"/>
        <w:jc w:val="center"/>
      </w:pPr>
      <w:r>
        <w:rPr>
          <w:rFonts w:hint="eastAsia" w:ascii="Times New Roman" w:hAnsi="Times New Roman" w:cs="Times New Roman"/>
        </w:rPr>
        <w:t>图4.16 时深对标界面</w:t>
      </w:r>
    </w:p>
    <w:p w14:paraId="7C81B48E">
      <w:pPr>
        <w:widowControl/>
        <w:spacing w:line="360" w:lineRule="auto"/>
        <w:ind w:firstLine="420" w:firstLineChars="200"/>
        <w:rPr>
          <w:rFonts w:ascii="Times New Roman" w:hAnsi="Times New Roman" w:eastAsia="宋体" w:cs="Times New Roman"/>
          <w:bCs/>
          <w:kern w:val="44"/>
          <w:szCs w:val="21"/>
          <w:lang w:val="zh-CN"/>
        </w:rPr>
      </w:pPr>
      <w:r>
        <w:rPr>
          <w:rFonts w:hint="eastAsia" w:ascii="Times New Roman" w:hAnsi="Times New Roman" w:eastAsia="宋体" w:cs="Times New Roman"/>
          <w:bCs/>
          <w:kern w:val="44"/>
          <w:szCs w:val="21"/>
        </w:rPr>
        <w:t>4</w:t>
      </w:r>
      <w:r>
        <w:rPr>
          <w:rFonts w:ascii="Times New Roman" w:hAnsi="Times New Roman" w:eastAsia="宋体" w:cs="Times New Roman"/>
          <w:bCs/>
          <w:kern w:val="44"/>
          <w:szCs w:val="21"/>
        </w:rPr>
        <w:t>）</w:t>
      </w: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MSE机械比能分析：用于对钻井过程数据进行机械比能计算。用户加载数据后，选择钻压、扭矩、转速等计算参数，并输入钻头直径，系统可结合钻速列、钻时列或时间深度关系完成机械比能计算，并生成相应结果曲线。通过分析结果，用户能够对钻井效率及工况变化进行辅助判断</w:t>
      </w:r>
      <w:r>
        <w:rPr>
          <w:rFonts w:hint="eastAsia" w:ascii="Times New Roman" w:hAnsi="Times New Roman" w:eastAsia="宋体" w:cs="Times New Roman"/>
          <w:bCs/>
          <w:kern w:val="44"/>
          <w:szCs w:val="21"/>
          <w:lang w:val="zh-CN"/>
        </w:rPr>
        <w:t>。</w:t>
      </w: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MSE</w:t>
      </w:r>
      <w:r>
        <w:rPr>
          <w:rFonts w:hint="eastAsia" w:ascii="Times New Roman" w:hAnsi="Times New Roman" w:eastAsia="宋体" w:cs="Times New Roman"/>
          <w:bCs/>
          <w:kern w:val="44"/>
          <w:szCs w:val="21"/>
        </w:rPr>
        <w:t>分析</w:t>
      </w: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界面如下图所示：</w:t>
      </w:r>
    </w:p>
    <w:p w14:paraId="16F89503">
      <w:pPr>
        <w:widowControl/>
        <w:spacing w:line="360" w:lineRule="auto"/>
        <w:jc w:val="center"/>
        <w:rPr>
          <w:rFonts w:hint="eastAsia" w:ascii="Times New Roman" w:hAnsi="Times New Roman" w:cs="Times New Roman" w:eastAsiaTheme="minorEastAsia"/>
          <w:bCs/>
          <w:kern w:val="44"/>
          <w:szCs w:val="21"/>
          <w:lang w:val="zh-CN" w:eastAsia="zh-CN"/>
        </w:rPr>
      </w:pPr>
      <w:r>
        <w:rPr>
          <w:rFonts w:hint="eastAsia" w:ascii="Times New Roman" w:hAnsi="Times New Roman" w:cs="Times New Roman" w:eastAsiaTheme="minorEastAsia"/>
          <w:bCs/>
          <w:kern w:val="44"/>
          <w:szCs w:val="21"/>
          <w:lang w:val="zh-CN" w:eastAsia="zh-CN"/>
        </w:rPr>
        <w:drawing>
          <wp:inline distT="0" distB="0" distL="114300" distR="114300">
            <wp:extent cx="4319905" cy="2574290"/>
            <wp:effectExtent l="0" t="0" r="8255" b="1270"/>
            <wp:docPr id="14" name="图片 14" descr="2519b679de4bbb0e6ee9863135b138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2519b679de4bbb0e6ee9863135b138f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95D72">
      <w:pPr>
        <w:widowControl/>
        <w:spacing w:line="360" w:lineRule="auto"/>
        <w:jc w:val="center"/>
        <w:rPr>
          <w:rFonts w:ascii="Times New Roman" w:hAnsi="Times New Roman" w:eastAsia="宋体" w:cs="Times New Roman"/>
          <w:bCs/>
          <w:kern w:val="44"/>
          <w:szCs w:val="21"/>
          <w:lang w:val="zh-CN"/>
        </w:rPr>
      </w:pPr>
      <w:r>
        <w:rPr>
          <w:rFonts w:hint="eastAsia" w:ascii="Times New Roman" w:hAnsi="Times New Roman" w:eastAsia="宋体" w:cs="Times New Roman"/>
          <w:bCs/>
          <w:kern w:val="44"/>
          <w:szCs w:val="21"/>
        </w:rPr>
        <w:t xml:space="preserve">图4.17 </w:t>
      </w: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MSE</w:t>
      </w:r>
      <w:r>
        <w:rPr>
          <w:rFonts w:hint="eastAsia" w:ascii="Times New Roman" w:hAnsi="Times New Roman" w:eastAsia="宋体" w:cs="Times New Roman"/>
          <w:bCs/>
          <w:kern w:val="44"/>
          <w:szCs w:val="21"/>
        </w:rPr>
        <w:t>分析</w:t>
      </w: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界面</w:t>
      </w:r>
    </w:p>
    <w:p w14:paraId="2002B196">
      <w:pPr>
        <w:widowControl/>
        <w:spacing w:line="360" w:lineRule="auto"/>
        <w:ind w:firstLine="420" w:firstLineChars="200"/>
        <w:rPr>
          <w:rFonts w:ascii="Times New Roman" w:hAnsi="Times New Roman" w:eastAsia="宋体" w:cs="Times New Roman"/>
          <w:bCs/>
          <w:kern w:val="44"/>
          <w:szCs w:val="21"/>
          <w:lang w:val="zh-CN"/>
        </w:rPr>
      </w:pPr>
      <w:r>
        <w:rPr>
          <w:rFonts w:hint="eastAsia" w:ascii="Times New Roman" w:hAnsi="Times New Roman" w:eastAsia="宋体" w:cs="Times New Roman"/>
          <w:bCs/>
          <w:kern w:val="44"/>
          <w:szCs w:val="21"/>
        </w:rPr>
        <w:t>5</w:t>
      </w:r>
      <w:r>
        <w:rPr>
          <w:rFonts w:ascii="Times New Roman" w:hAnsi="Times New Roman" w:eastAsia="宋体" w:cs="Times New Roman"/>
          <w:bCs/>
          <w:kern w:val="44"/>
          <w:szCs w:val="21"/>
        </w:rPr>
        <w:t>）</w:t>
      </w:r>
      <w:r>
        <w:rPr>
          <w:rFonts w:hint="eastAsia" w:ascii="Times New Roman" w:hAnsi="Times New Roman" w:eastAsia="宋体" w:cs="Times New Roman"/>
          <w:bCs/>
          <w:kern w:val="44"/>
          <w:szCs w:val="21"/>
        </w:rPr>
        <w:t>粘滑</w:t>
      </w: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分析：主要用于根据转速数据计算SSI指数并进行等级划分。用户加载包含时间列和转速列的数据后，系统可对相应数据进行处理，并按时间窗口生成SSI结果及其统计信息。通过图形和分析结果，用户能够对钻井过程中的</w:t>
      </w:r>
      <w:r>
        <w:rPr>
          <w:rFonts w:hint="eastAsia" w:ascii="Times New Roman" w:hAnsi="Times New Roman" w:eastAsia="宋体" w:cs="Times New Roman"/>
          <w:bCs/>
          <w:kern w:val="44"/>
          <w:szCs w:val="21"/>
          <w:lang w:val="zh-CN"/>
        </w:rPr>
        <w:t>粘滑</w:t>
      </w: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现象进行辅助判断，为工况识别和参数分析提供依据。</w:t>
      </w:r>
      <w:r>
        <w:rPr>
          <w:rFonts w:hint="eastAsia" w:ascii="Times New Roman" w:hAnsi="Times New Roman" w:eastAsia="宋体" w:cs="Times New Roman"/>
          <w:bCs/>
          <w:kern w:val="44"/>
          <w:szCs w:val="21"/>
        </w:rPr>
        <w:t>粘滑</w:t>
      </w: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分析界面如下图所示：</w:t>
      </w:r>
    </w:p>
    <w:p w14:paraId="226392CC">
      <w:pPr>
        <w:spacing w:before="120" w:after="60"/>
        <w:jc w:val="center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4319905" cy="2312670"/>
            <wp:effectExtent l="0" t="0" r="8255" b="3810"/>
            <wp:docPr id="3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364A3">
      <w:pPr>
        <w:widowControl/>
        <w:spacing w:line="360" w:lineRule="auto"/>
        <w:jc w:val="center"/>
        <w:rPr>
          <w:rFonts w:ascii="Times New Roman" w:hAnsi="Times New Roman" w:eastAsia="宋体" w:cs="Times New Roman"/>
          <w:bCs/>
          <w:kern w:val="44"/>
          <w:szCs w:val="21"/>
        </w:rPr>
      </w:pPr>
      <w:r>
        <w:rPr>
          <w:rFonts w:hint="eastAsia" w:ascii="Times New Roman" w:hAnsi="Times New Roman" w:eastAsia="宋体" w:cs="Times New Roman"/>
          <w:bCs/>
          <w:kern w:val="44"/>
          <w:szCs w:val="21"/>
        </w:rPr>
        <w:t>4.18 粘滑</w:t>
      </w:r>
      <w:r>
        <w:rPr>
          <w:rFonts w:ascii="Times New Roman" w:hAnsi="Times New Roman" w:eastAsia="宋体" w:cs="Times New Roman"/>
          <w:bCs/>
          <w:kern w:val="44"/>
          <w:szCs w:val="21"/>
        </w:rPr>
        <w:t>分析界面</w:t>
      </w:r>
    </w:p>
    <w:p w14:paraId="5A38BAD2">
      <w:pPr>
        <w:widowControl/>
        <w:spacing w:line="360" w:lineRule="auto"/>
        <w:ind w:firstLine="420" w:firstLineChars="200"/>
        <w:rPr>
          <w:rFonts w:ascii="Times New Roman" w:hAnsi="Times New Roman" w:eastAsia="宋体" w:cs="Times New Roman"/>
          <w:bCs/>
          <w:kern w:val="44"/>
          <w:szCs w:val="21"/>
          <w:lang w:val="zh-CN"/>
        </w:rPr>
      </w:pPr>
      <w:r>
        <w:rPr>
          <w:rFonts w:hint="eastAsia" w:ascii="Times New Roman" w:hAnsi="Times New Roman" w:eastAsia="宋体" w:cs="Times New Roman"/>
          <w:bCs/>
          <w:kern w:val="44"/>
          <w:szCs w:val="21"/>
        </w:rPr>
        <w:t>6</w:t>
      </w:r>
      <w:r>
        <w:rPr>
          <w:rFonts w:ascii="Times New Roman" w:hAnsi="Times New Roman" w:eastAsia="宋体" w:cs="Times New Roman"/>
          <w:bCs/>
          <w:kern w:val="44"/>
          <w:szCs w:val="21"/>
        </w:rPr>
        <w:t>）</w:t>
      </w: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卡钻分析：用于对钻井过程中的卡钻风险进行辅助识别。用户加载包含时间列、钻压列、扭矩列和转速列的数据后，系统可对相关参数进行处理，生成卡钻风险值、风险趋势及风险等级等分析结果。通过图形和结果信息，用户能够对卡钻风险变化情况进行判断，为工况识别和异常分析提供依据。卡钻分析界面如下图所示：</w:t>
      </w:r>
    </w:p>
    <w:p w14:paraId="4D6402EC">
      <w:pPr>
        <w:spacing w:before="120" w:after="60"/>
        <w:jc w:val="center"/>
        <w:rPr>
          <w:rFonts w:hint="eastAsia" w:ascii="Times New Roman" w:hAnsi="Times New Roman" w:eastAsia="宋体" w:cs="Times New Roman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lang w:eastAsia="zh-CN"/>
        </w:rPr>
        <w:drawing>
          <wp:inline distT="0" distB="0" distL="114300" distR="114300">
            <wp:extent cx="4319905" cy="2579370"/>
            <wp:effectExtent l="0" t="0" r="8255" b="11430"/>
            <wp:docPr id="12" name="图片 12" descr="a5efcca029fb4375c04c23798a42e6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a5efcca029fb4375c04c23798a42e6ca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10283">
      <w:pPr>
        <w:widowControl/>
        <w:spacing w:line="360" w:lineRule="auto"/>
        <w:jc w:val="center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bCs/>
          <w:kern w:val="44"/>
          <w:szCs w:val="21"/>
        </w:rPr>
        <w:t>4.19 卡钻</w:t>
      </w:r>
      <w:r>
        <w:rPr>
          <w:rFonts w:ascii="Times New Roman" w:hAnsi="Times New Roman" w:eastAsia="宋体" w:cs="Times New Roman"/>
          <w:bCs/>
          <w:kern w:val="44"/>
          <w:szCs w:val="21"/>
        </w:rPr>
        <w:t>分析界面</w:t>
      </w:r>
    </w:p>
    <w:p w14:paraId="3D5A08D9">
      <w:pPr>
        <w:pStyle w:val="4"/>
        <w:spacing w:before="120" w:after="120" w:line="360" w:lineRule="auto"/>
        <w:rPr>
          <w:rFonts w:ascii="Times New Roman" w:hAnsi="Times New Roman" w:eastAsia="宋体" w:cs="Times New Roman"/>
          <w:sz w:val="24"/>
          <w:szCs w:val="21"/>
          <w:lang w:val="zh-CN"/>
        </w:rPr>
      </w:pPr>
      <w:bookmarkStart w:id="21" w:name="_Toc10416"/>
      <w:r>
        <w:rPr>
          <w:rFonts w:ascii="Times New Roman" w:hAnsi="Times New Roman" w:eastAsia="宋体" w:cs="Times New Roman"/>
          <w:sz w:val="24"/>
          <w:szCs w:val="21"/>
          <w:lang w:val="zh-CN"/>
        </w:rPr>
        <w:t>4.</w:t>
      </w:r>
      <w:r>
        <w:rPr>
          <w:rFonts w:hint="eastAsia" w:ascii="Times New Roman" w:hAnsi="Times New Roman" w:eastAsia="宋体" w:cs="Times New Roman"/>
          <w:sz w:val="24"/>
          <w:szCs w:val="21"/>
        </w:rPr>
        <w:t>4.4</w:t>
      </w:r>
      <w:r>
        <w:rPr>
          <w:rFonts w:ascii="Times New Roman" w:hAnsi="Times New Roman" w:eastAsia="宋体" w:cs="Times New Roman"/>
          <w:sz w:val="24"/>
          <w:szCs w:val="21"/>
          <w:lang w:val="zh-CN"/>
        </w:rPr>
        <w:t xml:space="preserve"> 结果保存</w:t>
      </w:r>
      <w:bookmarkEnd w:id="21"/>
    </w:p>
    <w:p w14:paraId="42123B95">
      <w:pPr>
        <w:widowControl/>
        <w:spacing w:line="360" w:lineRule="auto"/>
        <w:ind w:firstLine="420" w:firstLineChars="200"/>
        <w:rPr>
          <w:rFonts w:ascii="Times New Roman" w:hAnsi="Times New Roman" w:eastAsia="宋体" w:cs="Times New Roman"/>
          <w:bCs/>
          <w:kern w:val="44"/>
          <w:szCs w:val="21"/>
          <w:lang w:val="zh-CN"/>
        </w:rPr>
      </w:pP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分析结果可通过“数据保存”节点导出为 CSV 或 Excel 文件。保存时系统支持分块写出，可用于较大数据量结果的稳定保存。用户可以根据分析需要保存清洗结果、变换结果、专项计算结果和可视化前处理结果。</w:t>
      </w:r>
    </w:p>
    <w:p w14:paraId="5084994C">
      <w:pPr>
        <w:spacing w:before="120" w:after="60"/>
        <w:jc w:val="center"/>
      </w:pPr>
      <w:r>
        <w:drawing>
          <wp:inline distT="0" distB="0" distL="114300" distR="114300">
            <wp:extent cx="2636520" cy="217932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9CE1B">
      <w:pPr>
        <w:widowControl/>
        <w:spacing w:line="360" w:lineRule="auto"/>
        <w:jc w:val="center"/>
      </w:pPr>
      <w:r>
        <w:rPr>
          <w:rFonts w:hint="eastAsia" w:ascii="Times New Roman" w:hAnsi="Times New Roman" w:eastAsia="宋体" w:cs="Times New Roman"/>
          <w:bCs/>
          <w:kern w:val="44"/>
          <w:szCs w:val="21"/>
        </w:rPr>
        <w:t>4.20 数据保存</w:t>
      </w:r>
      <w:r>
        <w:rPr>
          <w:rFonts w:ascii="Times New Roman" w:hAnsi="Times New Roman" w:eastAsia="宋体" w:cs="Times New Roman"/>
          <w:bCs/>
          <w:kern w:val="44"/>
          <w:szCs w:val="21"/>
        </w:rPr>
        <w:t>界面</w:t>
      </w:r>
    </w:p>
    <w:p w14:paraId="4F649EF3">
      <w:pPr>
        <w:pStyle w:val="18"/>
        <w:widowControl/>
        <w:ind w:left="0" w:leftChars="0"/>
        <w:rPr>
          <w:rFonts w:ascii="Times New Roman" w:hAnsi="Times New Roman" w:eastAsia="宋体" w:cs="Times New Roman"/>
          <w:kern w:val="44"/>
        </w:rPr>
      </w:pPr>
      <w:bookmarkStart w:id="22" w:name="_Toc3772"/>
      <w:r>
        <w:rPr>
          <w:rFonts w:ascii="Times New Roman" w:hAnsi="Times New Roman" w:eastAsia="宋体" w:cs="Times New Roman"/>
          <w:kern w:val="44"/>
        </w:rPr>
        <w:t>4.</w:t>
      </w:r>
      <w:r>
        <w:rPr>
          <w:rFonts w:hint="eastAsia" w:ascii="Times New Roman" w:hAnsi="Times New Roman" w:eastAsia="宋体" w:cs="Times New Roman"/>
          <w:kern w:val="44"/>
          <w:lang w:val="en-US"/>
        </w:rPr>
        <w:t>5</w:t>
      </w:r>
      <w:r>
        <w:rPr>
          <w:rFonts w:ascii="Times New Roman" w:hAnsi="Times New Roman" w:eastAsia="宋体" w:cs="Times New Roman"/>
          <w:kern w:val="44"/>
        </w:rPr>
        <w:t xml:space="preserve"> 使用注意事项</w:t>
      </w:r>
      <w:bookmarkEnd w:id="22"/>
    </w:p>
    <w:p w14:paraId="6232B282">
      <w:pPr>
        <w:widowControl/>
        <w:spacing w:line="360" w:lineRule="auto"/>
        <w:ind w:firstLine="420" w:firstLineChars="200"/>
        <w:rPr>
          <w:rFonts w:ascii="Times New Roman" w:hAnsi="Times New Roman" w:eastAsia="宋体" w:cs="Times New Roman"/>
          <w:bCs/>
          <w:kern w:val="44"/>
          <w:szCs w:val="21"/>
          <w:lang w:val="zh-CN"/>
        </w:rPr>
      </w:pPr>
      <w:r>
        <w:rPr>
          <w:rFonts w:hint="eastAsia" w:ascii="Times New Roman" w:hAnsi="Times New Roman" w:eastAsia="宋体" w:cs="Times New Roman"/>
          <w:bCs/>
          <w:kern w:val="44"/>
          <w:szCs w:val="21"/>
        </w:rPr>
        <w:t>1）</w:t>
      </w: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在实时采集前，应确认采集设备、网络连接和参数配置正确。</w:t>
      </w:r>
    </w:p>
    <w:p w14:paraId="4DF70416">
      <w:pPr>
        <w:widowControl/>
        <w:spacing w:line="360" w:lineRule="auto"/>
        <w:ind w:firstLine="420" w:firstLineChars="200"/>
        <w:rPr>
          <w:rFonts w:ascii="Times New Roman" w:hAnsi="Times New Roman" w:eastAsia="宋体" w:cs="Times New Roman"/>
          <w:bCs/>
          <w:kern w:val="44"/>
          <w:szCs w:val="21"/>
          <w:lang w:val="zh-CN"/>
        </w:rPr>
      </w:pPr>
      <w:r>
        <w:rPr>
          <w:rFonts w:hint="eastAsia" w:ascii="Times New Roman" w:hAnsi="Times New Roman" w:eastAsia="宋体" w:cs="Times New Roman"/>
          <w:bCs/>
          <w:kern w:val="44"/>
          <w:szCs w:val="21"/>
        </w:rPr>
        <w:t>2）</w:t>
      </w: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在导入历史数据前，应尽量保证表头清晰、时间列明确，以提高分析效率。</w:t>
      </w:r>
    </w:p>
    <w:p w14:paraId="1864982F">
      <w:pPr>
        <w:widowControl/>
        <w:spacing w:line="360" w:lineRule="auto"/>
        <w:ind w:firstLine="420" w:firstLineChars="200"/>
        <w:rPr>
          <w:rFonts w:ascii="Times New Roman" w:hAnsi="Times New Roman" w:eastAsia="宋体" w:cs="Times New Roman"/>
          <w:bCs/>
          <w:kern w:val="44"/>
          <w:szCs w:val="21"/>
          <w:lang w:val="zh-CN"/>
        </w:rPr>
      </w:pPr>
      <w:r>
        <w:rPr>
          <w:rFonts w:hint="eastAsia" w:ascii="Times New Roman" w:hAnsi="Times New Roman" w:eastAsia="宋体" w:cs="Times New Roman"/>
          <w:bCs/>
          <w:kern w:val="44"/>
          <w:szCs w:val="21"/>
        </w:rPr>
        <w:t>3）</w:t>
      </w: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在进行数据库操作前，应确认数据库连接状态正常。</w:t>
      </w:r>
    </w:p>
    <w:p w14:paraId="662F14E5">
      <w:pPr>
        <w:widowControl/>
        <w:spacing w:line="360" w:lineRule="auto"/>
        <w:ind w:firstLine="420" w:firstLineChars="200"/>
        <w:rPr>
          <w:rFonts w:ascii="Times New Roman" w:hAnsi="Times New Roman" w:eastAsia="宋体" w:cs="Times New Roman"/>
          <w:bCs/>
          <w:kern w:val="44"/>
          <w:szCs w:val="21"/>
          <w:lang w:val="zh-CN"/>
        </w:rPr>
      </w:pPr>
      <w:r>
        <w:rPr>
          <w:rFonts w:hint="eastAsia" w:ascii="Times New Roman" w:hAnsi="Times New Roman" w:eastAsia="宋体" w:cs="Times New Roman"/>
          <w:bCs/>
          <w:kern w:val="44"/>
          <w:szCs w:val="21"/>
        </w:rPr>
        <w:t>4）</w:t>
      </w: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对大规模数据进行分析时，建议按节点流程逐步处理，避免一次性加载过多无关数据。</w:t>
      </w:r>
    </w:p>
    <w:p w14:paraId="37417C85">
      <w:pPr>
        <w:widowControl/>
        <w:spacing w:line="360" w:lineRule="auto"/>
        <w:ind w:firstLine="420" w:firstLineChars="200"/>
        <w:rPr>
          <w:rFonts w:ascii="Times New Roman" w:hAnsi="Times New Roman" w:eastAsia="宋体" w:cs="Times New Roman"/>
          <w:bCs/>
          <w:kern w:val="44"/>
          <w:szCs w:val="21"/>
          <w:lang w:val="zh-CN"/>
        </w:rPr>
      </w:pPr>
      <w:r>
        <w:rPr>
          <w:rFonts w:hint="eastAsia" w:ascii="Times New Roman" w:hAnsi="Times New Roman" w:eastAsia="宋体" w:cs="Times New Roman"/>
          <w:bCs/>
          <w:kern w:val="44"/>
          <w:szCs w:val="21"/>
        </w:rPr>
        <w:t>5）</w:t>
      </w:r>
      <w:r>
        <w:rPr>
          <w:rFonts w:ascii="Times New Roman" w:hAnsi="Times New Roman" w:eastAsia="宋体" w:cs="Times New Roman"/>
          <w:bCs/>
          <w:kern w:val="44"/>
          <w:szCs w:val="21"/>
          <w:lang w:val="zh-CN"/>
        </w:rPr>
        <w:t>若目标电脑需要使用采集或数据库功能，应提前完成相应驱动和数据库环境准备。</w:t>
      </w:r>
    </w:p>
    <w:sectPr>
      <w:footerReference r:id="rId4" w:type="default"/>
      <w:pgSz w:w="11906" w:h="16838"/>
      <w:pgMar w:top="1440" w:right="1440" w:bottom="1440" w:left="144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4B4078">
    <w:pPr>
      <w:pStyle w:val="7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F2D3EA">
                          <w:pPr>
                            <w:pStyle w:val="7"/>
                            <w:rPr>
                              <w:rFonts w:ascii="Times New Roman" w:hAnsi="Times New Roman" w:cs="Times New Roman"/>
                              <w:sz w:val="21"/>
                              <w:szCs w:val="32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q/o+UsAgAAV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yr+j5S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5F2D3EA">
                    <w:pPr>
                      <w:pStyle w:val="7"/>
                      <w:rPr>
                        <w:rFonts w:ascii="Times New Roman" w:hAnsi="Times New Roman" w:cs="Times New Roman"/>
                        <w:sz w:val="21"/>
                        <w:szCs w:val="32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FD259C">
    <w:pPr>
      <w:pStyle w:val="8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536"/>
        <w:tab w:val="right" w:pos="9072"/>
        <w:tab w:val="clear" w:pos="4153"/>
        <w:tab w:val="clear" w:pos="8306"/>
      </w:tabs>
      <w:snapToGrid/>
      <w:jc w:val="left"/>
    </w:pPr>
    <w:r>
      <w:rPr>
        <w:rFonts w:ascii="Arial" w:hAnsi="Arial" w:cs="Arial"/>
        <w:b/>
        <w:bCs/>
        <w:kern w:val="0"/>
        <w:sz w:val="20"/>
        <w:szCs w:val="20"/>
      </w:rPr>
      <w:t>DrillStar钻井数据采集分析平台V1.0</w:t>
    </w:r>
    <w:r>
      <w:rPr>
        <w:rFonts w:hint="eastAsia" w:ascii="Arial" w:hAnsi="Arial" w:cs="Arial"/>
        <w:b/>
        <w:bCs/>
        <w:kern w:val="0"/>
        <w:sz w:val="20"/>
        <w:szCs w:val="20"/>
      </w:rPr>
      <w:t xml:space="preserve">  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4334F9"/>
    <w:multiLevelType w:val="multilevel"/>
    <w:tmpl w:val="4A4334F9"/>
    <w:lvl w:ilvl="0" w:tentative="0">
      <w:start w:val="5"/>
      <w:numFmt w:val="bullet"/>
      <w:lvlText w:val="-"/>
      <w:lvlJc w:val="left"/>
      <w:pPr>
        <w:ind w:left="720" w:hanging="360"/>
      </w:pPr>
      <w:rPr>
        <w:rFonts w:hint="default" w:ascii="Arial" w:hAnsi="Arial" w:eastAsia="PMingLiU" w:cs="Arial"/>
        <w:sz w:val="48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5301F9"/>
    <w:rsid w:val="00446241"/>
    <w:rsid w:val="00522DFE"/>
    <w:rsid w:val="00915900"/>
    <w:rsid w:val="00BB3019"/>
    <w:rsid w:val="025956A2"/>
    <w:rsid w:val="031909B5"/>
    <w:rsid w:val="051F79A0"/>
    <w:rsid w:val="08195C9D"/>
    <w:rsid w:val="0A2368BD"/>
    <w:rsid w:val="0B786DF7"/>
    <w:rsid w:val="0F6E1E6D"/>
    <w:rsid w:val="125301F9"/>
    <w:rsid w:val="12E35F23"/>
    <w:rsid w:val="1CD66CB8"/>
    <w:rsid w:val="1D9B681D"/>
    <w:rsid w:val="1EA57247"/>
    <w:rsid w:val="203660B7"/>
    <w:rsid w:val="219A1514"/>
    <w:rsid w:val="22260F49"/>
    <w:rsid w:val="2A167330"/>
    <w:rsid w:val="2D0719BC"/>
    <w:rsid w:val="356E0978"/>
    <w:rsid w:val="3C576564"/>
    <w:rsid w:val="3D14525E"/>
    <w:rsid w:val="43786934"/>
    <w:rsid w:val="4CA50E11"/>
    <w:rsid w:val="4E5D491F"/>
    <w:rsid w:val="51E32255"/>
    <w:rsid w:val="54AD56A8"/>
    <w:rsid w:val="5A84202D"/>
    <w:rsid w:val="69932E78"/>
    <w:rsid w:val="6B6746B5"/>
    <w:rsid w:val="6C457AD0"/>
    <w:rsid w:val="78A13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bCs/>
      <w:kern w:val="0"/>
      <w:sz w:val="24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Normal (Web)"/>
    <w:basedOn w:val="1"/>
    <w:qFormat/>
    <w:uiPriority w:val="0"/>
    <w:rPr>
      <w:sz w:val="24"/>
    </w:rPr>
  </w:style>
  <w:style w:type="paragraph" w:styleId="12">
    <w:name w:val="Title"/>
    <w:basedOn w:val="1"/>
    <w:qFormat/>
    <w:uiPriority w:val="0"/>
    <w:pPr>
      <w:spacing w:before="360" w:after="360"/>
      <w:jc w:val="center"/>
    </w:pPr>
    <w:rPr>
      <w:b/>
      <w:bCs/>
      <w:sz w:val="72"/>
      <w:szCs w:val="72"/>
    </w:r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0"/>
    <w:rPr>
      <w:b/>
    </w:rPr>
  </w:style>
  <w:style w:type="paragraph" w:customStyle="1" w:styleId="17">
    <w:name w:val="节标题1级"/>
    <w:basedOn w:val="2"/>
    <w:next w:val="1"/>
    <w:qFormat/>
    <w:uiPriority w:val="0"/>
    <w:pPr>
      <w:spacing w:before="240" w:after="120" w:line="360" w:lineRule="auto"/>
    </w:pPr>
    <w:rPr>
      <w:sz w:val="32"/>
      <w:lang w:val="zh-CN"/>
    </w:rPr>
  </w:style>
  <w:style w:type="paragraph" w:customStyle="1" w:styleId="18">
    <w:name w:val="节标题2级"/>
    <w:basedOn w:val="17"/>
    <w:next w:val="1"/>
    <w:qFormat/>
    <w:uiPriority w:val="0"/>
    <w:pPr>
      <w:spacing w:before="120"/>
      <w:ind w:left="100" w:leftChars="100"/>
      <w:outlineLvl w:val="1"/>
    </w:pPr>
    <w:rPr>
      <w:sz w:val="28"/>
    </w:rPr>
  </w:style>
  <w:style w:type="paragraph" w:customStyle="1" w:styleId="19">
    <w:name w:val="Text"/>
    <w:basedOn w:val="1"/>
    <w:qFormat/>
    <w:uiPriority w:val="0"/>
  </w:style>
  <w:style w:type="paragraph" w:customStyle="1" w:styleId="20">
    <w:name w:val="Tabelle Standard"/>
    <w:basedOn w:val="1"/>
    <w:qFormat/>
    <w:uiPriority w:val="0"/>
    <w:pPr>
      <w:spacing w:before="60" w:after="60"/>
    </w:pPr>
  </w:style>
  <w:style w:type="paragraph" w:customStyle="1" w:styleId="21">
    <w:name w:val="Überschrift 1 noIndex"/>
    <w:basedOn w:val="1"/>
    <w:next w:val="19"/>
    <w:qFormat/>
    <w:uiPriority w:val="0"/>
    <w:pPr>
      <w:spacing w:before="240" w:after="240"/>
    </w:pPr>
    <w:rPr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emf"/><Relationship Id="rId6" Type="http://schemas.openxmlformats.org/officeDocument/2006/relationships/package" Target="embeddings/Microsoft_Visio___1.vsdx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customXml" Target="../customXml/item1.xml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header" Target="header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3986</Words>
  <Characters>4547</Characters>
  <Lines>221</Lines>
  <Paragraphs>216</Paragraphs>
  <TotalTime>1</TotalTime>
  <ScaleCrop>false</ScaleCrop>
  <LinksUpToDate>false</LinksUpToDate>
  <CharactersWithSpaces>4669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2026-04-13T03:11:00Z</dcterms:created>
  <dc:creator>57411</dc:creator>
  <cp:lastModifiedBy>57411</cp:lastModifiedBy>
  <dcterms:modified xsi:type="dcterms:W3CDTF">2026-04-15T09:04:56Z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4237C34C85C7406D89A051CE89E72ED5_11</vt:lpwstr>
  </property>
  <property fmtid="{D5CDD505-2E9C-101B-9397-08002B2CF9AE}" pid="4" name="KSOTemplateDocerSaveRecord">
    <vt:lpwstr>eyJoZGlkIjoiMzY0MzQ1YWMzZTE1OGJkY2Q4OTE2MWNjOGQyN2MyMWEiLCJ1c2VySWQiOiI4NzI5NzMzODYifQ==</vt:lpwstr>
  </property>
</Properties>
</file>