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5A47F">
      <w:pPr>
        <w:pStyle w:val="3"/>
        <w:spacing w:line="360" w:lineRule="auto"/>
        <w:jc w:val="center"/>
        <w:rPr>
          <w:rFonts w:hint="eastAsia"/>
          <w:sz w:val="36"/>
        </w:rPr>
      </w:pPr>
      <w:r>
        <w:rPr>
          <w:sz w:val="36"/>
        </w:rPr>
        <w:t xml:space="preserve">基于 RK3588+双FPGA 异构协同架构的 LC-OCT 智能成像系统设计</w:t>
      </w:r>
    </w:p>
    <w:p w14:paraId="112B1E08">
      <w:pPr>
        <w:tabs>
          <w:tab w:val="left" w:pos="6524"/>
        </w:tabs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摘要</w:t>
      </w:r>
      <w:r>
        <w:rPr>
          <w:rFonts w:ascii="Times New Roman" w:hAnsi="Times New Roman" w:eastAsia="宋体" w:cs="Times New Roman"/>
          <w:b/>
          <w:sz w:val="28"/>
        </w:rPr>
        <w:tab/>
      </w:r>
    </w:p>
    <w:p w14:paraId="7DE0D0B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本作品面向 LC-OCT 智能成像场景，设计并实现基于 RK3588+双FPGA 的异构协同系统。系统将主控调度、硬实时运动控制和流式图像预处理分层部署：RK3588 负责 Qt 人机界面、相机采集调度、PCIe 数据搬运、RKNN/NPU 推理和结果显示；Zynq-7020 FPGA 负责电机闭环、AD7616 位移反馈、DAC8830 驱动和相机硬触发；XC7A35T FPGA 负责干涉数据的 FFT、Hilbert、IFFT、幅值归一化和对数压缩等预处理。针对皮肤病灶识别，系统使用 FPGA 处理后的 LC-OCT 结构图像训练 YOLOv8n 模型，最终数据集 train/valid/test 为 455/97/98 张，test mAP50 达 0.9772；在 conf=0.40 下，测试集正样本 75/75 检出，负样本 23 张无误检。系统形成“LC-OCT 图像采集—FPGA 预处理—RK3588 NPU 推理—病灶框显示”的闭环流程，验证了嵌入式 LC-OCT 成像、硬实时控制、流式处理与轻量 AI 检测协同工作的可行性；识别结果用于竞赛原型验证，不作为临床诊断依据。</w:t>
      </w:r>
    </w:p>
    <w:p w14:paraId="7DE0D0B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关键词：LC-OCT；RK3588；双FPGA；PCIe；Hilbert 预处理；YOLOv8n；RKNN</w:t>
      </w:r>
    </w:p>
    <w:p w14:paraId="1A685068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119B016C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第一部分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作品概述</w:t>
      </w:r>
    </w:p>
    <w:p w14:paraId="02923A65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功能与特性</w:t>
      </w:r>
    </w:p>
    <w:p w14:paraId="3ED6E3F9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系统实现 LC-OCT 图像采集、运动控制、FPGA 预处理、嵌入式 AI 检测和 Qt 显示的一体化流程。RK3588 负责主控界面、数据组织、PCIe 调度与 NPU 推理；Zynq-7020 完成电机闭环与相机硬触发；XC7A35T 完成流式频域预处理。最终界面可显示 FPGA 处理后的结构图像，并自动框出病灶区域、给出类别和置信度。</w:t>
      </w:r>
    </w:p>
    <w:p w14:paraId="54F49289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45A682C3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应用领域</w:t>
      </w:r>
    </w:p>
    <w:p w14:paraId="1FF34962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本作品面向皮肤科无创筛查、便携式光学活检、基层医疗现场检查和嵌入式医学影像教学科研。LC-OCT 能提供接近细胞级的断层结构信息，FPGA 预处理和 RK3588 端侧推理可降低对工控机的依赖，使系统更适合门诊快速预览、病灶辅助定位、样本采集质控和后续智能诊断算法验证。</w:t>
      </w:r>
    </w:p>
    <w:p w14:paraId="53530692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3330044E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主要技术特点</w:t>
      </w:r>
    </w:p>
    <w:p w14:paraId="5421E213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系统采用 RK3588+双FPGA 分层协同：Zynq-7020 在可编程逻辑内依据 AD7616 反馈生成相机触发，保证运动与曝光同步；XC7A35T 以流水线方式完成 FFT、Hilbert、IFFT、幅值和对数压缩，减少 ARM 侧处理压力；RK3588 统一管理相机、PCIe、缓存、显示和 YOLOv8n/RKNN 推理。YOLO 输入严格使用 FPGA 处理后图像，保证训练、验证与部署阶段的数据域一致。</w:t>
      </w:r>
    </w:p>
    <w:p w14:paraId="32EAE685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789A3A34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主要性能指标</w:t>
      </w:r>
    </w:p>
    <w:p w14:paraId="4FB7DE71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系统主要性能指标见表1。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指标项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结果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A-scan 速率目标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最高 200 kHz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面向高速线扫采集链路设计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B-scan 显示目标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10 fps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1024 A-scan/帧，用于实时预览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原始数据格式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16位，低12位有效，2048x4096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FPGA 处理后形成结构图像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YOLOv8n 测试指标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mAP50=0.9772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conf=0.40，正样本75/75检出，负样本0/23误检</w:t>
            </w:r>
          </w:p>
        </w:tc>
      </w:tr>
    </w:tbl>
    <w:p w14:paraId="4FB7DE71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表1 主要性能指标</w:t>
      </w:r>
    </w:p>
    <w:p w14:paraId="5BDD7123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594A2E9E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主要创新点</w:t>
      </w:r>
    </w:p>
    <w:p w14:paraId="0DEB5A9D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创新点包括：1）提出 RK3588+双FPGA 的 LC-OCT 协同架构，将主控、硬实时控制和图像预处理解耦；2）用 Zynq 片内反馈阈值生成相机触发，降低时序抖动；3）在 XC7A35T 上实现流式频域预处理；4）将 FPGA 处理后图像直接接入 YOLOv8n/RKNN，完成端侧病灶检测。</w:t>
      </w:r>
    </w:p>
    <w:p w14:paraId="18FFEC24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91AECCC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设计流程</w:t>
      </w:r>
    </w:p>
    <w:p w14:paraId="0DC3FCBC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设计流程为：需求分析与系统分层、光机电接口设计、Zynq 控制链路实现、XC7A35T 图像预处理实现、RK3588 采集显示与 NPU 推理集成、FPGA 处理后数据集训练 YOLOv8n、板端联调和指标验证。</w:t>
      </w:r>
    </w:p>
    <w:p w14:paraId="0DC3FCBC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2387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879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DC3FCBC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图1 系统整体架构与数据链路</w:t>
      </w:r>
    </w:p>
    <w:p w14:paraId="2D12CFE9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45BEE547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第二部分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系统组成及功能说明</w:t>
      </w:r>
    </w:p>
    <w:p w14:paraId="413F90AA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本部分按照模板从整体架构、硬件系统和软件系统三个方面说明具体设计，重点对应 RK3588 主控、Zynq-7020 电机控制 FPGA、XC7A35T 图像预处理 FPGA 及其协同链路。</w:t>
      </w:r>
    </w:p>
    <w:p w14:paraId="476EA125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7A28E5CD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整体介绍</w:t>
      </w:r>
    </w:p>
    <w:p w14:paraId="0E04CFC1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系统由 LC-OCT 光学与扫描机构、Zynq-7020 电机控制 FPGA、XC7A35T 图像预处理 FPGA 和 RK3588 主控平台组成。线阵相机采集的原始干涉数据由 RK3588 组织成帧，经 PCIe 发送至 XC7A35T 完成频域重建和灰度压缩，再回传 RK3588 显示和推理；Zynq-7020 独立完成 PZT/电机控制、位移反馈采样和相机触发，使采集链路不依赖操作系统调度。</w:t>
      </w:r>
    </w:p>
    <w:p w14:paraId="69A2D05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</w:p>
    <w:p w14:paraId="261F8069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硬件系统介绍</w:t>
      </w:r>
    </w:p>
    <w:p w14:paraId="218DF7B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2.2.1 硬件整体介绍：硬件系统以 RK3588 为核心主控，连接高速相机、PCIe 图像预处理 FPGA、Zynq 电机控制 FPGA 和显示交互设备。RK3588 负责系统参数下发和图像缓存；XC7A35T 接收大尺寸帧数据并完成预处理；Zynq-7020 负责驱动 DAC8830、读取 AD7616 反馈并输出相机外触发。</w:t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4754880" cy="26696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96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图2 RK3588 主控平台实物</w:t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4754880" cy="26616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616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图3 XC7A35T 图像预处理 FPGA 平台</w:t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4754880" cy="27056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056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8DF7B7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图4 Zynq-7020 电机控制 FPGA 平台</w:t>
      </w:r>
    </w:p>
    <w:p w14:paraId="28AD68AB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2.2.2 机械设计介绍：机械与光机结构围绕线场照明、参考臂干涉、样品扫描和高速线阵采集展开。扫描机构通过 PZT/电机执行位移控制，Zynq 根据反馈闭环调节驱动输出，并在到达预设位置时产生相机线触发。该结构便于后续进行便携化封装和光路固定，同时保留相机、扫描机构和样品端接口的模块化替换能力。</w:t>
      </w:r>
    </w:p>
    <w:p w14:paraId="5E64EA77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2.2.3 电路各模块介绍：电路模块包括 RK3588 主控供电与高速接口、PCIe/XDMA 图像传输链路、XC7A35T 流水线处理接口、Zynq-7020 控制逻辑、DAC8830 高精度驱动、AD7616 同步采样反馈和相机 5V TTL 触发输出。模拟反馈与数字处理区域采用隔离和分区布局，降低高压驱动对 ADC/DAC 信号的干扰。</w:t>
      </w:r>
    </w:p>
    <w:p w14:paraId="6083BFE7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CE131A">
      <w:pPr>
        <w:pStyle w:val="10"/>
        <w:numPr>
          <w:ilvl w:val="1"/>
          <w:numId w:val="1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>软件系统介绍</w:t>
      </w:r>
    </w:p>
    <w:p w14:paraId="70BF81B8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2.3.1 软件整体介绍：软件由 Qt 主界面、相机采集线程、帧组织与缓存模块、PCIe DMA 通信模块、FPGA 预处理结果读取模块、YOLO/RKNN 推理模块和结果叠加显示模块构成。各线程通过队列传递数据，避免采集、传输、推理和显示互相阻塞。</w:t>
      </w:r>
    </w:p>
    <w:p w14:paraId="70BF81B8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2468880" cy="65514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65514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BF81B8">
      <w:pPr>
        <w:pStyle w:val="10"/>
        <w:spacing w:line="360" w:lineRule="auto"/>
        <w:ind w:left="420" w:firstLine="0"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图5 软件运行流程</w:t>
      </w:r>
    </w:p>
    <w:p w14:paraId="7DE0664B">
      <w:pPr>
        <w:spacing w:line="360" w:lineRule="auto"/>
        <w:ind w:firstLine="42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2.3.2 软件各模块介绍：Qt 模块负责参数配置、实时图像显示和诊断结果展示；采集模块读取线阵相机数据并拼帧；PCIe 模块完成 RK3588 与 XC7A35T 间的 H2C/C2H 传输；推理模块加载 RKNN 模型，对 FPGA 处理后图像执行 YOLOv8n 检测。部署时识别输入必须使用 FPGA 预处理输出图像，并保持与训练集相同的灰度图像域。</w:t>
      </w:r>
    </w:p>
    <w:p w14:paraId="7DE0664B">
      <w:pPr>
        <w:spacing w:line="360" w:lineRule="auto"/>
        <w:ind w:firstLine="42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319105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qt_fpga_interface_single_bw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910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DE0664B">
      <w:pPr>
        <w:spacing w:line="360" w:lineRule="auto"/>
        <w:ind w:firstLine="42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图6 RK3588 Qt 采集、FPGA 处理与识别界面</w:t>
      </w:r>
    </w:p>
    <w:p w14:paraId="4E0A243E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3965F79B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第三部分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完成情况及性能参数</w:t>
      </w:r>
    </w:p>
    <w:p w14:paraId="159E6A98">
      <w:pPr>
        <w:spacing w:line="360" w:lineRule="auto"/>
        <w:ind w:firstLine="480" w:firstLineChars="20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当前系统已完成 FPGA 预处理图像生成、RK3588 端显示链路、YOLOv8n 训练验证和最终模型交接包整理。最终部署包为 fpga1_full650_yolov8n_640_20260708_164718，包含 ONNX、PT、预测效果图、指标 summary 和 RK3588 部署说明。</w:t>
      </w:r>
    </w:p>
    <w:p w14:paraId="62C7CBC0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整体介绍：系统已形成从 FPGA 预处理后图像数据集、YOLOv8n 训练验证、RK3588 NPU 推理到病灶框显示的端到端原型链路。</w:t>
      </w:r>
    </w:p>
    <w:p w14:paraId="62C7CBC0">
      <w:pPr>
        <w:pStyle w:val="10"/>
        <w:numPr>
          <w:ilvl w:val="1"/>
          <w:numId w:val="2"/>
        </w:numPr>
        <w:spacing w:line="360" w:lineRule="auto"/>
        <w:ind w:firstLineChars="0"/>
        <w:jc w:val="center"/>
        <w:rPr>
          <w:rFonts w:ascii="Times New Roman" w:hAnsi="Times New Roman" w:eastAsia="宋体" w:cs="Times New Roman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33837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fpga_processed_training_samples_bw_clea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837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C7CBC0">
      <w:pPr>
        <w:pStyle w:val="10"/>
        <w:numPr>
          <w:ilvl w:val="1"/>
          <w:numId w:val="2"/>
        </w:numPr>
        <w:spacing w:line="360" w:lineRule="auto"/>
        <w:ind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图7 FPGA 预处理后训练、验证与测试样例及标注</w:t>
      </w:r>
    </w:p>
    <w:p w14:paraId="62BA2E3B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60872FDC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工程成果：系统硬件、软件和算法模块已完成分链路验证，并整理为可交接的模型部署包和报告材料。</w:t>
      </w:r>
    </w:p>
    <w:p w14:paraId="2CF769DD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3.2.1 机械成果：系统完成面向 LC-OCT 的线场照明、扫描执行、相机触发和样品端接口规划，形成可继续小型化封装的光机电结构基础。扫描控制与相机采集之间通过硬件触发关联，便于在后续实物样机中保持曝光位置一致。</w:t>
      </w:r>
    </w:p>
    <w:p w14:paraId="71D0A561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3.2.2 电路成果：电路成果包括 RK3588 主控平台、XC7A35T 图像预处理板、Zynq-7020 电机控制板及其 ADC/DAC/触发链路。各模块职责清晰，可分别完成相机采集、PCIe 传输、流式处理、运动控制和显示推理测试。</w:t>
      </w:r>
    </w:p>
    <w:p w14:paraId="057EE7E9">
      <w:pPr>
        <w:pStyle w:val="10"/>
        <w:spacing w:line="360" w:lineRule="auto"/>
        <w:ind w:left="360" w:firstLine="0" w:firstLineChars="0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3.2.3 软件成果：软件端完成 Qt 主界面、图像显示、FPGA 处理结果读取、YOLOv8n 推理结果绘制和 no lesion 逻辑。最终模型支持输入图像自动检测病灶、输出 lesion 类别和置信度，并在无有效框时不强制画框。</w:t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3523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yolov8n_training_diagnostic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233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图8 YOLOv8n 训练曲线、归一化混淆矩阵、PR 曲线与标签分布</w:t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43794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rk3588_detection_examples_bw_clean_highcontrast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794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图9 最终 FPGA 处理图像域的 RK3588/YOLO 病灶检测示例</w:t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drawing>
          <wp:inline xmlns:a="http://schemas.openxmlformats.org/drawingml/2006/main" xmlns:pic="http://schemas.openxmlformats.org/drawingml/2006/picture">
            <wp:extent cx="5120640" cy="2545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negative_no_lesion_clea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458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7EE7E9">
      <w:pPr>
        <w:pStyle w:val="10"/>
        <w:spacing w:line="360" w:lineRule="auto"/>
        <w:ind w:left="360" w:firstLine="0" w:firstLineChars="0"/>
        <w:jc w:val="center"/>
        <w:rPr>
          <w:rFonts w:ascii="Times New Roman" w:hAnsi="Times New Roman" w:eastAsia="宋体" w:cs="Times New Roman"/>
          <w:color w:val="FF0000"/>
          <w:sz w:val="24"/>
        </w:rPr>
      </w:pPr>
      <w:r>
        <w:rPr>
          <w:rFonts w:ascii="Times New Roman" w:hAnsi="Times New Roman" w:cs="Times New Roman" w:eastAsia="宋体" w:hint="eastAsia"/>
          <w:b w:val="0"/>
          <w:sz w:val="24"/>
        </w:rPr>
        <w:t xml:space="preserve">图10 测试集负样本 no lesion 检查结果</w:t>
      </w:r>
    </w:p>
    <w:p w14:paraId="0C44CF3E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</w:p>
    <w:p w14:paraId="5C71D180">
      <w:pPr>
        <w:pStyle w:val="10"/>
        <w:numPr>
          <w:ilvl w:val="1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特性成果：最终 YOLOv8n 模型输入尺寸为 640x640，类别为 lesion。训练数据为 650 张 FPGA 处理后图像，其中 train 455 张、valid 97 张、test 98 张；valid mAP50 为 0.9947，test mAP50 为 0.9772。在推荐 conf=0.40、IoU=0.50 下，测试集正样本 75/75 检出，负样本 0/23 误检。上述结果用于验证端到端流程，不代表真实临床泛化能力。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项目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参数或结果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备注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模型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YOLOv8n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ONNX 转 RKNN 后部署 RK3588 NPU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输入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FPGA 处理后图像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训练、验证和部署均保持同一 FPGA 图像域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推荐阈值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conf=0.40, IoU=0.50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兼顾检出率和负样本误检</w:t>
            </w:r>
          </w:p>
        </w:tc>
      </w:tr>
      <w:tr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测试结果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mAP50=0.9772</w:t>
            </w:r>
          </w:p>
        </w:tc>
        <w:tc>
          <w:tcPr>
            <w:tcW w:type="dxa" w:w="2880"/>
            <w:vAlign w:val="center"/>
          </w:tcPr>
          <w:p>
            <w:pPr>
              <w:ind w:firstLine="0"/>
            </w:pPr>
            <w:r>
              <w:rPr>
                <w:rFonts w:ascii="Times New Roman" w:hAnsi="Times New Roman" w:cs="Times New Roman" w:eastAsia="宋体" w:hint="eastAsia"/>
                <w:b w:val="0"/>
                <w:sz w:val="24"/>
              </w:rPr>
              <w:t>75/75 正样本检出，0/23 负样本误检</w:t>
            </w:r>
          </w:p>
        </w:tc>
      </w:tr>
    </w:tbl>
    <w:p w14:paraId="5C71D180">
      <w:pPr>
        <w:pStyle w:val="10"/>
        <w:numPr>
          <w:ilvl w:val="1"/>
          <w:numId w:val="2"/>
        </w:numPr>
        <w:spacing w:line="360" w:lineRule="auto"/>
        <w:ind w:firstLineChars="0"/>
        <w:jc w:val="center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表2 YOLOv8n 识别模块验证结果</w:t>
      </w:r>
    </w:p>
    <w:p w14:paraId="697861E1">
      <w:pPr>
        <w:spacing w:line="360" w:lineRule="auto"/>
        <w:rPr>
          <w:rFonts w:ascii="Times New Roman" w:hAnsi="Times New Roman" w:eastAsia="宋体" w:cs="Times New Roman"/>
          <w:b/>
          <w:sz w:val="28"/>
        </w:rPr>
      </w:pPr>
    </w:p>
    <w:p w14:paraId="58A3DA38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第四部分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总结</w:t>
      </w:r>
    </w:p>
    <w:p w14:paraId="20F77175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4FC86A8C">
      <w:pPr>
        <w:pStyle w:val="10"/>
        <w:numPr>
          <w:ilvl w:val="0"/>
          <w:numId w:val="2"/>
        </w:numPr>
        <w:spacing w:line="360" w:lineRule="auto"/>
        <w:ind w:firstLineChars="0"/>
        <w:rPr>
          <w:rFonts w:ascii="Times New Roman" w:hAnsi="Times New Roman" w:eastAsia="宋体" w:cs="Times New Roman"/>
          <w:vanish/>
          <w:sz w:val="24"/>
        </w:rPr>
      </w:pPr>
    </w:p>
    <w:p w14:paraId="56AC5CEB">
      <w:pPr>
        <w:pStyle w:val="10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可扩展之处</w:t>
      </w:r>
    </w:p>
    <w:p w14:paraId="2D7577F7">
      <w:pPr>
        <w:pStyle w:val="10"/>
        <w:spacing w:line="360" w:lineRule="auto"/>
        <w:ind w:left="420" w:firstLine="0"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系统后续可扩展真实临床样本数量和病灶类别，补充 RKNN 端侧速度、功耗、温升和长时间稳定性测试；FPGA 预处理流水线可加入背景扣除、色散补偿和动态范围自适应；整机结构可继续向便携封装、标准化光机接口和多模态成像方向迭代。</w:t>
      </w:r>
    </w:p>
    <w:p w14:paraId="0E881B58">
      <w:pPr>
        <w:pStyle w:val="10"/>
        <w:numPr>
          <w:ilvl w:val="1"/>
          <w:numId w:val="3"/>
        </w:numPr>
        <w:spacing w:line="360" w:lineRule="auto"/>
        <w:ind w:firstLineChars="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 心得体会</w:t>
      </w:r>
    </w:p>
    <w:p w14:paraId="168DC5EE">
      <w:pPr>
        <w:spacing w:line="360" w:lineRule="auto"/>
        <w:ind w:firstLine="420" w:firstLineChars="175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本作品的难点不在于单独完成某一个模块，而在于将控制链路、图像链路和推理链路的边界划清。Zynq-7020 适合承担确定性强的运动控制和触发任务，XC7A35T 适合承担连续数据流的硬件预处理，RK3588 适合承担系统调度、交互显示和 NPU 推理。调试过程中也验证了数据域一致性的重要性：YOLO 模型训练、验证和部署输入均统一为 FPGA 处理后图像，避免训练域与部署域不一致。</w:t>
      </w:r>
    </w:p>
    <w:p w14:paraId="57EEEF76">
      <w:pPr>
        <w:spacing w:line="360" w:lineRule="auto"/>
        <w:rPr>
          <w:rFonts w:ascii="Times New Roman" w:hAnsi="Times New Roman" w:eastAsia="宋体" w:cs="Times New Roman"/>
          <w:sz w:val="24"/>
        </w:rPr>
      </w:pPr>
    </w:p>
    <w:p w14:paraId="04655DF5">
      <w:pPr>
        <w:spacing w:line="360" w:lineRule="auto"/>
        <w:rPr>
          <w:rFonts w:ascii="Times New Roman" w:hAnsi="Times New Roman" w:eastAsia="宋体" w:cs="Times New Roman"/>
          <w:b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</w:rPr>
        <w:t xml:space="preserve">第五部分 </w:t>
      </w:r>
      <w:r>
        <w:rPr>
          <w:rFonts w:ascii="Times New Roman" w:hAnsi="Times New Roman" w:eastAsia="宋体" w:cs="Times New Roman"/>
          <w:b/>
          <w:sz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4"/>
        </w:rPr>
        <w:t>参考文献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[1] Huang D, Swanson EA, Lin CP, et al. Optical coherence tomography. Science, 1991, 254(5035): 1178-1181.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[2] Schmitt JM. Optical coherence tomography (OCT): a review. IEEE Journal of Selected Topics in Quantum Electronics, 1999, 5(4): 1205-1215.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[3] Fujimoto J, Drexler W. Optical Coherence Tomography: Technology and Applications. Springer, 2015.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[4] Xilinx. Zynq-7000 SoC Technical Reference Manual (UG585). AMD Xilinx, 2022.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[5] Xilinx. 7 Series FPGAs DSP48E1 Slice User Guide (UG479). AMD Xilinx, 2018.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[6] Rockchip. RK3588 Technical Reference Manual. Rockchip Electronics, 2023.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[7] Jocher G, Chaurasia A, Qiu J. Ultralytics YOLOv8. Ultralytics, 2023.</w:t>
      </w:r>
    </w:p>
    <w:p w14:paraId="0EF33DB1">
      <w:pPr>
        <w:spacing w:line="360" w:lineRule="auto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sz w:val="24"/>
        </w:rPr>
        <w:t xml:space="preserve">[8] 国家药品监督管理局. 光学相干断层扫描仪注册技术审查指导原则. 2018.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36385704"/>
      <w:docPartObj>
        <w:docPartGallery w:val="AutoText"/>
      </w:docPartObj>
    </w:sdtPr>
    <w:sdtEndPr>
      <w:rPr>
        <w:lang w:val="zh-CN"/>
      </w:rPr>
    </w:sdtEndPr>
    <w:sdtContent>
      <w:p w14:paraId="0DF66800">
        <w:pPr>
          <w:pStyle w:val="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41007435">
    <w:pPr>
      <w:pStyle w:val="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9C356">
    <w:pPr>
      <w:pStyle w:val="5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9100D">
    <w:pPr>
      <w:pStyle w:val="5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51E8">
    <w:pPr>
      <w:jc w:val="center"/>
      <w:rPr>
        <w:rFonts w:hint="eastAsia"/>
      </w:rPr>
    </w:pPr>
    <w:r>
      <w:rPr>
        <w:rFonts w:hint="eastAsia"/>
      </w:rPr>
      <w:drawing>
        <wp:inline distT="0" distB="0" distL="0" distR="0">
          <wp:extent cx="3206115" cy="445770"/>
          <wp:effectExtent l="0" t="0" r="0" b="0"/>
          <wp:docPr id="1656786199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6786199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1819" cy="479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70AF1">
    <w:pPr>
      <w:pStyle w:val="6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E307DC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462133"/>
    <w:multiLevelType w:val="multilevel"/>
    <w:tmpl w:val="1A462133"/>
    <w:lvl w:ilvl="0" w:tentative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21E90FAC"/>
    <w:multiLevelType w:val="multilevel"/>
    <w:tmpl w:val="21E90FAC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A5F37ED"/>
    <w:multiLevelType w:val="multilevel"/>
    <w:tmpl w:val="2A5F37E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E1E"/>
    <w:rsid w:val="000039E8"/>
    <w:rsid w:val="000255DE"/>
    <w:rsid w:val="00224F85"/>
    <w:rsid w:val="0024412D"/>
    <w:rsid w:val="0025690D"/>
    <w:rsid w:val="00286959"/>
    <w:rsid w:val="002F022D"/>
    <w:rsid w:val="002F2518"/>
    <w:rsid w:val="00317182"/>
    <w:rsid w:val="003B690E"/>
    <w:rsid w:val="004155F7"/>
    <w:rsid w:val="00467CC3"/>
    <w:rsid w:val="00476C7E"/>
    <w:rsid w:val="00481574"/>
    <w:rsid w:val="004C2090"/>
    <w:rsid w:val="00503769"/>
    <w:rsid w:val="0050781A"/>
    <w:rsid w:val="005874DA"/>
    <w:rsid w:val="0064608B"/>
    <w:rsid w:val="00647442"/>
    <w:rsid w:val="006A3AB3"/>
    <w:rsid w:val="006A782C"/>
    <w:rsid w:val="006D7446"/>
    <w:rsid w:val="007B6F6C"/>
    <w:rsid w:val="00852CF1"/>
    <w:rsid w:val="008C4E92"/>
    <w:rsid w:val="008E493E"/>
    <w:rsid w:val="008F2DB5"/>
    <w:rsid w:val="00906A75"/>
    <w:rsid w:val="00A20197"/>
    <w:rsid w:val="00A879D4"/>
    <w:rsid w:val="00AC487C"/>
    <w:rsid w:val="00AD0A11"/>
    <w:rsid w:val="00AE61E7"/>
    <w:rsid w:val="00BA28F9"/>
    <w:rsid w:val="00BB63A6"/>
    <w:rsid w:val="00BE5959"/>
    <w:rsid w:val="00BF498F"/>
    <w:rsid w:val="00C91281"/>
    <w:rsid w:val="00CB5731"/>
    <w:rsid w:val="00D0540C"/>
    <w:rsid w:val="00D66B66"/>
    <w:rsid w:val="00D66E1E"/>
    <w:rsid w:val="00E85988"/>
    <w:rsid w:val="00E93094"/>
    <w:rsid w:val="00EF13AD"/>
    <w:rsid w:val="00EF2E0E"/>
    <w:rsid w:val="00F53034"/>
    <w:rsid w:val="00F75CE1"/>
    <w:rsid w:val="6B3E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6"/>
    <w:uiPriority w:val="99"/>
    <w:rPr>
      <w:sz w:val="18"/>
      <w:szCs w:val="18"/>
    </w:rPr>
  </w:style>
  <w:style w:type="character" w:customStyle="1" w:styleId="12">
    <w:name w:val="页脚 字符"/>
    <w:basedOn w:val="8"/>
    <w:link w:val="5"/>
    <w:uiPriority w:val="99"/>
    <w:rPr>
      <w:sz w:val="18"/>
      <w:szCs w:val="18"/>
    </w:rPr>
  </w:style>
  <w:style w:type="character" w:customStyle="1" w:styleId="13">
    <w:name w:val="批注框文本 字符"/>
    <w:basedOn w:val="8"/>
    <w:link w:val="4"/>
    <w:semiHidden/>
    <w:uiPriority w:val="99"/>
    <w:rPr>
      <w:sz w:val="18"/>
      <w:szCs w:val="18"/>
    </w:rPr>
  </w:style>
  <w:style w:type="character" w:customStyle="1" w:styleId="14">
    <w:name w:val="标题 2 字符"/>
    <w:basedOn w:val="8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image" Target="media/image2.pn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pn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PIC</Company>
  <Pages>3</Pages>
  <Words>631</Words>
  <Characters>691</Characters>
  <Lines>5</Lines>
  <Paragraphs>1</Paragraphs>
  <TotalTime>65</TotalTime>
  <ScaleCrop>false</ScaleCrop>
  <LinksUpToDate>false</LinksUpToDate>
  <CharactersWithSpaces>715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2023-10-07T15:25:00Z</dcterms:created>
  <dc:creator>xus</dc:creator>
  <cp:lastModifiedBy>仲夏十四</cp:lastModifiedBy>
  <dcterms:modified xsi:type="dcterms:W3CDTF">2026-07-07T08:45:02Z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(2)X8dbcCsqvgpURFUbnnkA9eQmVHZDCXSPfUhzXhI/Bbly38yyIPHs59lW43lnAYD+k5mFpo+m
GdC63uJoofRnuiWMF1anG5GbQmNsDMUYAI03HnsySEQOmv/Qzn+ouTyAkkijhkZW/XHER1l+
moEa5emgv7eZYgsZaKGpcA0wcMFsPvvCb4qtYIdnm6hI+FcSVmQJtpxmqKVam7fA18ellq0E
dPL9w8lebZO4TJUmR1</vt:lpwstr>
  </property>
  <property fmtid="{D5CDD505-2E9C-101B-9397-08002B2CF9AE}" pid="3" name="_2015_ms_pID_7253431">
    <vt:lpwstr>kQffawXRpB3xLgakC/YkTd/aeB9YBxXpgZPOUQrO6SJ2vg+MXnSiXG
B0OH8WKeePROy2XNDin9F2p9WyjtNgI1Bsle18Oa0v6hm3fFWRdPs8rzFwFfZJ/ZsHBLDv/c
CCpdXYBEl1A9WmNNg0N2SvBvB2HMVD6bsro1a/st7/Aj66B3/gpF9o2qILIDPRJ8sy0=</vt:lpwstr>
  </property>
  <property fmtid="{D5CDD505-2E9C-101B-9397-08002B2CF9AE}" pid="4" name="KSOProductBuildVer">
    <vt:lpwstr>2052-12.1.0.26895</vt:lpwstr>
  </property>
  <property fmtid="{D5CDD505-2E9C-101B-9397-08002B2CF9AE}" pid="5" name="ICV">
    <vt:lpwstr>A23191BCCEA8416882403F7292192A94_13</vt:lpwstr>
  </property>
</Properties>
</file>