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-1007745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bookmarkStart w:id="19" w:name="_GoBack"/>
      <w:bookmarkEnd w:id="19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ge">
                  <wp:posOffset>1704975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1"/>
                              <w:spacing w:after="120"/>
                              <w:ind w:firstLine="880"/>
                              <w:jc w:val="right"/>
                              <w:rPr>
                                <w:rFonts w:ascii="微软雅黑" w:hAnsi="微软雅黑" w:eastAsia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val="en-US" w:eastAsia="zh-CN"/>
                              </w:rPr>
                              <w:t>幼儿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晨检操作手册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134.25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u6KXZAAAADAEAAA8AAAAAAAAAAQAgAAAA&#10;IgAAAGRycy9kb3ducmV2LnhtbFBLAQIUABQAAAAIAIdO4kAnlo5LQwIAAHc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1"/>
                        <w:spacing w:after="120"/>
                        <w:ind w:firstLine="880"/>
                        <w:jc w:val="right"/>
                        <w:rPr>
                          <w:rFonts w:ascii="微软雅黑" w:hAnsi="微软雅黑" w:eastAsia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val="en-US" w:eastAsia="zh-CN"/>
                        </w:rPr>
                        <w:t>幼儿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晨检操作手册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</w:p>
    <w:tbl>
      <w:tblPr>
        <w:tblStyle w:val="1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张孟强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2022/2/17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张孟强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2022/3/11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刘小华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修改晨检设置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2022/5/16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V1.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张孟强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新增PDA 升级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2022/9/16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贾力铭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补充晨检总汇手册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2022/11/21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</w:tbl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2"/>
            <w:ind w:firstLine="48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</w:t>
          </w:r>
          <w:r>
            <w:rPr>
              <w:rFonts w:hint="eastAsia" w:ascii="微软雅黑" w:hAnsi="微软雅黑" w:eastAsia="微软雅黑"/>
              <w:lang w:val="zh-CN"/>
            </w:rPr>
            <w:t xml:space="preserve">  </w:t>
          </w:r>
          <w:r>
            <w:rPr>
              <w:rFonts w:ascii="微软雅黑" w:hAnsi="微软雅黑" w:eastAsia="微软雅黑"/>
              <w:lang w:val="zh-CN"/>
            </w:rPr>
            <w:t>录</w:t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_Toc31994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_Toc31994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_Toc7718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 </w:t>
          </w:r>
          <w:r>
            <w:rPr>
              <w:rFonts w:hint="eastAsia" w:ascii="微软雅黑" w:hAnsi="微软雅黑" w:eastAsia="微软雅黑"/>
            </w:rPr>
            <w:t>功能名称</w:t>
          </w:r>
          <w:r>
            <w:tab/>
          </w:r>
          <w:r>
            <w:fldChar w:fldCharType="begin"/>
          </w:r>
          <w:r>
            <w:instrText xml:space="preserve"> PAGEREF _Toc7718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_Toc11720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 </w:t>
          </w:r>
          <w:r>
            <w:rPr>
              <w:rFonts w:hint="eastAsia" w:ascii="微软雅黑" w:hAnsi="微软雅黑" w:eastAsia="微软雅黑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_Toc11720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_Toc11741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1.2. </w:t>
          </w:r>
          <w:r>
            <w:rPr>
              <w:rFonts w:hint="eastAsia" w:ascii="微软雅黑" w:hAnsi="微软雅黑" w:eastAsia="微软雅黑"/>
            </w:rPr>
            <w:t>晨检机操作</w:t>
          </w:r>
          <w:r>
            <w:tab/>
          </w:r>
          <w:r>
            <w:fldChar w:fldCharType="begin"/>
          </w:r>
          <w:r>
            <w:instrText xml:space="preserve"> PAGEREF _Toc11741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_Toc18273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1.2.1. </w:t>
          </w:r>
          <w:r>
            <w:rPr>
              <w:rFonts w:hint="eastAsia" w:ascii="微软雅黑" w:hAnsi="微软雅黑" w:eastAsia="微软雅黑"/>
            </w:rPr>
            <w:t>登录租户（刷卡、账号登录）</w:t>
          </w:r>
          <w:r>
            <w:tab/>
          </w:r>
          <w:r>
            <w:fldChar w:fldCharType="begin"/>
          </w:r>
          <w:r>
            <w:instrText xml:space="preserve"> PAGEREF _Toc18273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_Toc31102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1.2.2. </w:t>
          </w:r>
          <w:r>
            <w:rPr>
              <w:rFonts w:hint="eastAsia" w:ascii="微软雅黑" w:hAnsi="微软雅黑" w:eastAsia="微软雅黑"/>
            </w:rPr>
            <w:t>学生选择</w:t>
          </w:r>
          <w:r>
            <w:tab/>
          </w:r>
          <w:r>
            <w:fldChar w:fldCharType="begin"/>
          </w:r>
          <w:r>
            <w:instrText xml:space="preserve"> PAGEREF _Toc31102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_Toc17243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1.2.3. </w:t>
          </w:r>
          <w:r>
            <w:rPr>
              <w:rFonts w:hint="eastAsia" w:ascii="微软雅黑" w:hAnsi="微软雅黑" w:eastAsia="微软雅黑"/>
            </w:rPr>
            <w:t>测量体温、身体状况、备注等内容添加</w:t>
          </w:r>
          <w:r>
            <w:tab/>
          </w:r>
          <w:r>
            <w:fldChar w:fldCharType="begin"/>
          </w:r>
          <w:r>
            <w:instrText xml:space="preserve"> PAGEREF _Toc17243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_Toc28823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1.2.4. </w:t>
          </w:r>
          <w:r>
            <w:rPr>
              <w:rFonts w:hint="eastAsia" w:ascii="微软雅黑" w:hAnsi="微软雅黑" w:eastAsia="微软雅黑"/>
            </w:rPr>
            <w:t>晨检记录</w:t>
          </w:r>
          <w:r>
            <w:tab/>
          </w:r>
          <w:r>
            <w:fldChar w:fldCharType="begin"/>
          </w:r>
          <w:r>
            <w:instrText xml:space="preserve"> PAGEREF _Toc28823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_Toc1561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1.2.5. </w:t>
          </w:r>
          <w:r>
            <w:rPr>
              <w:rFonts w:hint="eastAsia" w:ascii="微软雅黑" w:hAnsi="微软雅黑" w:eastAsia="微软雅黑"/>
            </w:rPr>
            <w:t>晨检记录详情</w:t>
          </w:r>
          <w:r>
            <w:tab/>
          </w:r>
          <w:r>
            <w:fldChar w:fldCharType="begin"/>
          </w:r>
          <w:r>
            <w:instrText xml:space="preserve"> PAGEREF _Toc1561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_Toc29922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1.3. </w:t>
          </w:r>
          <w:r>
            <w:rPr>
              <w:rFonts w:hint="eastAsia" w:ascii="微软雅黑" w:hAnsi="微软雅黑" w:eastAsia="微软雅黑"/>
            </w:rPr>
            <w:t>幼儿晨检管理PC</w:t>
          </w:r>
          <w:r>
            <w:tab/>
          </w:r>
          <w:r>
            <w:fldChar w:fldCharType="begin"/>
          </w:r>
          <w:r>
            <w:instrText xml:space="preserve"> PAGEREF _Toc29922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_Toc17860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1.3.1. </w:t>
          </w:r>
          <w:r>
            <w:rPr>
              <w:rFonts w:hint="eastAsia" w:ascii="微软雅黑" w:hAnsi="微软雅黑" w:eastAsia="微软雅黑"/>
            </w:rPr>
            <w:t>晨检统计</w:t>
          </w:r>
          <w:r>
            <w:tab/>
          </w:r>
          <w:r>
            <w:fldChar w:fldCharType="begin"/>
          </w:r>
          <w:r>
            <w:instrText xml:space="preserve"> PAGEREF _Toc17860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_Toc14809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1.3.2. </w:t>
          </w:r>
          <w:r>
            <w:rPr>
              <w:rFonts w:hint="eastAsia" w:ascii="微软雅黑" w:hAnsi="微软雅黑" w:eastAsia="微软雅黑"/>
            </w:rPr>
            <w:t>导出</w:t>
          </w:r>
          <w:r>
            <w:tab/>
          </w:r>
          <w:r>
            <w:fldChar w:fldCharType="begin"/>
          </w:r>
          <w:r>
            <w:instrText xml:space="preserve"> PAGEREF _Toc14809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_Toc11807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1.4. </w:t>
          </w:r>
          <w:r>
            <w:rPr>
              <w:rFonts w:hint="eastAsia" w:ascii="微软雅黑" w:hAnsi="微软雅黑" w:eastAsia="微软雅黑"/>
            </w:rPr>
            <w:t>晨检设置</w:t>
          </w:r>
          <w:r>
            <w:tab/>
          </w:r>
          <w:r>
            <w:fldChar w:fldCharType="begin"/>
          </w:r>
          <w:r>
            <w:instrText xml:space="preserve"> PAGEREF _Toc11807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_Toc4529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val="en-US" w:eastAsia="zh-CN"/>
            </w:rPr>
            <w:t>身体状况</w:t>
          </w:r>
          <w:r>
            <w:tab/>
          </w:r>
          <w:r>
            <w:fldChar w:fldCharType="begin"/>
          </w:r>
          <w:r>
            <w:instrText xml:space="preserve"> PAGEREF _Toc4529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_Toc20477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1.4.2. </w:t>
          </w:r>
          <w:r>
            <w:rPr>
              <w:rFonts w:hint="eastAsia"/>
              <w:lang w:val="en-US" w:eastAsia="zh-CN"/>
            </w:rPr>
            <w:t>晨检</w:t>
          </w:r>
          <w:r>
            <w:t>快捷短语设置</w:t>
          </w:r>
          <w:r>
            <w:tab/>
          </w:r>
          <w:r>
            <w:fldChar w:fldCharType="begin"/>
          </w:r>
          <w:r>
            <w:instrText xml:space="preserve"> PAGEREF _Toc20477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_Toc7043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 w:cstheme="majorBidi"/>
              <w:bCs/>
              <w:kern w:val="2"/>
              <w:szCs w:val="32"/>
              <w:lang w:val="en-US" w:eastAsia="zh-CN" w:bidi="ar-SA"/>
            </w:rPr>
            <w:t xml:space="preserve">1.5. </w:t>
          </w:r>
          <w:r>
            <w:rPr>
              <w:rFonts w:hint="eastAsia" w:ascii="微软雅黑" w:hAnsi="微软雅黑" w:eastAsia="微软雅黑" w:cstheme="majorBidi"/>
              <w:bCs/>
              <w:kern w:val="2"/>
              <w:szCs w:val="32"/>
              <w:lang w:val="en-US" w:eastAsia="zh-CN" w:bidi="ar-SA"/>
            </w:rPr>
            <w:t>晨检总汇</w:t>
          </w:r>
          <w:r>
            <w:tab/>
          </w:r>
          <w:r>
            <w:fldChar w:fldCharType="begin"/>
          </w:r>
          <w:r>
            <w:instrText xml:space="preserve"> PAGEREF _Toc7043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_Toc8544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1.6. </w:t>
          </w:r>
          <w:r>
            <w:rPr>
              <w:rFonts w:hint="eastAsia" w:ascii="微软雅黑" w:hAnsi="微软雅黑" w:eastAsia="微软雅黑"/>
            </w:rPr>
            <w:t>晨检推送（移动端）</w:t>
          </w:r>
          <w:r>
            <w:tab/>
          </w:r>
          <w:r>
            <w:fldChar w:fldCharType="begin"/>
          </w:r>
          <w:r>
            <w:instrText xml:space="preserve"> PAGEREF _Toc8544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_Toc9070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1.7. </w:t>
          </w:r>
          <w:r>
            <w:rPr>
              <w:rFonts w:hint="eastAsia" w:ascii="微软雅黑" w:hAnsi="微软雅黑" w:eastAsia="微软雅黑"/>
              <w:lang w:val="en-US" w:eastAsia="zh-CN"/>
            </w:rPr>
            <w:t>PDA升级操作</w:t>
          </w:r>
          <w:r>
            <w:tab/>
          </w:r>
          <w:r>
            <w:fldChar w:fldCharType="begin"/>
          </w:r>
          <w:r>
            <w:instrText xml:space="preserve"> PAGEREF _Toc9070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ind w:firstLine="48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0"/>
        </w:numPr>
        <w:spacing w:before="93" w:after="93"/>
        <w:rPr>
          <w:rFonts w:hint="eastAsia" w:ascii="微软雅黑" w:hAnsi="微软雅黑" w:eastAsia="微软雅黑"/>
        </w:rPr>
      </w:pPr>
      <w:bookmarkStart w:id="0" w:name="_Toc31994"/>
      <w:r>
        <w:rPr>
          <w:rFonts w:hint="eastAsia" w:ascii="微软雅黑" w:hAnsi="微软雅黑" w:eastAsia="微软雅黑"/>
        </w:rPr>
        <w:t>业务流程图</w:t>
      </w:r>
      <w:bookmarkEnd w:id="0"/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905250" cy="8209280"/>
            <wp:effectExtent l="0" t="0" r="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543" cy="823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93" w:after="93"/>
        <w:rPr>
          <w:rFonts w:ascii="微软雅黑" w:hAnsi="微软雅黑" w:eastAsia="微软雅黑"/>
        </w:rPr>
      </w:pPr>
      <w:bookmarkStart w:id="1" w:name="_Toc7718"/>
      <w:r>
        <w:rPr>
          <w:rFonts w:hint="eastAsia" w:ascii="微软雅黑" w:hAnsi="微软雅黑" w:eastAsia="微软雅黑"/>
        </w:rPr>
        <w:t>功能名称</w:t>
      </w:r>
      <w:bookmarkEnd w:id="1"/>
    </w:p>
    <w:p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bookmarkStart w:id="2" w:name="_Toc11720"/>
      <w:r>
        <w:rPr>
          <w:rFonts w:hint="eastAsia" w:ascii="微软雅黑" w:hAnsi="微软雅黑" w:eastAsia="微软雅黑"/>
        </w:rPr>
        <w:t>角色权限</w:t>
      </w:r>
      <w:bookmarkEnd w:id="2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552"/>
        <w:gridCol w:w="3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角色</w:t>
            </w:r>
          </w:p>
        </w:tc>
        <w:tc>
          <w:tcPr>
            <w:tcW w:w="2552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菜单或应用</w:t>
            </w:r>
          </w:p>
        </w:tc>
        <w:tc>
          <w:tcPr>
            <w:tcW w:w="390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晨检管理员</w:t>
            </w:r>
          </w:p>
        </w:tc>
        <w:tc>
          <w:tcPr>
            <w:tcW w:w="2552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晨检设置PC端</w:t>
            </w:r>
          </w:p>
        </w:tc>
        <w:tc>
          <w:tcPr>
            <w:tcW w:w="390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配置身体健康、快捷短语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总园长</w:t>
            </w:r>
          </w:p>
        </w:tc>
        <w:tc>
          <w:tcPr>
            <w:tcW w:w="255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晨检统计PC端</w:t>
            </w:r>
          </w:p>
        </w:tc>
        <w:tc>
          <w:tcPr>
            <w:tcW w:w="39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查看所有园区下的记录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保健老师</w:t>
            </w:r>
          </w:p>
        </w:tc>
        <w:tc>
          <w:tcPr>
            <w:tcW w:w="255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晨检统计PC端</w:t>
            </w:r>
          </w:p>
        </w:tc>
        <w:tc>
          <w:tcPr>
            <w:tcW w:w="39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查看</w:t>
            </w:r>
            <w:r>
              <w:rPr>
                <w:rFonts w:hint="eastAsia" w:ascii="微软雅黑" w:hAnsi="微软雅黑" w:eastAsia="微软雅黑"/>
                <w:b/>
                <w:bCs/>
                <w:lang w:eastAsia="zh-Hans"/>
              </w:rPr>
              <w:t>自己园区下的</w:t>
            </w:r>
            <w:r>
              <w:rPr>
                <w:rFonts w:hint="eastAsia" w:ascii="微软雅黑" w:hAnsi="微软雅黑" w:eastAsia="微软雅黑"/>
                <w:b/>
                <w:bCs/>
              </w:rPr>
              <w:t>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分院长</w:t>
            </w:r>
          </w:p>
        </w:tc>
        <w:tc>
          <w:tcPr>
            <w:tcW w:w="255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tabs>
                <w:tab w:val="left" w:pos="569"/>
                <w:tab w:val="center" w:pos="1614"/>
              </w:tabs>
              <w:ind w:firstLine="480"/>
              <w:jc w:val="left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晨检统计PC端</w:t>
            </w:r>
          </w:p>
        </w:tc>
        <w:tc>
          <w:tcPr>
            <w:tcW w:w="39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查看</w:t>
            </w:r>
            <w:r>
              <w:rPr>
                <w:rFonts w:hint="eastAsia" w:ascii="微软雅黑" w:hAnsi="微软雅黑" w:eastAsia="微软雅黑"/>
                <w:b/>
                <w:bCs/>
                <w:lang w:eastAsia="zh-Hans"/>
              </w:rPr>
              <w:t>自己园区下的</w:t>
            </w:r>
            <w:r>
              <w:rPr>
                <w:rFonts w:hint="eastAsia" w:ascii="微软雅黑" w:hAnsi="微软雅黑" w:eastAsia="微软雅黑"/>
                <w:b/>
                <w:bCs/>
              </w:rPr>
              <w:t>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班主任</w:t>
            </w:r>
          </w:p>
        </w:tc>
        <w:tc>
          <w:tcPr>
            <w:tcW w:w="255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晨检统计PC端</w:t>
            </w:r>
          </w:p>
        </w:tc>
        <w:tc>
          <w:tcPr>
            <w:tcW w:w="39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查看</w:t>
            </w:r>
            <w:r>
              <w:rPr>
                <w:rFonts w:hint="eastAsia" w:ascii="微软雅黑" w:hAnsi="微软雅黑" w:eastAsia="微软雅黑"/>
                <w:b/>
                <w:bCs/>
                <w:lang w:eastAsia="zh-Hans"/>
              </w:rPr>
              <w:t>自己</w:t>
            </w:r>
            <w:r>
              <w:rPr>
                <w:rFonts w:hint="eastAsia" w:ascii="微软雅黑" w:hAnsi="微软雅黑" w:eastAsia="微软雅黑"/>
                <w:b/>
                <w:bCs/>
              </w:rPr>
              <w:t>班级下</w:t>
            </w:r>
            <w:r>
              <w:rPr>
                <w:rFonts w:hint="eastAsia" w:ascii="微软雅黑" w:hAnsi="微软雅黑" w:eastAsia="微软雅黑"/>
                <w:b/>
                <w:bCs/>
                <w:lang w:eastAsia="zh-Hans"/>
              </w:rPr>
              <w:t>的</w:t>
            </w:r>
            <w:r>
              <w:rPr>
                <w:rFonts w:hint="eastAsia" w:ascii="微软雅黑" w:hAnsi="微软雅黑" w:eastAsia="微软雅黑"/>
                <w:b/>
                <w:bCs/>
              </w:rPr>
              <w:t>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学生</w:t>
            </w:r>
          </w:p>
        </w:tc>
        <w:tc>
          <w:tcPr>
            <w:tcW w:w="255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企业微信</w:t>
            </w:r>
          </w:p>
        </w:tc>
        <w:tc>
          <w:tcPr>
            <w:tcW w:w="39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查看自己入校记录</w:t>
            </w:r>
          </w:p>
        </w:tc>
      </w:tr>
    </w:tbl>
    <w:p>
      <w:pPr>
        <w:pStyle w:val="3"/>
        <w:rPr>
          <w:rFonts w:ascii="微软雅黑" w:hAnsi="微软雅黑" w:eastAsia="微软雅黑"/>
        </w:rPr>
      </w:pPr>
      <w:bookmarkStart w:id="3" w:name="_Toc11741"/>
      <w:r>
        <w:rPr>
          <w:rFonts w:hint="eastAsia" w:ascii="微软雅黑" w:hAnsi="微软雅黑" w:eastAsia="微软雅黑"/>
        </w:rPr>
        <w:t>晨检机操作</w:t>
      </w:r>
      <w:bookmarkEnd w:id="3"/>
    </w:p>
    <w:p>
      <w:pPr>
        <w:pStyle w:val="17"/>
        <w:shd w:val="clear" w:color="auto" w:fill="FFFFFF"/>
        <w:spacing w:before="0" w:beforeAutospacing="0" w:after="0" w:afterAutospacing="0"/>
        <w:ind w:firstLine="520"/>
        <w:rPr>
          <w:rFonts w:hint="default"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>该功能只要具有权限的用户都可以对本校任何学生进行晨检，包含跨校区。</w:t>
      </w:r>
    </w:p>
    <w:p>
      <w:pPr>
        <w:pStyle w:val="4"/>
        <w:rPr>
          <w:rFonts w:ascii="微软雅黑" w:hAnsi="微软雅黑" w:eastAsia="微软雅黑"/>
        </w:rPr>
      </w:pPr>
      <w:bookmarkStart w:id="4" w:name="_Toc18273"/>
      <w:r>
        <w:rPr>
          <w:rFonts w:hint="eastAsia" w:ascii="微软雅黑" w:hAnsi="微软雅黑" w:eastAsia="微软雅黑"/>
        </w:rPr>
        <w:t>登录租户（刷卡、账号登录）</w:t>
      </w:r>
      <w:bookmarkEnd w:id="4"/>
    </w:p>
    <w:p>
      <w:pPr>
        <w:pStyle w:val="17"/>
        <w:shd w:val="clear" w:color="auto" w:fill="FFFFFF"/>
        <w:spacing w:before="0" w:beforeAutospacing="0" w:after="0" w:afterAutospacing="0"/>
        <w:ind w:firstLine="0" w:firstLineChars="0"/>
        <w:rPr>
          <w:rFonts w:hint="default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250440" cy="33528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5453" cy="335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 xml:space="preserve"> </w:t>
      </w:r>
      <w:r>
        <w:rPr>
          <w:rFonts w:hint="default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590800" cy="332105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916" cy="334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520"/>
        <w:rPr>
          <w:rFonts w:hint="default"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>进入晨检页面</w:t>
      </w:r>
    </w:p>
    <w:p>
      <w:pPr>
        <w:pStyle w:val="17"/>
        <w:shd w:val="clear" w:color="auto" w:fill="FFFFFF"/>
        <w:spacing w:before="0" w:beforeAutospacing="0" w:after="0" w:afterAutospacing="0"/>
        <w:ind w:firstLine="520"/>
        <w:rPr>
          <w:rFonts w:hint="default"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  <w:t>获取学生后</w:t>
      </w:r>
      <w:r>
        <w:rPr>
          <w:rFonts w:hint="default"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  <w:t>，</w:t>
      </w: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>显示识别或选择的学生信息：照片、姓名、性别、校区、</w:t>
      </w:r>
      <w:r>
        <w:rPr>
          <w:rFonts w:hint="eastAsia"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val="en-US" w:eastAsia="zh-CN"/>
        </w:rPr>
        <w:tab/>
      </w: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>年级、班级、年龄（年月）。</w:t>
      </w:r>
    </w:p>
    <w:p>
      <w:pPr>
        <w:pStyle w:val="17"/>
        <w:shd w:val="clear" w:color="auto" w:fill="FFFFFF"/>
        <w:spacing w:before="0" w:beforeAutospacing="0" w:after="0" w:afterAutospacing="0"/>
        <w:ind w:left="480" w:leftChars="200" w:firstLine="0" w:firstLineChars="0"/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>如果学生当日进行过晨检，则会带出最新一次的晨检记录，可以在此基础上修改。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162175" cy="2821305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4232" cy="283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5" w:name="_Toc31102"/>
      <w:r>
        <w:rPr>
          <w:rFonts w:hint="eastAsia" w:ascii="微软雅黑" w:hAnsi="微软雅黑" w:eastAsia="微软雅黑"/>
        </w:rPr>
        <w:t>学生选择</w:t>
      </w:r>
      <w:bookmarkEnd w:id="5"/>
    </w:p>
    <w:p>
      <w:pPr>
        <w:numPr>
          <w:ilvl w:val="0"/>
          <w:numId w:val="3"/>
        </w:numPr>
        <w:ind w:left="480" w:leftChars="200" w:firstLine="419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按园区、年级、班级、幼儿的树结构选择幼儿，单选，点击幼儿完成选择回到主页面；</w:t>
      </w:r>
    </w:p>
    <w:p>
      <w:pPr>
        <w:numPr>
          <w:ilvl w:val="0"/>
          <w:numId w:val="3"/>
        </w:numPr>
        <w:ind w:left="480" w:leftChars="200" w:firstLine="419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eastAsia="zh-Hans"/>
        </w:rPr>
        <w:t>模糊搜索</w:t>
      </w:r>
      <w:r>
        <w:rPr>
          <w:rFonts w:ascii="微软雅黑" w:hAnsi="微软雅黑" w:eastAsia="微软雅黑"/>
          <w:lang w:eastAsia="zh-Hans"/>
        </w:rPr>
        <w:t>，</w:t>
      </w:r>
      <w:r>
        <w:rPr>
          <w:rFonts w:hint="eastAsia" w:ascii="微软雅黑" w:hAnsi="微软雅黑" w:eastAsia="微软雅黑"/>
          <w:lang w:eastAsia="zh-Hans"/>
        </w:rPr>
        <w:t>搜索后不再按照树结构</w:t>
      </w:r>
      <w:r>
        <w:rPr>
          <w:rFonts w:ascii="微软雅黑" w:hAnsi="微软雅黑" w:eastAsia="微软雅黑"/>
          <w:lang w:eastAsia="zh-Hans"/>
        </w:rPr>
        <w:t>，</w:t>
      </w:r>
      <w:r>
        <w:rPr>
          <w:rFonts w:hint="eastAsia" w:ascii="微软雅黑" w:hAnsi="微软雅黑" w:eastAsia="微软雅黑"/>
          <w:lang w:eastAsia="zh-Hans"/>
        </w:rPr>
        <w:t>直接展示相关搜索结果</w:t>
      </w:r>
      <w:r>
        <w:rPr>
          <w:rFonts w:ascii="微软雅黑" w:hAnsi="微软雅黑" w:eastAsia="微软雅黑"/>
          <w:lang w:eastAsia="zh-Hans"/>
        </w:rPr>
        <w:t>，</w:t>
      </w:r>
      <w:r>
        <w:rPr>
          <w:rFonts w:hint="eastAsia" w:ascii="微软雅黑" w:hAnsi="微软雅黑" w:eastAsia="微软雅黑"/>
          <w:lang w:eastAsia="zh-Hans"/>
        </w:rPr>
        <w:t>姓名</w:t>
      </w:r>
      <w:r>
        <w:rPr>
          <w:rFonts w:ascii="微软雅黑" w:hAnsi="微软雅黑" w:eastAsia="微软雅黑"/>
          <w:lang w:eastAsia="zh-Hans"/>
        </w:rPr>
        <w:t>、</w:t>
      </w:r>
      <w:r>
        <w:rPr>
          <w:rFonts w:hint="eastAsia" w:ascii="微软雅黑" w:hAnsi="微软雅黑" w:eastAsia="微软雅黑"/>
          <w:lang w:eastAsia="zh-Hans"/>
        </w:rPr>
        <w:t>园区</w:t>
      </w:r>
      <w:r>
        <w:rPr>
          <w:rFonts w:ascii="微软雅黑" w:hAnsi="微软雅黑" w:eastAsia="微软雅黑"/>
          <w:lang w:eastAsia="zh-Hans"/>
        </w:rPr>
        <w:t>、</w:t>
      </w:r>
      <w:r>
        <w:rPr>
          <w:rFonts w:hint="eastAsia" w:ascii="微软雅黑" w:hAnsi="微软雅黑" w:eastAsia="微软雅黑"/>
          <w:lang w:eastAsia="zh-Hans"/>
        </w:rPr>
        <w:t>年级</w:t>
      </w:r>
      <w:r>
        <w:rPr>
          <w:rFonts w:ascii="微软雅黑" w:hAnsi="微软雅黑" w:eastAsia="微软雅黑"/>
          <w:lang w:eastAsia="zh-Hans"/>
        </w:rPr>
        <w:t>、</w:t>
      </w:r>
      <w:r>
        <w:rPr>
          <w:rFonts w:hint="eastAsia" w:ascii="微软雅黑" w:hAnsi="微软雅黑" w:eastAsia="微软雅黑"/>
          <w:lang w:eastAsia="zh-Hans"/>
        </w:rPr>
        <w:t>班级</w:t>
      </w:r>
      <w:r>
        <w:rPr>
          <w:rFonts w:ascii="微软雅黑" w:hAnsi="微软雅黑" w:eastAsia="微软雅黑"/>
          <w:lang w:eastAsia="zh-Hans"/>
        </w:rPr>
        <w:t>。</w:t>
      </w:r>
    </w:p>
    <w:p>
      <w:pPr>
        <w:ind w:firstLine="199" w:firstLineChars="83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259965" cy="3219450"/>
            <wp:effectExtent l="0" t="0" r="6985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3677" cy="322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drawing>
          <wp:inline distT="0" distB="0" distL="114300" distR="114300">
            <wp:extent cx="2209800" cy="3215005"/>
            <wp:effectExtent l="0" t="0" r="0" b="444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8730" cy="322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190750" cy="3224530"/>
            <wp:effectExtent l="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008" cy="322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6" w:name="_Toc17243"/>
      <w:r>
        <w:rPr>
          <w:rFonts w:hint="eastAsia" w:ascii="微软雅黑" w:hAnsi="微软雅黑" w:eastAsia="微软雅黑"/>
        </w:rPr>
        <w:t>测量体温、身体状况、备注等内容添加</w:t>
      </w:r>
      <w:bookmarkEnd w:id="6"/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通过晨检机测量体温，自动填充体温数据；</w:t>
      </w:r>
      <w:r>
        <w:rPr>
          <w:rFonts w:hint="eastAsia" w:ascii="微软雅黑" w:hAnsi="微软雅黑" w:eastAsia="微软雅黑"/>
        </w:rPr>
        <w:t>（按右上角第一个键）</w:t>
      </w:r>
    </w:p>
    <w:p>
      <w:pPr>
        <w:ind w:left="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2520315" cy="3897630"/>
            <wp:effectExtent l="0" t="0" r="13335" b="762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当体温大于37.3时，体温变成红色，其他情况为黑色。</w:t>
      </w:r>
      <w:r>
        <w:rPr>
          <w:rFonts w:hint="eastAsia" w:ascii="微软雅黑" w:hAnsi="微软雅黑" w:eastAsia="微软雅黑" w:cs="微软雅黑"/>
          <w:lang w:val="en-US" w:eastAsia="zh-CN"/>
        </w:rPr>
        <w:t>（PDA呈现白色）</w:t>
      </w:r>
    </w:p>
    <w:p>
      <w:pPr>
        <w:numPr>
          <w:ilvl w:val="0"/>
          <w:numId w:val="4"/>
        </w:num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身体状况：</w:t>
      </w:r>
    </w:p>
    <w:p>
      <w:p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点击卡片选择身体状况，未选择任何异常症状时显示“正常”；</w:t>
      </w:r>
    </w:p>
    <w:p>
      <w:p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选择了症状后，显示“异常”，最多显示三组异常症状（学生卡片详情页面显示完整）；</w:t>
      </w:r>
    </w:p>
    <w:p>
      <w:pPr>
        <w:pStyle w:val="17"/>
        <w:shd w:val="clear" w:color="auto" w:fill="FFFFFF"/>
        <w:spacing w:before="0" w:beforeAutospacing="0" w:after="0" w:afterAutospacing="0"/>
        <w:ind w:left="0" w:leftChars="0" w:firstLine="0" w:firstLineChars="0"/>
        <w:rPr>
          <w:rFonts w:hint="default"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  <w:t>备注非必填，但是当用户点击晨检退回或入园观察时，会提示“请填</w:t>
      </w: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ab/>
      </w: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  <w:t xml:space="preserve"> </w:t>
      </w: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  <w:t>写备注！”，填写备注后才能提交。如果是正常入园则没有这个限制。</w:t>
      </w:r>
    </w:p>
    <w:p>
      <w:pPr>
        <w:pStyle w:val="17"/>
        <w:shd w:val="clear" w:color="auto" w:fill="FFFFFF"/>
        <w:spacing w:before="0" w:beforeAutospacing="0" w:after="0" w:afterAutospacing="0"/>
        <w:ind w:left="0" w:leftChars="0" w:firstLine="0" w:firstLineChars="0"/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</w:pPr>
      <w:r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  <w:lang w:eastAsia="zh-Hans"/>
        </w:rPr>
        <w:t>备注可选择快捷短语，也可以手动输入。</w:t>
      </w:r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628900" cy="4185920"/>
            <wp:effectExtent l="0" t="0" r="0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800" cy="420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7" w:name="_Toc28823"/>
      <w:r>
        <w:rPr>
          <w:rFonts w:hint="eastAsia" w:ascii="微软雅黑" w:hAnsi="微软雅黑" w:eastAsia="微软雅黑"/>
        </w:rPr>
        <w:t>晨检记录</w:t>
      </w:r>
      <w:bookmarkEnd w:id="7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493645" cy="3540760"/>
            <wp:effectExtent l="0" t="0" r="1905" b="254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ascii="微软雅黑" w:hAnsi="微软雅黑" w:eastAsia="微软雅黑"/>
        </w:rPr>
        <w:drawing>
          <wp:inline distT="0" distB="0" distL="114300" distR="114300">
            <wp:extent cx="2378710" cy="3552825"/>
            <wp:effectExtent l="0" t="0" r="254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5192" cy="35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8" w:name="_Toc1561"/>
      <w:r>
        <w:rPr>
          <w:rFonts w:hint="eastAsia" w:ascii="微软雅黑" w:hAnsi="微软雅黑" w:eastAsia="微软雅黑"/>
        </w:rPr>
        <w:t>晨检记录详情</w:t>
      </w:r>
      <w:bookmarkEnd w:id="8"/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1.</w:t>
      </w:r>
      <w:r>
        <w:rPr>
          <w:rFonts w:hint="eastAsia" w:ascii="微软雅黑" w:hAnsi="微软雅黑" w:eastAsia="微软雅黑"/>
          <w:lang w:eastAsia="zh-Hans"/>
        </w:rPr>
        <w:t>无晨检结果时</w:t>
      </w:r>
      <w:r>
        <w:rPr>
          <w:rFonts w:ascii="微软雅黑" w:hAnsi="微软雅黑" w:eastAsia="微软雅黑"/>
          <w:lang w:eastAsia="zh-Hans"/>
        </w:rPr>
        <w:t>，</w:t>
      </w:r>
      <w:r>
        <w:rPr>
          <w:rFonts w:hint="eastAsia" w:ascii="微软雅黑" w:hAnsi="微软雅黑" w:eastAsia="微软雅黑"/>
          <w:lang w:eastAsia="zh-Hans"/>
        </w:rPr>
        <w:t>显示“暂未完成晨检”</w:t>
      </w:r>
      <w:r>
        <w:rPr>
          <w:rFonts w:hint="eastAsia" w:ascii="微软雅黑" w:hAnsi="微软雅黑" w:eastAsia="微软雅黑"/>
        </w:rPr>
        <w:t>；有晨检时显示相关数据</w:t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2.</w:t>
      </w:r>
      <w:r>
        <w:rPr>
          <w:rFonts w:hint="eastAsia" w:ascii="微软雅黑" w:hAnsi="微软雅黑" w:eastAsia="微软雅黑"/>
        </w:rPr>
        <w:t>可以切换tab查看该幼儿这天中的请假、服药、饮食禁忌情况</w:t>
      </w:r>
    </w:p>
    <w:p>
      <w:pPr>
        <w:ind w:left="480" w:leftChars="200" w:firstLine="0" w:firstLineChars="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2314575" cy="3461385"/>
            <wp:effectExtent l="0" t="0" r="0" b="571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984" cy="347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9" w:name="_Toc29922"/>
      <w:r>
        <w:rPr>
          <w:rFonts w:hint="eastAsia" w:ascii="微软雅黑" w:hAnsi="微软雅黑" w:eastAsia="微软雅黑"/>
        </w:rPr>
        <w:t>幼儿晨检管理PC</w:t>
      </w:r>
      <w:bookmarkEnd w:id="9"/>
    </w:p>
    <w:p>
      <w:pPr>
        <w:pStyle w:val="4"/>
        <w:rPr>
          <w:rFonts w:ascii="微软雅黑" w:hAnsi="微软雅黑" w:eastAsia="微软雅黑"/>
        </w:rPr>
      </w:pPr>
      <w:bookmarkStart w:id="10" w:name="_Toc17860"/>
      <w:r>
        <w:rPr>
          <w:rFonts w:hint="eastAsia" w:ascii="微软雅黑" w:hAnsi="微软雅黑" w:eastAsia="微软雅黑"/>
        </w:rPr>
        <w:t>晨检统计</w:t>
      </w:r>
      <w:bookmarkEnd w:id="10"/>
    </w:p>
    <w:p>
      <w:pPr>
        <w:pStyle w:val="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查询条件</w:t>
      </w:r>
    </w:p>
    <w:p>
      <w:p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默认当天</w:t>
      </w:r>
      <w:r>
        <w:rPr>
          <w:rFonts w:hint="eastAsia" w:ascii="微软雅黑" w:hAnsi="微软雅黑" w:eastAsia="微软雅黑"/>
        </w:rPr>
        <w:t>、可根据校区、年级、班级筛选并查询该班晨检</w:t>
      </w:r>
      <w:r>
        <w:rPr>
          <w:rFonts w:hint="eastAsia" w:ascii="微软雅黑" w:hAnsi="微软雅黑" w:eastAsia="微软雅黑"/>
        </w:rPr>
        <w:tab/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1743710"/>
            <wp:effectExtent l="0" t="0" r="3810" b="889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点击同的区域将获取的相关数据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4150" cy="1659890"/>
            <wp:effectExtent l="0" t="0" r="12700" b="1651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1610" cy="2068830"/>
            <wp:effectExtent l="0" t="0" r="15240" b="762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7325" cy="2674620"/>
            <wp:effectExtent l="0" t="0" r="9525" b="11430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0975" cy="2621280"/>
            <wp:effectExtent l="0" t="0" r="15875" b="7620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6690" cy="2586355"/>
            <wp:effectExtent l="0" t="0" r="10160" b="4445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2880" cy="2508250"/>
            <wp:effectExtent l="0" t="0" r="13970" b="6350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</w:p>
    <w:p>
      <w:pPr>
        <w:ind w:firstLine="0" w:firstLineChars="0"/>
      </w:pPr>
      <w:r>
        <w:drawing>
          <wp:inline distT="0" distB="0" distL="114300" distR="114300">
            <wp:extent cx="5261610" cy="2523490"/>
            <wp:effectExtent l="0" t="0" r="15240" b="10160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73675" cy="2533650"/>
            <wp:effectExtent l="0" t="0" r="3175" b="0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72405" cy="2512060"/>
            <wp:effectExtent l="0" t="0" r="4445" b="254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3515" cy="2566670"/>
            <wp:effectExtent l="0" t="0" r="13335" b="508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</w:p>
    <w:p>
      <w:pPr>
        <w:ind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1.点击查看图标可查看当天幼儿的晨检、请假、服药、留言详情信息。</w:t>
      </w:r>
    </w:p>
    <w:p>
      <w:pPr>
        <w:ind w:firstLine="0" w:firstLineChars="0"/>
      </w:pPr>
      <w:r>
        <w:drawing>
          <wp:inline distT="0" distB="0" distL="114300" distR="114300">
            <wp:extent cx="5260340" cy="1952625"/>
            <wp:effectExtent l="0" t="0" r="16510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3515" cy="2753995"/>
            <wp:effectExtent l="0" t="0" r="13335" b="8255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63515" cy="2789555"/>
            <wp:effectExtent l="0" t="0" r="13335" b="10795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  <w:r>
        <w:drawing>
          <wp:inline distT="0" distB="0" distL="114300" distR="114300">
            <wp:extent cx="5274310" cy="2625090"/>
            <wp:effectExtent l="0" t="0" r="2540" b="3810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1" w:name="_Toc14809"/>
      <w:r>
        <w:rPr>
          <w:rFonts w:hint="eastAsia" w:ascii="微软雅黑" w:hAnsi="微软雅黑" w:eastAsia="微软雅黑"/>
        </w:rPr>
        <w:t>导出</w:t>
      </w:r>
      <w:bookmarkEnd w:id="11"/>
    </w:p>
    <w:p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点击导出功能生成Excel文件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  <w:lang w:val="en-US" w:eastAsia="zh-CN"/>
        </w:rPr>
        <w:t>生成的数据是当天的所有班级的晨检数据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1710690"/>
            <wp:effectExtent l="0" t="0" r="3810" b="381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1075055"/>
            <wp:effectExtent l="0" t="0" r="8890" b="1079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12" w:name="_Toc11807"/>
      <w:r>
        <w:rPr>
          <w:rFonts w:hint="eastAsia" w:ascii="微软雅黑" w:hAnsi="微软雅黑" w:eastAsia="微软雅黑"/>
        </w:rPr>
        <w:t>晨检设置</w:t>
      </w:r>
      <w:bookmarkEnd w:id="12"/>
    </w:p>
    <w:p>
      <w:pPr>
        <w:pStyle w:val="4"/>
        <w:bidi w:val="0"/>
      </w:pPr>
      <w:bookmarkStart w:id="13" w:name="_Toc4529"/>
      <w:r>
        <w:rPr>
          <w:rFonts w:hint="eastAsia"/>
          <w:lang w:val="en-US" w:eastAsia="zh-CN"/>
        </w:rPr>
        <w:t>身体状况</w:t>
      </w:r>
      <w:bookmarkEnd w:id="13"/>
    </w:p>
    <w:p>
      <w:pPr>
        <w:rPr>
          <w:rFonts w:hint="default" w:ascii="微软雅黑" w:hAnsi="微软雅黑" w:eastAsia="微软雅黑" w:cs="微软雅黑"/>
          <w:lang w:val="en-US" w:eastAsia="zh-CN"/>
        </w:rPr>
      </w:pPr>
      <w:bookmarkStart w:id="14" w:name="OLE_LINK1"/>
      <w:r>
        <w:rPr>
          <w:rFonts w:hint="eastAsia" w:ascii="微软雅黑" w:hAnsi="微软雅黑" w:eastAsia="微软雅黑" w:cs="微软雅黑"/>
          <w:lang w:val="en-US" w:eastAsia="zh-CN"/>
        </w:rPr>
        <w:t>权限：由平台管理员统一维护数据</w:t>
      </w:r>
      <w:bookmarkEnd w:id="14"/>
    </w:p>
    <w:p>
      <w:pPr>
        <w:numPr>
          <w:ilvl w:val="0"/>
          <w:numId w:val="6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点击新增可输入症状，症状也可归类层级最多两级。</w:t>
      </w:r>
    </w:p>
    <w:p>
      <w:pPr>
        <w:numPr>
          <w:ilvl w:val="0"/>
          <w:numId w:val="6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删除:点击删除图标可单个症状删除，复选框勾选多个也可点击删除按钮      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进行删除。</w:t>
      </w:r>
    </w:p>
    <w:p>
      <w:pPr>
        <w:numPr>
          <w:ilvl w:val="0"/>
          <w:numId w:val="6"/>
        </w:numPr>
        <w:ind w:left="0" w:leftChars="0" w:firstLine="480" w:firstLineChars="2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未启用的症状不生效。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ind w:left="0" w:leftChars="0" w:firstLine="0" w:firstLineChars="0"/>
      </w:pPr>
      <w:r>
        <w:drawing>
          <wp:inline distT="0" distB="0" distL="114300" distR="114300">
            <wp:extent cx="5262880" cy="2544445"/>
            <wp:effectExtent l="0" t="0" r="1397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ascii="微软雅黑" w:hAnsi="微软雅黑" w:eastAsia="微软雅黑"/>
        </w:rPr>
      </w:pPr>
      <w:bookmarkStart w:id="15" w:name="_Toc20477"/>
      <w:r>
        <w:rPr>
          <w:rFonts w:hint="eastAsia"/>
          <w:lang w:val="en-US" w:eastAsia="zh-CN"/>
        </w:rPr>
        <w:t>晨检</w:t>
      </w:r>
      <w:r>
        <w:t>快捷短语设置</w:t>
      </w:r>
      <w:bookmarkEnd w:id="15"/>
    </w:p>
    <w:p>
      <w:pPr>
        <w:ind w:left="0" w:leftChars="0" w:firstLine="0" w:firstLineChars="0"/>
      </w:pPr>
      <w:r>
        <w:rPr>
          <w:rFonts w:hint="eastAsia" w:ascii="微软雅黑" w:hAnsi="微软雅黑" w:eastAsia="微软雅黑" w:cs="微软雅黑"/>
          <w:lang w:val="en-US" w:eastAsia="zh-CN"/>
        </w:rPr>
        <w:t>权限：由租户中的晨检管理员维护数据</w:t>
      </w:r>
    </w:p>
    <w:p>
      <w:pPr>
        <w:numPr>
          <w:ilvl w:val="0"/>
          <w:numId w:val="7"/>
        </w:num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新增按钮：点击新增，右侧页面开始新增一条数据。</w:t>
      </w:r>
    </w:p>
    <w:p>
      <w:pPr>
        <w:numPr>
          <w:ilvl w:val="0"/>
          <w:numId w:val="7"/>
        </w:num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数据行编辑：点击编辑按钮，右侧显示该数据信息并且可以编辑。</w:t>
      </w:r>
    </w:p>
    <w:p>
      <w:pPr>
        <w:numPr>
          <w:ilvl w:val="0"/>
          <w:numId w:val="7"/>
        </w:num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删除：点击删除数据</w:t>
      </w:r>
      <w:r>
        <w:rPr>
          <w:rFonts w:hint="eastAsia" w:ascii="微软雅黑" w:hAnsi="微软雅黑" w:eastAsia="微软雅黑"/>
          <w:lang w:val="en-US" w:eastAsia="zh-CN"/>
        </w:rPr>
        <w:t>,</w:t>
      </w:r>
      <w:r>
        <w:rPr>
          <w:rFonts w:ascii="微软雅黑" w:hAnsi="微软雅黑" w:eastAsia="微软雅黑"/>
        </w:rPr>
        <w:t>勾选数据进行批量删除。</w:t>
      </w:r>
    </w:p>
    <w:p>
      <w:pPr>
        <w:numPr>
          <w:ilvl w:val="0"/>
          <w:numId w:val="7"/>
        </w:numPr>
        <w:ind w:left="0" w:leftChars="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是否启用：是/否单选，默认为“是”。只有设置为“是”时晨检备注选择短语时才会显示。</w:t>
      </w: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ind w:firstLine="0" w:firstLineChars="0"/>
        <w:rPr>
          <w:rFonts w:ascii="微软雅黑" w:hAnsi="微软雅黑" w:eastAsia="微软雅黑"/>
        </w:rPr>
      </w:pPr>
      <w:r>
        <w:drawing>
          <wp:inline distT="0" distB="0" distL="114300" distR="114300">
            <wp:extent cx="5273040" cy="2570480"/>
            <wp:effectExtent l="0" t="0" r="3810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pStyle w:val="3"/>
        <w:rPr>
          <w:rFonts w:hint="eastAsia" w:ascii="微软雅黑" w:hAnsi="微软雅黑" w:eastAsia="微软雅黑" w:cstheme="majorBidi"/>
          <w:b/>
          <w:bCs/>
          <w:kern w:val="2"/>
          <w:sz w:val="30"/>
          <w:szCs w:val="32"/>
          <w:lang w:val="en-US" w:eastAsia="zh-CN" w:bidi="ar-SA"/>
        </w:rPr>
      </w:pPr>
      <w:bookmarkStart w:id="16" w:name="_Toc7043"/>
      <w:r>
        <w:rPr>
          <w:rFonts w:hint="eastAsia" w:ascii="微软雅黑" w:hAnsi="微软雅黑" w:eastAsia="微软雅黑" w:cstheme="majorBidi"/>
          <w:b/>
          <w:bCs/>
          <w:kern w:val="2"/>
          <w:sz w:val="30"/>
          <w:szCs w:val="32"/>
          <w:lang w:val="en-US" w:eastAsia="zh-CN" w:bidi="ar-SA"/>
        </w:rPr>
        <w:t>晨检总汇</w:t>
      </w:r>
      <w:bookmarkEnd w:id="16"/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页面相关角色</w:t>
      </w:r>
      <w:r>
        <w:rPr>
          <w:rFonts w:hint="eastAsia"/>
          <w:color w:val="FF0000"/>
          <w:lang w:val="en-US" w:eastAsia="zh-CN"/>
        </w:rPr>
        <w:t>租户组长</w:t>
      </w:r>
      <w:r>
        <w:rPr>
          <w:rFonts w:hint="eastAsia"/>
          <w:lang w:val="en-US" w:eastAsia="zh-CN"/>
        </w:rPr>
        <w:t>可以查看成员的数据</w:t>
      </w:r>
    </w:p>
    <w:p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租户：</w:t>
      </w:r>
      <w:r>
        <w:rPr>
          <w:rFonts w:hint="eastAsia"/>
          <w:color w:val="FF0000"/>
          <w:lang w:val="en-US" w:eastAsia="zh-CN"/>
        </w:rPr>
        <w:t>总园长、分园长、班主任</w:t>
      </w:r>
      <w:r>
        <w:rPr>
          <w:rFonts w:hint="eastAsia"/>
          <w:lang w:val="en-US" w:eastAsia="zh-CN"/>
        </w:rPr>
        <w:t>可以查看相应权限下的数据</w:t>
      </w:r>
    </w:p>
    <w:p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更多进入相应功能下的详情界面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386330"/>
            <wp:effectExtent l="0" t="0" r="9525" b="1397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ascii="微软雅黑" w:hAnsi="微软雅黑" w:eastAsia="微软雅黑"/>
        </w:rPr>
      </w:pPr>
      <w:bookmarkStart w:id="17" w:name="_Toc8544"/>
      <w:r>
        <w:rPr>
          <w:rFonts w:hint="eastAsia" w:ascii="微软雅黑" w:hAnsi="微软雅黑" w:eastAsia="微软雅黑"/>
        </w:rPr>
        <w:t>晨检推送（移动端）</w:t>
      </w:r>
      <w:bookmarkEnd w:id="17"/>
    </w:p>
    <w:p>
      <w:pPr>
        <w:ind w:firstLine="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当登录幼儿账号时，幼儿入校会有晨检结果推送，打开应用查看当日晨检结果（默认当日可切换），如当日未晨检则显示 暂无数据 。</w:t>
      </w:r>
    </w:p>
    <w:p>
      <w:pPr>
        <w:ind w:firstLine="0" w:firstLineChars="0"/>
      </w:pPr>
      <w:r>
        <w:drawing>
          <wp:inline distT="0" distB="0" distL="114300" distR="114300">
            <wp:extent cx="2304415" cy="4385310"/>
            <wp:effectExtent l="0" t="0" r="635" b="15240"/>
            <wp:docPr id="4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6535" cy="4382770"/>
            <wp:effectExtent l="0" t="0" r="5715" b="17780"/>
            <wp:docPr id="5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</w:pPr>
      <w:r>
        <w:drawing>
          <wp:inline distT="0" distB="0" distL="114300" distR="114300">
            <wp:extent cx="2541270" cy="4166870"/>
            <wp:effectExtent l="0" t="0" r="11430" b="5080"/>
            <wp:docPr id="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18" w:name="_Toc9070"/>
      <w:r>
        <w:rPr>
          <w:rFonts w:hint="eastAsia" w:ascii="微软雅黑" w:hAnsi="微软雅黑" w:eastAsia="微软雅黑"/>
          <w:lang w:val="en-US" w:eastAsia="zh-CN"/>
        </w:rPr>
        <w:t>PDA升级操作</w:t>
      </w:r>
      <w:bookmarkEnd w:id="18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后台将最新版本上传后，PDA需要点击检查更新，提示有更新版本再根据提示进行下一步升级操作。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33825" cy="6877050"/>
            <wp:effectExtent l="0" t="0" r="952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</w:pPr>
    </w:p>
    <w:p>
      <w:pPr>
        <w:ind w:firstLine="0" w:firstLineChars="0"/>
        <w:rPr>
          <w:rFonts w:ascii="微软雅黑" w:hAnsi="微软雅黑" w:eastAsia="微软雅黑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17F94"/>
    <w:multiLevelType w:val="singleLevel"/>
    <w:tmpl w:val="95F17F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5EB3DB"/>
    <w:multiLevelType w:val="singleLevel"/>
    <w:tmpl w:val="B25EB3D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65D48AB"/>
    <w:multiLevelType w:val="singleLevel"/>
    <w:tmpl w:val="C65D48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78F963C"/>
    <w:multiLevelType w:val="singleLevel"/>
    <w:tmpl w:val="D78F96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80F0C58"/>
    <w:multiLevelType w:val="singleLevel"/>
    <w:tmpl w:val="D80F0C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066664E"/>
    <w:multiLevelType w:val="singleLevel"/>
    <w:tmpl w:val="F06666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10EF89B"/>
    <w:multiLevelType w:val="singleLevel"/>
    <w:tmpl w:val="210EF8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0012B"/>
    <w:rsid w:val="000423CE"/>
    <w:rsid w:val="00054228"/>
    <w:rsid w:val="0007197E"/>
    <w:rsid w:val="0008445E"/>
    <w:rsid w:val="000A0C7D"/>
    <w:rsid w:val="000E03BA"/>
    <w:rsid w:val="000E3708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50F68"/>
    <w:rsid w:val="003B7D1D"/>
    <w:rsid w:val="003C39AE"/>
    <w:rsid w:val="003F1F20"/>
    <w:rsid w:val="00415B2E"/>
    <w:rsid w:val="0042368D"/>
    <w:rsid w:val="0043620B"/>
    <w:rsid w:val="00447ECF"/>
    <w:rsid w:val="00461B48"/>
    <w:rsid w:val="004C4B39"/>
    <w:rsid w:val="004D3CFA"/>
    <w:rsid w:val="004E0800"/>
    <w:rsid w:val="004E475A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651F46"/>
    <w:rsid w:val="00682459"/>
    <w:rsid w:val="00684DB7"/>
    <w:rsid w:val="006C089D"/>
    <w:rsid w:val="006C5843"/>
    <w:rsid w:val="006C7B06"/>
    <w:rsid w:val="006D55E6"/>
    <w:rsid w:val="006E0286"/>
    <w:rsid w:val="006E434C"/>
    <w:rsid w:val="006F64A7"/>
    <w:rsid w:val="00704656"/>
    <w:rsid w:val="00716C6E"/>
    <w:rsid w:val="00723EA8"/>
    <w:rsid w:val="00724271"/>
    <w:rsid w:val="007262E8"/>
    <w:rsid w:val="00737F33"/>
    <w:rsid w:val="00753E6B"/>
    <w:rsid w:val="00755739"/>
    <w:rsid w:val="00785968"/>
    <w:rsid w:val="00785969"/>
    <w:rsid w:val="007B24A8"/>
    <w:rsid w:val="007C4CBF"/>
    <w:rsid w:val="007E16E0"/>
    <w:rsid w:val="007E7E0C"/>
    <w:rsid w:val="007F2023"/>
    <w:rsid w:val="00830CC5"/>
    <w:rsid w:val="0083449D"/>
    <w:rsid w:val="0084323D"/>
    <w:rsid w:val="00851582"/>
    <w:rsid w:val="0086731A"/>
    <w:rsid w:val="00884CF4"/>
    <w:rsid w:val="008A4F55"/>
    <w:rsid w:val="008B2198"/>
    <w:rsid w:val="008C5B4D"/>
    <w:rsid w:val="008D407C"/>
    <w:rsid w:val="00901F4A"/>
    <w:rsid w:val="0090489E"/>
    <w:rsid w:val="00912CF4"/>
    <w:rsid w:val="00924D0B"/>
    <w:rsid w:val="00961C10"/>
    <w:rsid w:val="0097698A"/>
    <w:rsid w:val="009837CF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94898"/>
    <w:rsid w:val="00AC392C"/>
    <w:rsid w:val="00AD4EEC"/>
    <w:rsid w:val="00B10EAC"/>
    <w:rsid w:val="00B32D04"/>
    <w:rsid w:val="00B35C29"/>
    <w:rsid w:val="00B422C5"/>
    <w:rsid w:val="00B70523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21139"/>
    <w:rsid w:val="00D32D97"/>
    <w:rsid w:val="00D34D0E"/>
    <w:rsid w:val="00D44719"/>
    <w:rsid w:val="00D45C8B"/>
    <w:rsid w:val="00D765AE"/>
    <w:rsid w:val="00D85712"/>
    <w:rsid w:val="00D86FDC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1ECB"/>
    <w:rsid w:val="00EC58C2"/>
    <w:rsid w:val="00ED763F"/>
    <w:rsid w:val="00EF4A96"/>
    <w:rsid w:val="00F20660"/>
    <w:rsid w:val="00F80B2A"/>
    <w:rsid w:val="00FC1C78"/>
    <w:rsid w:val="00FC2966"/>
    <w:rsid w:val="00FF0402"/>
    <w:rsid w:val="013346B5"/>
    <w:rsid w:val="026542D4"/>
    <w:rsid w:val="02E23467"/>
    <w:rsid w:val="04186E23"/>
    <w:rsid w:val="057D26CB"/>
    <w:rsid w:val="07651B9B"/>
    <w:rsid w:val="08027315"/>
    <w:rsid w:val="0892204F"/>
    <w:rsid w:val="0A814C6F"/>
    <w:rsid w:val="0A905CA2"/>
    <w:rsid w:val="0AF5441C"/>
    <w:rsid w:val="0B6724C1"/>
    <w:rsid w:val="0C3B59F3"/>
    <w:rsid w:val="0C4F6CEE"/>
    <w:rsid w:val="0E2672D5"/>
    <w:rsid w:val="0E37691F"/>
    <w:rsid w:val="0F584B24"/>
    <w:rsid w:val="0F750CA6"/>
    <w:rsid w:val="0FBE2503"/>
    <w:rsid w:val="10383D02"/>
    <w:rsid w:val="10B26681"/>
    <w:rsid w:val="1120215B"/>
    <w:rsid w:val="11A261C8"/>
    <w:rsid w:val="12436DD2"/>
    <w:rsid w:val="12C56763"/>
    <w:rsid w:val="15E25C20"/>
    <w:rsid w:val="16B05D6D"/>
    <w:rsid w:val="16B81BA8"/>
    <w:rsid w:val="16E03017"/>
    <w:rsid w:val="17060BFE"/>
    <w:rsid w:val="188F3E32"/>
    <w:rsid w:val="18CC3112"/>
    <w:rsid w:val="193D2D37"/>
    <w:rsid w:val="1B1723C1"/>
    <w:rsid w:val="1B68156B"/>
    <w:rsid w:val="1B907BF8"/>
    <w:rsid w:val="1CA43B3B"/>
    <w:rsid w:val="1D19521D"/>
    <w:rsid w:val="1E1700EF"/>
    <w:rsid w:val="1EAE7D72"/>
    <w:rsid w:val="24895B24"/>
    <w:rsid w:val="24B81C82"/>
    <w:rsid w:val="24C53FB4"/>
    <w:rsid w:val="259C095B"/>
    <w:rsid w:val="25A90491"/>
    <w:rsid w:val="27586717"/>
    <w:rsid w:val="277A35E0"/>
    <w:rsid w:val="279F4B11"/>
    <w:rsid w:val="29FF3CC3"/>
    <w:rsid w:val="2CF237F7"/>
    <w:rsid w:val="3174475C"/>
    <w:rsid w:val="31A862DB"/>
    <w:rsid w:val="326814E0"/>
    <w:rsid w:val="326C64E9"/>
    <w:rsid w:val="35622771"/>
    <w:rsid w:val="35A54D29"/>
    <w:rsid w:val="3A1814BE"/>
    <w:rsid w:val="3AC61D4F"/>
    <w:rsid w:val="3B115A0C"/>
    <w:rsid w:val="3C3F3088"/>
    <w:rsid w:val="3D1155FA"/>
    <w:rsid w:val="3E500507"/>
    <w:rsid w:val="3FB4058C"/>
    <w:rsid w:val="3FE774F9"/>
    <w:rsid w:val="40091C2D"/>
    <w:rsid w:val="41132C26"/>
    <w:rsid w:val="41791581"/>
    <w:rsid w:val="426E4DBB"/>
    <w:rsid w:val="434749ED"/>
    <w:rsid w:val="44D96F42"/>
    <w:rsid w:val="452B4A5F"/>
    <w:rsid w:val="454A6467"/>
    <w:rsid w:val="4622316A"/>
    <w:rsid w:val="472052FD"/>
    <w:rsid w:val="472B04EB"/>
    <w:rsid w:val="472B580F"/>
    <w:rsid w:val="47C754B7"/>
    <w:rsid w:val="49616BB2"/>
    <w:rsid w:val="4A3E2A37"/>
    <w:rsid w:val="4A4044BC"/>
    <w:rsid w:val="4A520DC7"/>
    <w:rsid w:val="4AE0027D"/>
    <w:rsid w:val="4B4340FF"/>
    <w:rsid w:val="4D8358E9"/>
    <w:rsid w:val="50644DD8"/>
    <w:rsid w:val="50B226E5"/>
    <w:rsid w:val="51BF0239"/>
    <w:rsid w:val="530E6EFE"/>
    <w:rsid w:val="53742DCB"/>
    <w:rsid w:val="53DF0783"/>
    <w:rsid w:val="53EA1965"/>
    <w:rsid w:val="54B010F3"/>
    <w:rsid w:val="55A321C9"/>
    <w:rsid w:val="578715AE"/>
    <w:rsid w:val="57D727B4"/>
    <w:rsid w:val="598D24AD"/>
    <w:rsid w:val="5A8C79C5"/>
    <w:rsid w:val="5ACB53B5"/>
    <w:rsid w:val="5B5514A9"/>
    <w:rsid w:val="5C2762A3"/>
    <w:rsid w:val="5D4057D7"/>
    <w:rsid w:val="5E0A0600"/>
    <w:rsid w:val="5E58595D"/>
    <w:rsid w:val="5F595087"/>
    <w:rsid w:val="5FE65722"/>
    <w:rsid w:val="60654D9D"/>
    <w:rsid w:val="609B38D6"/>
    <w:rsid w:val="60F0745E"/>
    <w:rsid w:val="63850490"/>
    <w:rsid w:val="63D54A9A"/>
    <w:rsid w:val="648541C4"/>
    <w:rsid w:val="65EA4671"/>
    <w:rsid w:val="66335C18"/>
    <w:rsid w:val="66555C67"/>
    <w:rsid w:val="66994463"/>
    <w:rsid w:val="66F768E9"/>
    <w:rsid w:val="671E6C97"/>
    <w:rsid w:val="677735B2"/>
    <w:rsid w:val="691A7D41"/>
    <w:rsid w:val="692B3734"/>
    <w:rsid w:val="69C9575D"/>
    <w:rsid w:val="6A063A4D"/>
    <w:rsid w:val="6A834AAF"/>
    <w:rsid w:val="6C316425"/>
    <w:rsid w:val="6F793F6F"/>
    <w:rsid w:val="6F9171D8"/>
    <w:rsid w:val="70F81758"/>
    <w:rsid w:val="727C2C8D"/>
    <w:rsid w:val="72B47EBA"/>
    <w:rsid w:val="73A66718"/>
    <w:rsid w:val="74987B41"/>
    <w:rsid w:val="74CB1610"/>
    <w:rsid w:val="75EC7D59"/>
    <w:rsid w:val="76DA4B12"/>
    <w:rsid w:val="77795497"/>
    <w:rsid w:val="7A552238"/>
    <w:rsid w:val="7B013D32"/>
    <w:rsid w:val="7D76391A"/>
    <w:rsid w:val="7D792CF2"/>
    <w:rsid w:val="7E6B5A76"/>
    <w:rsid w:val="7F7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table" w:styleId="19">
    <w:name w:val="Table Grid"/>
    <w:basedOn w:val="1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3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4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5">
    <w:name w:val="标题 1 字符"/>
    <w:basedOn w:val="20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6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2"/>
    </w:rPr>
  </w:style>
  <w:style w:type="character" w:customStyle="1" w:styleId="27">
    <w:name w:val="标题 3 字符"/>
    <w:basedOn w:val="20"/>
    <w:link w:val="4"/>
    <w:qFormat/>
    <w:uiPriority w:val="9"/>
    <w:rPr>
      <w:b/>
      <w:bCs/>
      <w:sz w:val="32"/>
      <w:szCs w:val="32"/>
    </w:rPr>
  </w:style>
  <w:style w:type="character" w:customStyle="1" w:styleId="28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20"/>
    <w:link w:val="6"/>
    <w:qFormat/>
    <w:uiPriority w:val="9"/>
    <w:rPr>
      <w:b/>
      <w:bCs/>
      <w:sz w:val="28"/>
      <w:szCs w:val="28"/>
    </w:rPr>
  </w:style>
  <w:style w:type="paragraph" w:styleId="30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1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2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3">
    <w:name w:val="正文：首行缩进2字符-指导 Char"/>
    <w:link w:val="34"/>
    <w:qFormat/>
    <w:uiPriority w:val="0"/>
    <w:rPr>
      <w:color w:val="0000FF"/>
    </w:rPr>
  </w:style>
  <w:style w:type="paragraph" w:customStyle="1" w:styleId="34">
    <w:name w:val="正文：首行缩进2字符-指导"/>
    <w:basedOn w:val="35"/>
    <w:link w:val="33"/>
    <w:qFormat/>
    <w:uiPriority w:val="0"/>
    <w:rPr>
      <w:color w:val="0000FF"/>
    </w:rPr>
  </w:style>
  <w:style w:type="paragraph" w:customStyle="1" w:styleId="35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2" Type="http://schemas.openxmlformats.org/officeDocument/2006/relationships/fontTable" Target="fontTable.xml"/><Relationship Id="rId51" Type="http://schemas.openxmlformats.org/officeDocument/2006/relationships/customXml" Target="../customXml/item2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5DFA1D-FF12-4583-9ABE-C8603D3A75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21</Pages>
  <Words>1397</Words>
  <Characters>1559</Characters>
  <Lines>17</Lines>
  <Paragraphs>4</Paragraphs>
  <TotalTime>0</TotalTime>
  <ScaleCrop>false</ScaleCrop>
  <LinksUpToDate>false</LinksUpToDate>
  <CharactersWithSpaces>1666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2023-05-06T02:09:16Z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F158FE9B24D6464EA1B9B427FF45B4D4</vt:lpwstr>
  </property>
</Properties>
</file>