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微软雅黑" w:hAnsi="微软雅黑" w:eastAsia="微软雅黑"/>
          <w:color w:val="5B9BD5" w:themeColor="accent1"/>
          <w:kern w:val="2"/>
          <w:sz w:val="21"/>
          <w14:textFill>
            <w14:solidFill>
              <w14:schemeClr w14:val="accent1"/>
            </w14:solidFill>
          </w14:textFill>
        </w:rPr>
        <w:id w:val="1467243157"/>
        <w:docPartObj>
          <w:docPartGallery w:val="autotext"/>
        </w:docPartObj>
      </w:sdtPr>
      <w:sdtEndPr>
        <w:rPr>
          <w:rFonts w:ascii="微软雅黑" w:hAnsi="微软雅黑" w:eastAsia="微软雅黑"/>
          <w:color w:val="auto"/>
          <w:kern w:val="2"/>
          <w:sz w:val="21"/>
        </w:rPr>
      </w:sdtEndPr>
      <w:sdtContent>
        <w:p>
          <w:pPr>
            <w:pStyle w:val="16"/>
            <w:spacing w:before="1540" w:after="240"/>
            <w:jc w:val="center"/>
            <w:rPr>
              <w:rFonts w:ascii="微软雅黑" w:hAnsi="微软雅黑" w:eastAsia="微软雅黑"/>
              <w:color w:val="5B9BD5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-939800</wp:posOffset>
                </wp:positionV>
                <wp:extent cx="7542530" cy="10749280"/>
                <wp:effectExtent l="0" t="0" r="127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2530" cy="10749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="微软雅黑"/>
              <w:color w:val="5B9BD5"/>
              <w:kern w:val="0"/>
              <w:sz w:val="52"/>
              <w:szCs w:val="52"/>
              <w:lang w:val="en-US" w:eastAsia="zh-CN" w:bidi="ar"/>
            </w:rPr>
            <w:t>uCare</w:t>
          </w:r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hint="default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:lang w:val="en-US" w:eastAsia="zh-CN"/>
              <w14:textFill>
                <w14:solidFill>
                  <w14:schemeClr w14:val="accent1"/>
                </w14:solidFill>
              </w14:textFill>
            </w:rPr>
            <w:t>幼儿菜谱</w:t>
          </w:r>
          <w:bookmarkStart w:id="8" w:name="_GoBack"/>
          <w:bookmarkEnd w:id="8"/>
        </w:p>
        <w:p>
          <w:pPr>
            <w:pStyle w:val="16"/>
            <w:pBdr>
              <w:top w:val="single" w:color="5B9BD5" w:themeColor="accent1" w:sz="6" w:space="6"/>
              <w:bottom w:val="single" w:color="5B9BD5" w:themeColor="accent1" w:sz="6" w:space="6"/>
            </w:pBdr>
            <w:spacing w:after="240"/>
            <w:jc w:val="center"/>
            <w:rPr>
              <w:rFonts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="微软雅黑" w:hAnsi="微软雅黑" w:eastAsia="微软雅黑" w:cstheme="majorBidi"/>
              <w:caps/>
              <w:color w:val="5B9BD5" w:themeColor="accent1"/>
              <w:sz w:val="52"/>
              <w:szCs w:val="80"/>
              <w14:textFill>
                <w14:solidFill>
                  <w14:schemeClr w14:val="accent1"/>
                </w14:solidFill>
              </w14:textFill>
            </w:rPr>
            <w:t>使用手册</w:t>
          </w:r>
        </w:p>
        <w:p>
          <w:pPr>
            <w:widowControl/>
            <w:jc w:val="left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</w:rPr>
            <w:br w:type="page"/>
          </w:r>
        </w:p>
      </w:sdtContent>
    </w:sdt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免责声明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本使用手册依据公司内部测试环境，配合当前测试通过内容进行编写及更新，测试人员在编写该使用手册时，已尽最大努力确保内容的完善及准确性，但不对使用手册中的遗漏、或不准确而导致的损失或损害承担责任。【以最新使用手册为准】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kern w:val="0"/>
          <w:sz w:val="24"/>
          <w:szCs w:val="24"/>
        </w:rPr>
      </w:pPr>
    </w:p>
    <w:p>
      <w:pPr>
        <w:rPr>
          <w:rFonts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版权声明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版权所有 ©</w:t>
      </w:r>
      <w:r>
        <w:rPr>
          <w:rFonts w:ascii="微软雅黑" w:hAnsi="微软雅黑" w:eastAsia="微软雅黑" w:cs="微软雅黑"/>
          <w:kern w:val="0"/>
          <w:szCs w:val="24"/>
        </w:rPr>
        <w:t xml:space="preserve"> 2022</w:t>
      </w:r>
      <w:r>
        <w:rPr>
          <w:rFonts w:hint="eastAsia" w:ascii="微软雅黑" w:hAnsi="微软雅黑" w:eastAsia="微软雅黑" w:cs="微软雅黑"/>
          <w:kern w:val="0"/>
          <w:szCs w:val="24"/>
        </w:rPr>
        <w:t>年上海长江唯诚科技股份有限公司保留所有权。</w:t>
      </w:r>
    </w:p>
    <w:p>
      <w:pPr>
        <w:ind w:firstLine="420"/>
        <w:rPr>
          <w:rFonts w:ascii="微软雅黑" w:hAnsi="微软雅黑" w:eastAsia="微软雅黑" w:cs="微软雅黑"/>
          <w:kern w:val="0"/>
          <w:szCs w:val="24"/>
        </w:rPr>
      </w:pP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上海长江唯诚科技股份有限公司版权所有，</w:t>
      </w:r>
      <w:r>
        <w:rPr>
          <w:rFonts w:ascii="微软雅黑" w:hAnsi="微软雅黑" w:eastAsia="微软雅黑" w:cs="微软雅黑"/>
          <w:kern w:val="0"/>
          <w:szCs w:val="24"/>
        </w:rPr>
        <w:t xml:space="preserve"> 并保留对本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及本声明的最终解释权和修改权。本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的版权归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所有。未得到</w:t>
      </w:r>
      <w:r>
        <w:rPr>
          <w:rFonts w:hint="eastAsia" w:ascii="微软雅黑" w:hAnsi="微软雅黑" w:eastAsia="微软雅黑" w:cs="微软雅黑"/>
          <w:kern w:val="0"/>
          <w:szCs w:val="24"/>
        </w:rPr>
        <w:t>上海长江唯诚科技股份有限公司</w:t>
      </w:r>
      <w:r>
        <w:rPr>
          <w:rFonts w:ascii="微软雅黑" w:hAnsi="微软雅黑" w:eastAsia="微软雅黑" w:cs="微软雅黑"/>
          <w:kern w:val="0"/>
          <w:szCs w:val="24"/>
        </w:rPr>
        <w:t>的书面许可，任何人不得以任何方式或形式对本</w:t>
      </w:r>
      <w:r>
        <w:rPr>
          <w:rFonts w:hint="eastAsia" w:ascii="微软雅黑" w:hAnsi="微软雅黑" w:eastAsia="微软雅黑" w:cs="微软雅黑"/>
          <w:kern w:val="0"/>
          <w:szCs w:val="24"/>
        </w:rPr>
        <w:t>使用手册</w:t>
      </w:r>
      <w:r>
        <w:rPr>
          <w:rFonts w:ascii="微软雅黑" w:hAnsi="微软雅黑" w:eastAsia="微软雅黑" w:cs="微软雅黑"/>
          <w:kern w:val="0"/>
          <w:szCs w:val="24"/>
        </w:rPr>
        <w:t>内的任何</w:t>
      </w:r>
      <w:r>
        <w:rPr>
          <w:rFonts w:hint="eastAsia" w:ascii="微软雅黑" w:hAnsi="微软雅黑" w:eastAsia="微软雅黑" w:cs="微软雅黑"/>
          <w:kern w:val="0"/>
          <w:szCs w:val="24"/>
        </w:rPr>
        <w:t>内容</w:t>
      </w:r>
      <w:r>
        <w:rPr>
          <w:rFonts w:ascii="微软雅黑" w:hAnsi="微软雅黑" w:eastAsia="微软雅黑" w:cs="微软雅黑"/>
          <w:kern w:val="0"/>
          <w:szCs w:val="24"/>
        </w:rPr>
        <w:t>进行复制、摘录、备份、修改、传播、翻译成其他语言、或将其全部或部分用于商业用途。</w:t>
      </w:r>
    </w:p>
    <w:p>
      <w:pPr>
        <w:widowControl/>
        <w:jc w:val="left"/>
        <w:rPr>
          <w:rFonts w:ascii="微软雅黑" w:hAnsi="微软雅黑" w:eastAsia="微软雅黑" w:cs="微软雅黑"/>
          <w:kern w:val="0"/>
          <w:sz w:val="24"/>
          <w:szCs w:val="24"/>
        </w:rPr>
      </w:pPr>
      <w:r>
        <w:rPr>
          <w:rFonts w:ascii="微软雅黑" w:hAnsi="微软雅黑" w:eastAsia="微软雅黑" w:cs="微软雅黑"/>
          <w:kern w:val="0"/>
          <w:sz w:val="24"/>
          <w:szCs w:val="24"/>
        </w:rPr>
        <w:br w:type="page"/>
      </w:r>
    </w:p>
    <w:p>
      <w:pPr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文件修改记录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311"/>
        <w:gridCol w:w="2565"/>
        <w:gridCol w:w="1737"/>
        <w:gridCol w:w="213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序</w:t>
            </w:r>
          </w:p>
        </w:tc>
        <w:tc>
          <w:tcPr>
            <w:tcW w:w="76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修改人</w:t>
            </w:r>
          </w:p>
        </w:tc>
        <w:tc>
          <w:tcPr>
            <w:tcW w:w="150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修改内容</w:t>
            </w:r>
          </w:p>
        </w:tc>
        <w:tc>
          <w:tcPr>
            <w:tcW w:w="1019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修改日期</w:t>
            </w:r>
          </w:p>
        </w:tc>
        <w:tc>
          <w:tcPr>
            <w:tcW w:w="1255" w:type="pct"/>
            <w:shd w:val="clear" w:color="auto" w:fill="D9D9D9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贾力铭</w:t>
            </w: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cs="微软雅黑"/>
                <w:lang w:val="en-US" w:eastAsia="zh-CN"/>
              </w:rPr>
              <w:t>编写</w:t>
            </w: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202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</w:rPr>
              <w:t>-0</w:t>
            </w:r>
            <w:r>
              <w:rPr>
                <w:rFonts w:hint="eastAsia" w:ascii="微软雅黑" w:hAnsi="微软雅黑" w:cs="微软雅黑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-2</w:t>
            </w:r>
            <w:r>
              <w:rPr>
                <w:rFonts w:hint="eastAsia" w:ascii="微软雅黑" w:hAnsi="微软雅黑" w:cs="微软雅黑"/>
                <w:lang w:val="en-US" w:eastAsia="zh-CN"/>
              </w:rPr>
              <w:t>7</w:t>
            </w: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  <w:vAlign w:val="center"/>
          </w:tcPr>
          <w:p>
            <w:pPr>
              <w:pStyle w:val="20"/>
              <w:numPr>
                <w:ilvl w:val="0"/>
                <w:numId w:val="1"/>
              </w:numPr>
              <w:spacing w:before="156" w:after="156" w:line="276" w:lineRule="auto"/>
              <w:ind w:firstLineChars="0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769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505" w:type="pct"/>
            <w:vAlign w:val="center"/>
          </w:tcPr>
          <w:p>
            <w:pPr>
              <w:spacing w:before="156" w:after="156" w:line="276" w:lineRule="auto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19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255" w:type="pct"/>
            <w:vAlign w:val="center"/>
          </w:tcPr>
          <w:p>
            <w:pPr>
              <w:spacing w:before="156" w:after="156" w:line="276" w:lineRule="auto"/>
              <w:jc w:val="center"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2039546757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19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_Toc29749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1. </w:t>
          </w:r>
          <w:r>
            <w:rPr>
              <w:rFonts w:hint="eastAsia"/>
            </w:rPr>
            <w:t>阅读对象</w:t>
          </w:r>
          <w:r>
            <w:tab/>
          </w:r>
          <w:r>
            <w:fldChar w:fldCharType="begin"/>
          </w:r>
          <w:r>
            <w:instrText xml:space="preserve"> PAGEREF _Toc29749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_Toc12225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 </w:t>
          </w:r>
          <w:r>
            <w:rPr>
              <w:rFonts w:hint="eastAsia"/>
            </w:rPr>
            <w:t>使用准备</w:t>
          </w:r>
          <w:r>
            <w:tab/>
          </w:r>
          <w:r>
            <w:fldChar w:fldCharType="begin"/>
          </w:r>
          <w:r>
            <w:instrText xml:space="preserve"> PAGEREF _Toc12225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_Toc438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2.1. </w:t>
          </w:r>
          <w:r>
            <w:rPr>
              <w:rFonts w:hint="eastAsia"/>
            </w:rPr>
            <w:t>操作系统要求</w:t>
          </w:r>
          <w:r>
            <w:tab/>
          </w:r>
          <w:r>
            <w:fldChar w:fldCharType="begin"/>
          </w:r>
          <w:r>
            <w:instrText xml:space="preserve"> PAGEREF _Toc438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_Toc19447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2.2. </w:t>
          </w:r>
          <w:r>
            <w:rPr>
              <w:rFonts w:hint="eastAsia"/>
            </w:rPr>
            <w:t>浏览器要求</w:t>
          </w:r>
          <w:r>
            <w:tab/>
          </w:r>
          <w:r>
            <w:fldChar w:fldCharType="begin"/>
          </w:r>
          <w:r>
            <w:instrText xml:space="preserve"> PAGEREF _Toc19447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_Toc774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2.3. </w:t>
          </w:r>
          <w:r>
            <w:rPr>
              <w:rFonts w:hint="eastAsia"/>
            </w:rPr>
            <w:t>系统访问信息</w:t>
          </w:r>
          <w:r>
            <w:tab/>
          </w:r>
          <w:r>
            <w:fldChar w:fldCharType="begin"/>
          </w:r>
          <w:r>
            <w:instrText xml:space="preserve"> PAGEREF _Toc774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_Toc23000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3. </w:t>
          </w:r>
          <w:r>
            <w:rPr>
              <w:rFonts w:hint="eastAsia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_Toc23000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_Toc26903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4. </w:t>
          </w:r>
          <w:r>
            <w:rPr>
              <w:rFonts w:hint="eastAsia"/>
              <w:lang w:val="en-US" w:eastAsia="zh-CN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_Toc26903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_Toc10537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5. </w:t>
          </w:r>
          <w:r>
            <w:rPr>
              <w:rFonts w:hint="eastAsia"/>
            </w:rPr>
            <w:t>一级模块或菜单名称</w:t>
          </w:r>
          <w:r>
            <w:tab/>
          </w:r>
          <w:r>
            <w:fldChar w:fldCharType="begin"/>
          </w:r>
          <w:r>
            <w:instrText xml:space="preserve"> PAGEREF _Toc10537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_Toc25780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5.1. </w:t>
          </w:r>
          <w:r>
            <w:rPr>
              <w:rFonts w:hint="eastAsia"/>
            </w:rPr>
            <w:t>二级模块或菜单名称</w:t>
          </w:r>
          <w:r>
            <w:tab/>
          </w:r>
          <w:r>
            <w:fldChar w:fldCharType="begin"/>
          </w:r>
          <w:r>
            <w:instrText xml:space="preserve"> PAGEREF _Toc25780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ascii="微软雅黑" w:hAnsi="微软雅黑" w:eastAsia="微软雅黑"/>
              <w:bCs/>
              <w:lang w:val="zh-CN"/>
            </w:rPr>
            <w:fldChar w:fldCharType="begin"/>
          </w:r>
          <w:r>
            <w:rPr>
              <w:rFonts w:ascii="微软雅黑" w:hAnsi="微软雅黑" w:eastAsia="微软雅黑"/>
              <w:bCs/>
              <w:lang w:val="zh-CN"/>
            </w:rPr>
            <w:instrText xml:space="preserve"> HYPERLINK \l _Toc12093 </w:instrText>
          </w:r>
          <w:r>
            <w:rPr>
              <w:rFonts w:ascii="微软雅黑" w:hAnsi="微软雅黑" w:eastAsia="微软雅黑"/>
              <w:bCs/>
              <w:lang w:val="zh-CN"/>
            </w:rPr>
            <w:fldChar w:fldCharType="separate"/>
          </w:r>
          <w:r>
            <w:t xml:space="preserve">6. </w:t>
          </w:r>
          <w:r>
            <w:rPr>
              <w:rFonts w:hint="eastAsia"/>
            </w:rPr>
            <w:t>其它</w:t>
          </w:r>
          <w:r>
            <w:rPr>
              <w:rFonts w:hint="eastAsia"/>
              <w:lang w:val="en-US" w:eastAsia="zh-CN"/>
            </w:rPr>
            <w:t>模块</w:t>
          </w:r>
          <w:r>
            <w:tab/>
          </w:r>
          <w:r>
            <w:fldChar w:fldCharType="begin"/>
          </w:r>
          <w:r>
            <w:instrText xml:space="preserve"> PAGEREF _Toc12093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  <w:p>
          <w:pPr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rPr>
          <w:rFonts w:ascii="微软雅黑" w:hAnsi="微软雅黑" w:eastAsia="微软雅黑"/>
        </w:rPr>
      </w:pP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3"/>
        <w:numPr>
          <w:ilvl w:val="0"/>
          <w:numId w:val="2"/>
        </w:numPr>
        <w:bidi w:val="0"/>
      </w:pPr>
      <w:bookmarkStart w:id="0" w:name="_Toc29749"/>
      <w:bookmarkStart w:id="1" w:name="_Toc79737785"/>
      <w:r>
        <w:rPr>
          <w:rFonts w:hint="eastAsia"/>
        </w:rPr>
        <w:t>阅读对象</w:t>
      </w:r>
      <w:bookmarkEnd w:id="0"/>
    </w:p>
    <w:p>
      <w:pPr>
        <w:pStyle w:val="20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研发&amp;测试相关人员</w:t>
      </w:r>
    </w:p>
    <w:p>
      <w:pPr>
        <w:pStyle w:val="20"/>
        <w:numPr>
          <w:ilvl w:val="0"/>
          <w:numId w:val="3"/>
        </w:numPr>
        <w:spacing w:line="480" w:lineRule="auto"/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lang w:val="en-US" w:eastAsia="zh-CN"/>
        </w:rPr>
        <w:t>实施服务部相关人员</w:t>
      </w:r>
    </w:p>
    <w:p>
      <w:pPr>
        <w:pStyle w:val="3"/>
        <w:numPr>
          <w:ilvl w:val="0"/>
          <w:numId w:val="2"/>
        </w:numPr>
        <w:bidi w:val="0"/>
      </w:pPr>
      <w:bookmarkStart w:id="2" w:name="_Toc12225"/>
      <w:r>
        <w:rPr>
          <w:rFonts w:hint="eastAsia"/>
        </w:rPr>
        <w:t>使用准备</w:t>
      </w:r>
      <w:bookmarkEnd w:id="2"/>
    </w:p>
    <w:p>
      <w:pPr>
        <w:pStyle w:val="4"/>
        <w:numPr>
          <w:ilvl w:val="1"/>
          <w:numId w:val="2"/>
        </w:numPr>
        <w:bidi w:val="0"/>
      </w:pPr>
      <w:bookmarkStart w:id="3" w:name="_Toc438"/>
      <w:r>
        <w:rPr>
          <w:rFonts w:hint="eastAsia"/>
        </w:rPr>
        <w:t>操作系统要求</w:t>
      </w:r>
      <w:bookmarkEnd w:id="3"/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系统版本：</w:t>
      </w:r>
      <w:r>
        <w:rPr>
          <w:rFonts w:hint="eastAsia" w:ascii="微软雅黑" w:hAnsi="微软雅黑" w:eastAsia="微软雅黑"/>
          <w:lang w:val="en-US" w:eastAsia="zh-CN"/>
        </w:rPr>
        <w:t>Win7及以上；macOS10.0.4及以上</w:t>
      </w:r>
    </w:p>
    <w:p>
      <w:pPr>
        <w:pStyle w:val="4"/>
        <w:numPr>
          <w:ilvl w:val="1"/>
          <w:numId w:val="2"/>
        </w:numPr>
        <w:bidi w:val="0"/>
      </w:pPr>
      <w:bookmarkStart w:id="4" w:name="_Toc19447"/>
      <w:r>
        <w:rPr>
          <w:rFonts w:hint="eastAsia"/>
        </w:rPr>
        <w:t>浏览器要求</w:t>
      </w:r>
      <w:bookmarkEnd w:id="4"/>
    </w:p>
    <w:p>
      <w:pPr>
        <w:spacing w:line="480" w:lineRule="auto"/>
        <w:ind w:left="420"/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建议使用浏览器：Chrome</w:t>
      </w:r>
    </w:p>
    <w:p>
      <w:pPr>
        <w:spacing w:line="480" w:lineRule="auto"/>
        <w:ind w:left="420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</w:rPr>
        <w:t>兼容的浏览器：Microsoft Edge</w:t>
      </w:r>
      <w:r>
        <w:rPr>
          <w:rFonts w:hint="eastAsia" w:ascii="微软雅黑" w:hAnsi="微软雅黑" w:eastAsia="微软雅黑"/>
          <w:lang w:eastAsia="zh-CN"/>
        </w:rPr>
        <w:t>、</w:t>
      </w:r>
      <w:r>
        <w:rPr>
          <w:rFonts w:hint="eastAsia" w:ascii="微软雅黑" w:hAnsi="微软雅黑" w:eastAsia="微软雅黑"/>
          <w:lang w:val="en-US" w:eastAsia="zh-CN"/>
        </w:rPr>
        <w:t>Safari</w:t>
      </w:r>
      <w:r>
        <w:rPr>
          <w:rFonts w:hint="eastAsia" w:ascii="微软雅黑" w:hAnsi="微软雅黑" w:eastAsia="微软雅黑"/>
          <w:lang w:eastAsia="zh-CN"/>
        </w:rPr>
        <w:t>、360极速浏览器（</w:t>
      </w:r>
      <w:r>
        <w:rPr>
          <w:rFonts w:hint="eastAsia" w:ascii="微软雅黑" w:hAnsi="微软雅黑" w:eastAsia="微软雅黑"/>
          <w:lang w:val="en-US" w:eastAsia="zh-CN"/>
        </w:rPr>
        <w:t>等国内浏览器的极速模式</w:t>
      </w:r>
      <w:r>
        <w:rPr>
          <w:rFonts w:hint="eastAsia" w:ascii="微软雅黑" w:hAnsi="微软雅黑" w:eastAsia="微软雅黑"/>
          <w:lang w:eastAsia="zh-CN"/>
        </w:rPr>
        <w:t>）</w:t>
      </w:r>
    </w:p>
    <w:p>
      <w:pPr>
        <w:spacing w:line="480" w:lineRule="auto"/>
        <w:ind w:left="420"/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/>
          <w:lang w:val="en-US" w:eastAsia="zh-CN"/>
        </w:rPr>
        <w:t>版本要求：建议使用浏览器的最新版</w:t>
      </w:r>
    </w:p>
    <w:p>
      <w:pPr>
        <w:pStyle w:val="4"/>
        <w:numPr>
          <w:ilvl w:val="1"/>
          <w:numId w:val="2"/>
        </w:numPr>
        <w:bidi w:val="0"/>
      </w:pPr>
      <w:bookmarkStart w:id="5" w:name="_Toc774"/>
      <w:r>
        <w:rPr>
          <w:rFonts w:hint="eastAsia"/>
        </w:rPr>
        <w:t>系统访问信息</w:t>
      </w:r>
      <w:bookmarkEnd w:id="5"/>
    </w:p>
    <w:p>
      <w:pPr>
        <w:spacing w:line="48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http://192.168.10.196/cjvision4</w:t>
      </w: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spacing w:line="480" w:lineRule="auto"/>
        <w:ind w:left="420"/>
        <w:rPr>
          <w:rFonts w:hint="eastAsia" w:ascii="微软雅黑" w:hAnsi="微软雅黑" w:eastAsia="微软雅黑"/>
          <w:color w:val="FF0000"/>
          <w:highlight w:val="yellow"/>
        </w:rPr>
      </w:pPr>
    </w:p>
    <w:p>
      <w:pPr>
        <w:pStyle w:val="3"/>
        <w:numPr>
          <w:ilvl w:val="0"/>
          <w:numId w:val="2"/>
        </w:numPr>
        <w:bidi w:val="0"/>
      </w:pPr>
      <w:bookmarkStart w:id="6" w:name="_Toc23000"/>
      <w:r>
        <w:rPr>
          <w:rFonts w:hint="eastAsia"/>
        </w:rPr>
        <w:t>业务流程图</w:t>
      </w:r>
      <w:bookmarkEnd w:id="6"/>
    </w:p>
    <w:p>
      <w:r>
        <w:drawing>
          <wp:inline distT="0" distB="0" distL="114300" distR="114300">
            <wp:extent cx="5271770" cy="6269990"/>
            <wp:effectExtent l="0" t="0" r="5080" b="165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6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480" w:lineRule="auto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</w:p>
    <w:p>
      <w:pPr>
        <w:spacing w:line="480" w:lineRule="auto"/>
        <w:rPr>
          <w:rFonts w:ascii="微软雅黑" w:hAnsi="微软雅黑" w:eastAsia="微软雅黑"/>
        </w:rPr>
      </w:pPr>
    </w:p>
    <w:p>
      <w:pPr>
        <w:spacing w:line="480" w:lineRule="auto"/>
        <w:rPr>
          <w:rFonts w:ascii="微软雅黑" w:hAnsi="微软雅黑" w:eastAsia="微软雅黑"/>
        </w:rPr>
      </w:pPr>
    </w:p>
    <w:p>
      <w:pPr>
        <w:pStyle w:val="3"/>
        <w:numPr>
          <w:ilvl w:val="0"/>
          <w:numId w:val="2"/>
        </w:numPr>
        <w:bidi w:val="0"/>
      </w:pPr>
      <w:bookmarkStart w:id="7" w:name="_Toc26903"/>
      <w:r>
        <w:rPr>
          <w:rFonts w:hint="eastAsia"/>
          <w:lang w:val="en-US" w:eastAsia="zh-CN"/>
        </w:rPr>
        <w:t>角色权限</w:t>
      </w:r>
      <w:bookmarkEnd w:id="7"/>
    </w:p>
    <w:tbl>
      <w:tblPr>
        <w:tblStyle w:val="13"/>
        <w:tblW w:w="84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6"/>
        <w:gridCol w:w="2826"/>
        <w:gridCol w:w="2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菜单或应用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FFFFFF" w:sz="18" w:space="0"/>
              <w:right w:val="single" w:color="4F81BD" w:sz="8" w:space="0"/>
            </w:tcBorders>
            <w:shd w:val="clear" w:color="auto" w:fill="4F81BD"/>
          </w:tcPr>
          <w:p>
            <w:pPr>
              <w:ind w:firstLine="0" w:firstLineChars="0"/>
              <w:jc w:val="center"/>
              <w:rPr>
                <w:rFonts w:eastAsiaTheme="minorEastAsia"/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  <w:lang w:val="en-US" w:eastAsia="zh-CN"/>
              </w:rPr>
              <w:t>操作</w:t>
            </w:r>
            <w:r>
              <w:rPr>
                <w:rFonts w:hint="eastAsia"/>
                <w:b/>
                <w:bCs/>
                <w:color w:val="FFFFFF"/>
              </w:rPr>
              <w:t>权限说明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</w:trPr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drawing>
                <wp:inline distT="0" distB="0" distL="114300" distR="114300">
                  <wp:extent cx="304800" cy="304800"/>
                  <wp:effectExtent l="0" t="0" r="0" b="0"/>
                  <wp:docPr id="7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color w:val="000000"/>
                <w:lang w:val="en-US" w:eastAsia="zh-CN"/>
              </w:rPr>
              <w:t>幼儿菜谱管理员</w:t>
            </w:r>
          </w:p>
          <w:p>
            <w:pPr>
              <w:ind w:firstLine="480"/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48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菜品管理/食谱管理</w:t>
            </w:r>
          </w:p>
        </w:tc>
        <w:tc>
          <w:tcPr>
            <w:tcW w:w="2826" w:type="dxa"/>
            <w:tcBorders>
              <w:top w:val="single" w:color="FFFFFF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210" w:firstLineChars="10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可以操作所有数据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480"/>
              <w:jc w:val="both"/>
              <w:rPr>
                <w:rFonts w:hint="default"/>
                <w:b/>
                <w:bCs/>
                <w:color w:val="000000"/>
                <w:lang w:val="en-US" w:eastAsia="zh-CN"/>
              </w:rPr>
            </w:pPr>
            <w:r>
              <w:rPr>
                <w:rFonts w:hint="default"/>
                <w:b/>
                <w:bCs/>
                <w:color w:val="000000"/>
                <w:lang w:val="en-US" w:eastAsia="zh-CN"/>
              </w:rPr>
              <w:t>幼儿菜谱分园管理</w:t>
            </w: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员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0" w:firstLineChars="0"/>
              <w:jc w:val="center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 xml:space="preserve">    菜品管理/食谱管理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FFF"/>
            <w:vAlign w:val="center"/>
          </w:tcPr>
          <w:p>
            <w:pPr>
              <w:ind w:firstLine="210" w:firstLineChars="100"/>
              <w:jc w:val="both"/>
              <w:rPr>
                <w:rFonts w:hint="eastAsia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仅操作权限下数据</w:t>
            </w:r>
          </w:p>
          <w:p>
            <w:pPr>
              <w:ind w:firstLine="210" w:firstLineChars="10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不可以操作食堂管理功能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630" w:firstLineChars="30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所有角色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689" w:firstLineChars="328"/>
              <w:jc w:val="both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菜品查询</w:t>
            </w:r>
          </w:p>
        </w:tc>
        <w:tc>
          <w:tcPr>
            <w:tcW w:w="2826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B8CCE4"/>
            <w:vAlign w:val="center"/>
          </w:tcPr>
          <w:p>
            <w:pPr>
              <w:ind w:firstLine="210" w:firstLineChars="100"/>
              <w:jc w:val="both"/>
              <w:rPr>
                <w:rFonts w:hint="default" w:eastAsia="微软雅黑"/>
                <w:b/>
                <w:bCs/>
                <w:color w:val="000000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lang w:val="en-US" w:eastAsia="zh-CN"/>
              </w:rPr>
              <w:t>仅查看数据/点赞吐槽</w:t>
            </w:r>
          </w:p>
        </w:tc>
      </w:tr>
    </w:tbl>
    <w:p/>
    <w:p>
      <w:pPr>
        <w:pStyle w:val="3"/>
        <w:numPr>
          <w:ilvl w:val="0"/>
          <w:numId w:val="2"/>
        </w:numPr>
        <w:bidi w:val="0"/>
        <w:rPr>
          <w:rFonts w:hint="eastAsia" w:eastAsia="微软雅黑" w:asciiTheme="minorAscii" w:hAnsiTheme="minorAscii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eastAsia="微软雅黑" w:asciiTheme="minorAscii" w:hAnsiTheme="minorAscii" w:cstheme="minorBidi"/>
          <w:b/>
          <w:bCs/>
          <w:kern w:val="2"/>
          <w:sz w:val="24"/>
          <w:szCs w:val="32"/>
          <w:lang w:val="en-US" w:eastAsia="zh-CN" w:bidi="ar-SA"/>
        </w:rPr>
        <w:t>pc端</w:t>
      </w:r>
    </w:p>
    <w:p>
      <w:pPr>
        <w:pStyle w:val="4"/>
        <w:numPr>
          <w:ilvl w:val="1"/>
          <w:numId w:val="2"/>
        </w:numPr>
        <w:bidi w:val="0"/>
      </w:pPr>
      <w:r>
        <w:rPr>
          <w:rFonts w:hint="eastAsia"/>
          <w:lang w:val="en-US" w:eastAsia="zh-CN"/>
        </w:rPr>
        <w:t>菜品管理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分类列表统计</w:t>
      </w:r>
      <w:r>
        <w:rPr>
          <w:rFonts w:hint="eastAsia"/>
          <w:color w:val="FF0000"/>
          <w:lang w:val="en-US" w:eastAsia="zh-CN"/>
        </w:rPr>
        <w:t>只显示开启</w:t>
      </w:r>
      <w:r>
        <w:rPr>
          <w:rFonts w:hint="eastAsia"/>
          <w:lang w:val="en-US" w:eastAsia="zh-CN"/>
        </w:rPr>
        <w:t>菜品的数量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菜品列表由创建时间升序排序/可切换排序方式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ascii="Trebuchet MS" w:hAnsi="Trebuchet MS" w:eastAsia="Trebuchet MS" w:cs="Trebuchet MS"/>
          <w:i w:val="0"/>
          <w:iCs w:val="0"/>
          <w:caps w:val="0"/>
          <w:color w:val="2A2E38"/>
          <w:spacing w:val="0"/>
          <w:sz w:val="19"/>
          <w:szCs w:val="19"/>
          <w:shd w:val="clear" w:fill="FFFFFF"/>
        </w:rPr>
        <w:t>停用菜品在添加菜品时不显示，对已选菜品不影响</w:t>
      </w:r>
    </w:p>
    <w:p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 w:ascii="Trebuchet MS" w:hAnsi="Trebuchet MS" w:eastAsia="宋体" w:cs="Trebuchet MS"/>
          <w:i w:val="0"/>
          <w:iCs w:val="0"/>
          <w:caps w:val="0"/>
          <w:color w:val="2A2E38"/>
          <w:spacing w:val="0"/>
          <w:sz w:val="19"/>
          <w:szCs w:val="19"/>
          <w:shd w:val="clear" w:fill="FFFFFF"/>
          <w:lang w:val="en-US" w:eastAsia="zh-CN"/>
        </w:rPr>
        <w:t>无图片显示默认暂无图片</w:t>
      </w:r>
    </w:p>
    <w:p>
      <w:r>
        <w:drawing>
          <wp:inline distT="0" distB="0" distL="114300" distR="114300">
            <wp:extent cx="5269230" cy="2002790"/>
            <wp:effectExtent l="0" t="0" r="7620" b="165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2"/>
          <w:numId w:val="2"/>
        </w:numPr>
        <w:bidi w:val="0"/>
        <w:rPr>
          <w:rFonts w:ascii="微软雅黑" w:hAnsi="微软雅黑" w:eastAsia="微软雅黑"/>
        </w:rPr>
      </w:pPr>
      <w:r>
        <w:rPr>
          <w:rFonts w:hint="eastAsia"/>
          <w:lang w:val="en-US" w:eastAsia="zh-CN"/>
        </w:rPr>
        <w:t>导入</w:t>
      </w:r>
    </w:p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1、选择全部校区的时候 导入按钮不可点击</w:t>
      </w:r>
    </w:p>
    <w:p>
      <w:r>
        <w:drawing>
          <wp:inline distT="0" distB="0" distL="114300" distR="114300">
            <wp:extent cx="3867150" cy="3105150"/>
            <wp:effectExtent l="0" t="0" r="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"/>
    <w:p>
      <w:pPr>
        <w:pStyle w:val="5"/>
        <w:numPr>
          <w:ilvl w:val="2"/>
          <w:numId w:val="2"/>
        </w:numPr>
        <w:bidi w:val="0"/>
        <w:rPr>
          <w:rFonts w:hint="eastAsia" w:eastAsia="微软雅黑" w:asciiTheme="majorAscii" w:hAnsiTheme="majorAscii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点赞榜/吐槽榜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1、默认显示本周排行，点击切换统计范围，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2、显示点赞数最多的前五名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696845" cy="3072765"/>
            <wp:effectExtent l="0" t="0" r="8255" b="1333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2"/>
          <w:numId w:val="2"/>
        </w:numPr>
        <w:bidi w:val="0"/>
        <w:rPr>
          <w:rFonts w:hint="eastAsia" w:eastAsia="微软雅黑" w:asciiTheme="majorAscii" w:hAnsiTheme="majorAscii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食堂管理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1、该食堂有餐单记录的，不显示删除按钮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2、菜谱管理及菜谱查看，仅显示启用的食堂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3、食堂名称不可以重复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4、只有</w:t>
      </w:r>
      <w:r>
        <w:rPr>
          <w:rFonts w:hint="default"/>
          <w:b/>
          <w:bCs/>
          <w:color w:val="000000"/>
          <w:lang w:val="en-US" w:eastAsia="zh-CN"/>
        </w:rPr>
        <w:t>幼儿菜谱管理员</w:t>
      </w:r>
      <w:r>
        <w:rPr>
          <w:rFonts w:hint="eastAsia"/>
          <w:lang w:val="en-US" w:eastAsia="zh-CN"/>
        </w:rPr>
        <w:t>才可以新增食堂食堂（分校区）校区有了对应的食堂后，对应的</w:t>
      </w:r>
      <w:r>
        <w:rPr>
          <w:rFonts w:hint="default"/>
          <w:b/>
          <w:bCs/>
          <w:color w:val="000000"/>
          <w:lang w:val="en-US" w:eastAsia="zh-CN"/>
        </w:rPr>
        <w:t>幼儿菜谱分园管理</w:t>
      </w:r>
      <w:r>
        <w:rPr>
          <w:rFonts w:hint="eastAsia"/>
          <w:b/>
          <w:bCs/>
          <w:color w:val="000000"/>
          <w:lang w:val="en-US" w:eastAsia="zh-CN"/>
        </w:rPr>
        <w:t>员</w:t>
      </w:r>
      <w:r>
        <w:rPr>
          <w:rFonts w:hint="eastAsia"/>
          <w:lang w:val="en-US" w:eastAsia="zh-CN"/>
        </w:rPr>
        <w:t>才可以新增菜谱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061460"/>
            <wp:effectExtent l="0" t="0" r="5715" b="1524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2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新增菜品</w:t>
      </w:r>
    </w:p>
    <w:p>
      <w:pPr>
        <w:numPr>
          <w:ilvl w:val="0"/>
          <w:numId w:val="5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名称必填、不可重复</w:t>
      </w:r>
    </w:p>
    <w:p>
      <w:pPr>
        <w:numPr>
          <w:ilvl w:val="0"/>
          <w:numId w:val="5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选择全部校区是不可点击按钮</w:t>
      </w:r>
    </w:p>
    <w:p>
      <w:pPr>
        <w:numPr>
          <w:ilvl w:val="0"/>
          <w:numId w:val="5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分类：如果入口页对应分类为全部菜品或未分类菜品，则默认为未分类，其他则默认为入口页对应分类</w:t>
      </w:r>
    </w:p>
    <w:p>
      <w:pPr>
        <w:numPr>
          <w:ilvl w:val="0"/>
          <w:numId w:val="5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图片：非必填，无图片菜品显示统一暂无图片样式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405380"/>
            <wp:effectExtent l="0" t="0" r="2540" b="1397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2"/>
          <w:numId w:val="2"/>
        </w:numPr>
        <w:bidi w:val="0"/>
        <w:rPr>
          <w:rFonts w:hint="eastAsia" w:eastAsia="微软雅黑" w:asciiTheme="majorAscii" w:hAnsiTheme="majorAscii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设置分类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1、菜品：若菜品过多，可换行显示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2、必选、单选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3、先选择菜品在点击分类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2543175"/>
            <wp:effectExtent l="0" t="0" r="4445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2"/>
        </w:numPr>
        <w:bidi w:val="0"/>
        <w:rPr>
          <w:rFonts w:hint="eastAsia" w:eastAsia="微软雅黑" w:asciiTheme="minorAscii" w:hAnsiTheme="minorAscii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菜谱管理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1、默认当前学期、默认当前周、默认第一个食堂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2、历史日期不限制，可修改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3、无菜谱的显示红点提示，（任意餐别下有菜品都视为已有菜谱，不显示红点）</w:t>
      </w:r>
    </w:p>
    <w:p>
      <w:pPr>
        <w:numPr>
          <w:ilvl w:val="0"/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4、可点击查看大图，无图片的菜品显示统一的暂无图片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626870"/>
            <wp:effectExtent l="0" t="0" r="5715" b="1143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5.2.1导入/导出</w:t>
      </w:r>
    </w:p>
    <w:p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历史数据同样可以导入操作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导出所选周次所选食堂的菜谱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33875" cy="3790950"/>
            <wp:effectExtent l="0" t="0" r="9525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5.2.2添加菜品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1、该餐别已添加的，不能重复添加，选择按钮置灰不可点击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2、显示该菜品的在当前食堂的使用次数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769870"/>
            <wp:effectExtent l="0" t="0" r="7620" b="1143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5.2.3复制当天菜谱/复制一周菜谱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1、默认第一个食堂，可选权限内食堂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2、只能选择本学期内的日期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49575" cy="2851785"/>
            <wp:effectExtent l="0" t="0" r="3175" b="571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5.2.4替换本周菜品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1、需替换菜品可在本周使用的菜品中选择，单选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2、替换菜品按分类级联选择，单选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3、点击单天餐别选择/取消选择（不限制历史）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4、全选时显示全不选、默认都不选中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616835"/>
            <wp:effectExtent l="0" t="0" r="5715" b="1206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2"/>
        </w:numPr>
        <w:bidi w:val="0"/>
        <w:rPr>
          <w:rFonts w:hint="eastAsia" w:eastAsia="微软雅黑" w:asciiTheme="minorAscii" w:hAnsiTheme="minorAscii" w:cstheme="minorBidi"/>
          <w:b/>
          <w:bCs/>
          <w:kern w:val="2"/>
          <w:sz w:val="24"/>
          <w:szCs w:val="32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4"/>
          <w:szCs w:val="32"/>
          <w:lang w:val="en-US" w:eastAsia="zh-CN" w:bidi="ar-SA"/>
        </w:rPr>
        <w:t>菜谱查询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1、默认当前学期、默认当前周、默认当天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2、标记有菜品记录的日期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3、点赞及吐槽显示菜品在当前食堂的本周数据，点赞/吐槽点击后显示对应颜色，再次点击取消点赞，还原成灰色，点赞后点击吐槽，取消点赞，显示灰色，吐槽图片显示对应颜色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4、教职工查看可选全部食堂，学生查看仅可选择所在校区的食堂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1632585"/>
            <wp:effectExtent l="0" t="0" r="7620" b="571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移动端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6.1菜品管理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1、此处搜索等同于全部菜品分类中搜索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2、分类排序与PC一致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3、开启菜品的数量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93695" cy="2813685"/>
            <wp:effectExtent l="0" t="0" r="1905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6.1.1排行榜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1、默认显示本周排行，点击切换统计范围，显示点赞数最多的前五名</w:t>
      </w:r>
    </w:p>
    <w:p>
      <w:pPr>
        <w:numPr>
          <w:ilvl w:val="0"/>
          <w:numId w:val="0"/>
        </w:numPr>
        <w:rPr>
          <w:rFonts w:hint="default" w:ascii="Trebuchet MS" w:hAnsi="Trebuchet MS" w:eastAsia="Trebuchet MS" w:cs="Trebuchet MS"/>
          <w:i w:val="0"/>
          <w:iCs w:val="0"/>
          <w:caps w:val="0"/>
          <w:color w:val="2A2E38"/>
          <w:spacing w:val="0"/>
          <w:sz w:val="19"/>
          <w:szCs w:val="19"/>
          <w:shd w:val="clear" w:fill="EFEFEF"/>
          <w:lang w:val="en-US" w:eastAsia="zh-CN"/>
        </w:rPr>
      </w:pPr>
      <w:r>
        <w:rPr>
          <w:rFonts w:hint="eastAsia"/>
          <w:lang w:val="en-US" w:eastAsia="zh-CN"/>
        </w:rPr>
        <w:t>2、可切换筛选条件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39670" cy="2787650"/>
            <wp:effectExtent l="0" t="0" r="17780" b="1270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967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6.1.2添加菜品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1、名称：必填，文本输入，最多20</w:t>
      </w:r>
      <w:r>
        <w:rPr>
          <w:rFonts w:hint="default"/>
          <w:lang w:val="en-US" w:eastAsia="zh-CN"/>
        </w:rPr>
        <w:t>字，不能与现有菜品重名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2、分类：单选，如果入口页对应分类为全部菜品或未分类菜品，则默认为未分类，其他则默认为入口页对应分类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3、状态默认启用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4、选择全部校区不可新增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892425" cy="2994660"/>
            <wp:effectExtent l="0" t="0" r="3175" b="152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9242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6.1.3编辑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和新增一致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6.2菜谱管理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1、可查看当前学年学期的食谱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2、历史日期不限制修改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3、默认选择当天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4、无菜谱的显示红点提示，（任意餐别下有菜品都视为已有菜谱，不显示红点）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5、显示早点、午餐、午点、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12540" cy="4725035"/>
            <wp:effectExtent l="0" t="0" r="16510" b="1841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6.2.1复制当天/本周菜品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1、目标用餐周已有菜谱的，提示是否覆盖原记录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2、只能选择本学期内的用餐周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17645" cy="2012315"/>
            <wp:effectExtent l="0" t="0" r="1905" b="698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20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6.2.2替换本周菜品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1、需替换菜品可在本周使用的菜品中选择，单选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2、替换菜品按分类级联选择，单选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3、全选时显示全不选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4、点击单天餐别选择/取消选择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264025" cy="2881630"/>
            <wp:effectExtent l="0" t="0" r="3175" b="1397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402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</w:pPr>
      <w:r>
        <w:rPr>
          <w:rFonts w:hint="eastAsia" w:cstheme="majorBidi"/>
          <w:b/>
          <w:bCs/>
          <w:kern w:val="2"/>
          <w:sz w:val="21"/>
          <w:szCs w:val="28"/>
          <w:lang w:val="en-US" w:eastAsia="zh-CN" w:bidi="ar-SA"/>
        </w:rPr>
        <w:t>6.2.3添加菜品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1、显示该菜品的使用次数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2、按使用次数倒序排序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3、在当前分类中模糊搜索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4、使用次数取菜品在该食堂使用次数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11015" cy="3040380"/>
            <wp:effectExtent l="0" t="0" r="13335" b="762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6.3菜谱查询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1、可查看当前学年学期的食谱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2、用户仅能查看权限对应的食堂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3、标记有菜品记录的日期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4、根据时间区间，默认展开对应餐别，折叠其他、0-8点，当天早餐、8-13点，午餐、13-20点，晚餐、20-24点，第二天早餐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21000" cy="4763135"/>
            <wp:effectExtent l="0" t="0" r="12700" b="1841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67507253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微软雅黑" w:hAnsi="微软雅黑" w:eastAsia="微软雅黑"/>
      </w:rPr>
    </w:pPr>
    <w:r>
      <w:rPr>
        <w:rFonts w:ascii="微软雅黑" w:hAnsi="微软雅黑" w:eastAsia="微软雅黑"/>
      </w:rPr>
      <w:drawing>
        <wp:inline distT="0" distB="0" distL="0" distR="0">
          <wp:extent cx="1371600" cy="298450"/>
          <wp:effectExtent l="0" t="0" r="0" b="6350"/>
          <wp:docPr id="2" name="图片 2" descr="E:\项目管理\长江唯诚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项目管理\长江唯诚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7580" cy="335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微软雅黑" w:hAnsi="微软雅黑" w:eastAsia="微软雅黑"/>
      </w:rPr>
      <w:ptab w:relativeTo="margin" w:alignment="center" w:leader="none"/>
    </w:r>
    <w:r>
      <w:rPr>
        <w:rFonts w:ascii="微软雅黑" w:hAnsi="微软雅黑" w:eastAsia="微软雅黑"/>
      </w:rPr>
      <w:ptab w:relativeTo="margin" w:alignment="right" w:leader="none"/>
    </w:r>
    <w:r>
      <w:rPr>
        <w:rFonts w:hint="eastAsia" w:ascii="微软雅黑" w:hAnsi="微软雅黑" w:eastAsia="微软雅黑"/>
      </w:rPr>
      <w:t>使用手册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D7460D"/>
    <w:multiLevelType w:val="multilevel"/>
    <w:tmpl w:val="01D7460D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24"/>
      </w:r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>
    <w:nsid w:val="06C8588D"/>
    <w:multiLevelType w:val="multilevel"/>
    <w:tmpl w:val="06C8588D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11FA7CD0"/>
    <w:multiLevelType w:val="singleLevel"/>
    <w:tmpl w:val="11FA7CD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3BD1E1F"/>
    <w:multiLevelType w:val="singleLevel"/>
    <w:tmpl w:val="23BD1E1F"/>
    <w:lvl w:ilvl="0" w:tentative="0">
      <w:start w:val="1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4">
    <w:nsid w:val="2D3B7472"/>
    <w:multiLevelType w:val="singleLevel"/>
    <w:tmpl w:val="2D3B7472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7EB54061"/>
    <w:multiLevelType w:val="multilevel"/>
    <w:tmpl w:val="7EB5406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E41311"/>
    <w:rsid w:val="000254E6"/>
    <w:rsid w:val="000550E4"/>
    <w:rsid w:val="000A3FC3"/>
    <w:rsid w:val="000C542E"/>
    <w:rsid w:val="000D1D4B"/>
    <w:rsid w:val="000D36A7"/>
    <w:rsid w:val="0012701F"/>
    <w:rsid w:val="001A09EA"/>
    <w:rsid w:val="001A780D"/>
    <w:rsid w:val="001C01B0"/>
    <w:rsid w:val="001E61C2"/>
    <w:rsid w:val="00201657"/>
    <w:rsid w:val="00236253"/>
    <w:rsid w:val="00277176"/>
    <w:rsid w:val="00280A12"/>
    <w:rsid w:val="002A5059"/>
    <w:rsid w:val="002B7D2A"/>
    <w:rsid w:val="002D697A"/>
    <w:rsid w:val="002E719F"/>
    <w:rsid w:val="003026A3"/>
    <w:rsid w:val="00341776"/>
    <w:rsid w:val="003D7909"/>
    <w:rsid w:val="003E74F3"/>
    <w:rsid w:val="00447C94"/>
    <w:rsid w:val="004A4A11"/>
    <w:rsid w:val="004A6732"/>
    <w:rsid w:val="004E5486"/>
    <w:rsid w:val="00511D8B"/>
    <w:rsid w:val="00526EF8"/>
    <w:rsid w:val="0057207A"/>
    <w:rsid w:val="00582398"/>
    <w:rsid w:val="005D2517"/>
    <w:rsid w:val="006639D2"/>
    <w:rsid w:val="00693049"/>
    <w:rsid w:val="006B5F01"/>
    <w:rsid w:val="006E7978"/>
    <w:rsid w:val="00732F1C"/>
    <w:rsid w:val="00737813"/>
    <w:rsid w:val="00761BD7"/>
    <w:rsid w:val="00783182"/>
    <w:rsid w:val="00790415"/>
    <w:rsid w:val="007B5834"/>
    <w:rsid w:val="007C3ABE"/>
    <w:rsid w:val="007E19BB"/>
    <w:rsid w:val="00842FD6"/>
    <w:rsid w:val="008B1209"/>
    <w:rsid w:val="008C12A3"/>
    <w:rsid w:val="008D5B13"/>
    <w:rsid w:val="008F3920"/>
    <w:rsid w:val="008F572B"/>
    <w:rsid w:val="00900293"/>
    <w:rsid w:val="009025B1"/>
    <w:rsid w:val="00942A23"/>
    <w:rsid w:val="009672BC"/>
    <w:rsid w:val="0098715F"/>
    <w:rsid w:val="009A4EA4"/>
    <w:rsid w:val="009E45E1"/>
    <w:rsid w:val="00A12AC0"/>
    <w:rsid w:val="00A942C8"/>
    <w:rsid w:val="00AC15DF"/>
    <w:rsid w:val="00AC66EC"/>
    <w:rsid w:val="00B13DE5"/>
    <w:rsid w:val="00B36608"/>
    <w:rsid w:val="00B5322B"/>
    <w:rsid w:val="00B63D0A"/>
    <w:rsid w:val="00B812F0"/>
    <w:rsid w:val="00BA2511"/>
    <w:rsid w:val="00BC5034"/>
    <w:rsid w:val="00C15DB1"/>
    <w:rsid w:val="00C36B5B"/>
    <w:rsid w:val="00C6711A"/>
    <w:rsid w:val="00C71C42"/>
    <w:rsid w:val="00C80334"/>
    <w:rsid w:val="00CB7477"/>
    <w:rsid w:val="00CC3F00"/>
    <w:rsid w:val="00CD35D0"/>
    <w:rsid w:val="00CF004D"/>
    <w:rsid w:val="00D21F1B"/>
    <w:rsid w:val="00D26764"/>
    <w:rsid w:val="00D621DB"/>
    <w:rsid w:val="00D639F1"/>
    <w:rsid w:val="00DD5781"/>
    <w:rsid w:val="00E01CC5"/>
    <w:rsid w:val="00E26E90"/>
    <w:rsid w:val="00E41311"/>
    <w:rsid w:val="00E45F80"/>
    <w:rsid w:val="00E57E43"/>
    <w:rsid w:val="00E77FB3"/>
    <w:rsid w:val="00E94D1F"/>
    <w:rsid w:val="00EB4220"/>
    <w:rsid w:val="00EF2DD1"/>
    <w:rsid w:val="00EF5DCE"/>
    <w:rsid w:val="00F534A4"/>
    <w:rsid w:val="00F61DCA"/>
    <w:rsid w:val="00F63839"/>
    <w:rsid w:val="00F83647"/>
    <w:rsid w:val="00F9782E"/>
    <w:rsid w:val="00FC2606"/>
    <w:rsid w:val="028916DF"/>
    <w:rsid w:val="045F408F"/>
    <w:rsid w:val="04934A97"/>
    <w:rsid w:val="04D37589"/>
    <w:rsid w:val="04E63BBD"/>
    <w:rsid w:val="05790131"/>
    <w:rsid w:val="05793C8D"/>
    <w:rsid w:val="066F5090"/>
    <w:rsid w:val="07D37038"/>
    <w:rsid w:val="0AFF4C34"/>
    <w:rsid w:val="0B582596"/>
    <w:rsid w:val="0B9F1F73"/>
    <w:rsid w:val="0C120997"/>
    <w:rsid w:val="0D1220E9"/>
    <w:rsid w:val="0D73620A"/>
    <w:rsid w:val="0E7D2A40"/>
    <w:rsid w:val="0E991CA1"/>
    <w:rsid w:val="0EFE3455"/>
    <w:rsid w:val="0F6634D4"/>
    <w:rsid w:val="0FF24D67"/>
    <w:rsid w:val="100131FC"/>
    <w:rsid w:val="10243A68"/>
    <w:rsid w:val="11457119"/>
    <w:rsid w:val="114710E3"/>
    <w:rsid w:val="126161D4"/>
    <w:rsid w:val="13767A5D"/>
    <w:rsid w:val="14587163"/>
    <w:rsid w:val="16273291"/>
    <w:rsid w:val="16893F4C"/>
    <w:rsid w:val="17367C2F"/>
    <w:rsid w:val="177E5132"/>
    <w:rsid w:val="178E7A6B"/>
    <w:rsid w:val="17D66D1D"/>
    <w:rsid w:val="186F6C45"/>
    <w:rsid w:val="18786026"/>
    <w:rsid w:val="18DA0A8E"/>
    <w:rsid w:val="18FC27B3"/>
    <w:rsid w:val="193A152D"/>
    <w:rsid w:val="19AF3CC9"/>
    <w:rsid w:val="19BE3F0C"/>
    <w:rsid w:val="19CC117C"/>
    <w:rsid w:val="1A772A39"/>
    <w:rsid w:val="1A811F67"/>
    <w:rsid w:val="1AE654C9"/>
    <w:rsid w:val="1B0E67CD"/>
    <w:rsid w:val="1BFD0D1C"/>
    <w:rsid w:val="1C60574F"/>
    <w:rsid w:val="1DF512A5"/>
    <w:rsid w:val="200955F2"/>
    <w:rsid w:val="205D59B9"/>
    <w:rsid w:val="20B5296A"/>
    <w:rsid w:val="20EB49AF"/>
    <w:rsid w:val="21313216"/>
    <w:rsid w:val="217F0425"/>
    <w:rsid w:val="219C4B33"/>
    <w:rsid w:val="2297354C"/>
    <w:rsid w:val="231E77CA"/>
    <w:rsid w:val="233D5EA2"/>
    <w:rsid w:val="24877D1C"/>
    <w:rsid w:val="24FE5B05"/>
    <w:rsid w:val="2624159B"/>
    <w:rsid w:val="267C4F33"/>
    <w:rsid w:val="278247CB"/>
    <w:rsid w:val="2852419D"/>
    <w:rsid w:val="2940049A"/>
    <w:rsid w:val="2A7D74CC"/>
    <w:rsid w:val="2B49262D"/>
    <w:rsid w:val="2BE27F2E"/>
    <w:rsid w:val="2C246BF6"/>
    <w:rsid w:val="2C5D5807"/>
    <w:rsid w:val="2D8D7A26"/>
    <w:rsid w:val="2FA31782"/>
    <w:rsid w:val="2FDA5A18"/>
    <w:rsid w:val="303B2760"/>
    <w:rsid w:val="30444D13"/>
    <w:rsid w:val="31141606"/>
    <w:rsid w:val="31D9592F"/>
    <w:rsid w:val="31F6203D"/>
    <w:rsid w:val="33955886"/>
    <w:rsid w:val="339F6A18"/>
    <w:rsid w:val="340547BA"/>
    <w:rsid w:val="3583008C"/>
    <w:rsid w:val="35FC1BEC"/>
    <w:rsid w:val="363F2E10"/>
    <w:rsid w:val="36B349A1"/>
    <w:rsid w:val="38F90665"/>
    <w:rsid w:val="39B34CB8"/>
    <w:rsid w:val="39D30EB6"/>
    <w:rsid w:val="3A03179B"/>
    <w:rsid w:val="3A092B2A"/>
    <w:rsid w:val="3AD153F6"/>
    <w:rsid w:val="3B64270E"/>
    <w:rsid w:val="3B7B35B3"/>
    <w:rsid w:val="3C8F7316"/>
    <w:rsid w:val="3CCE7035"/>
    <w:rsid w:val="3D1B32A0"/>
    <w:rsid w:val="3E907376"/>
    <w:rsid w:val="3EC51715"/>
    <w:rsid w:val="3EE20976"/>
    <w:rsid w:val="40B82BB4"/>
    <w:rsid w:val="42010CB6"/>
    <w:rsid w:val="42446DF5"/>
    <w:rsid w:val="428471F1"/>
    <w:rsid w:val="42E17197"/>
    <w:rsid w:val="42E45EE2"/>
    <w:rsid w:val="43170066"/>
    <w:rsid w:val="4416031D"/>
    <w:rsid w:val="451B08D1"/>
    <w:rsid w:val="451E392D"/>
    <w:rsid w:val="46FA3F26"/>
    <w:rsid w:val="496438D9"/>
    <w:rsid w:val="498A40E4"/>
    <w:rsid w:val="4AFD5D93"/>
    <w:rsid w:val="4C435AFD"/>
    <w:rsid w:val="4C6E1A9B"/>
    <w:rsid w:val="4C9D5A7F"/>
    <w:rsid w:val="4C9E35A6"/>
    <w:rsid w:val="4E393586"/>
    <w:rsid w:val="4E4837C9"/>
    <w:rsid w:val="4E797E26"/>
    <w:rsid w:val="4F1D497A"/>
    <w:rsid w:val="4F782C31"/>
    <w:rsid w:val="50B84275"/>
    <w:rsid w:val="51481DCD"/>
    <w:rsid w:val="53241106"/>
    <w:rsid w:val="542F4739"/>
    <w:rsid w:val="546450D5"/>
    <w:rsid w:val="548C0D99"/>
    <w:rsid w:val="54B8169C"/>
    <w:rsid w:val="55EC35D4"/>
    <w:rsid w:val="56D007FF"/>
    <w:rsid w:val="56F444EE"/>
    <w:rsid w:val="578137B9"/>
    <w:rsid w:val="579D4B86"/>
    <w:rsid w:val="582F2864"/>
    <w:rsid w:val="58313C22"/>
    <w:rsid w:val="585C30F0"/>
    <w:rsid w:val="59835FFD"/>
    <w:rsid w:val="5A025174"/>
    <w:rsid w:val="5AF01470"/>
    <w:rsid w:val="5B022F52"/>
    <w:rsid w:val="5B21162A"/>
    <w:rsid w:val="5B547C51"/>
    <w:rsid w:val="5BF967D8"/>
    <w:rsid w:val="5C9168AB"/>
    <w:rsid w:val="5CBD699C"/>
    <w:rsid w:val="5EA031AD"/>
    <w:rsid w:val="5FD96977"/>
    <w:rsid w:val="600A4D82"/>
    <w:rsid w:val="605040C4"/>
    <w:rsid w:val="61004BF7"/>
    <w:rsid w:val="6198016C"/>
    <w:rsid w:val="62CA07F9"/>
    <w:rsid w:val="62EC4555"/>
    <w:rsid w:val="647924D6"/>
    <w:rsid w:val="648669A1"/>
    <w:rsid w:val="64C80D68"/>
    <w:rsid w:val="64CA2D32"/>
    <w:rsid w:val="64FD4EB5"/>
    <w:rsid w:val="652961AE"/>
    <w:rsid w:val="656C3DE9"/>
    <w:rsid w:val="6583773F"/>
    <w:rsid w:val="659766D9"/>
    <w:rsid w:val="65C32A4A"/>
    <w:rsid w:val="66012783"/>
    <w:rsid w:val="676236F6"/>
    <w:rsid w:val="683D36AD"/>
    <w:rsid w:val="69164798"/>
    <w:rsid w:val="698C4A5A"/>
    <w:rsid w:val="6A845731"/>
    <w:rsid w:val="6AB26742"/>
    <w:rsid w:val="6C027255"/>
    <w:rsid w:val="6C094140"/>
    <w:rsid w:val="6C823EF2"/>
    <w:rsid w:val="6C866535"/>
    <w:rsid w:val="6CA83959"/>
    <w:rsid w:val="6D9B34BE"/>
    <w:rsid w:val="6F285225"/>
    <w:rsid w:val="6FE74798"/>
    <w:rsid w:val="704D0E86"/>
    <w:rsid w:val="718129CA"/>
    <w:rsid w:val="720E0702"/>
    <w:rsid w:val="729D6DC9"/>
    <w:rsid w:val="734E2D80"/>
    <w:rsid w:val="74171277"/>
    <w:rsid w:val="74A76BEC"/>
    <w:rsid w:val="752477A4"/>
    <w:rsid w:val="77D9530E"/>
    <w:rsid w:val="781C51FB"/>
    <w:rsid w:val="78827754"/>
    <w:rsid w:val="79D42231"/>
    <w:rsid w:val="79FC7D20"/>
    <w:rsid w:val="7C2A25DC"/>
    <w:rsid w:val="7F671451"/>
    <w:rsid w:val="7FE4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ind w:left="567" w:hanging="567"/>
      <w:outlineLvl w:val="1"/>
    </w:pPr>
    <w:rPr>
      <w:rFonts w:cstheme="majorBidi"/>
      <w:b/>
      <w:bCs/>
      <w:sz w:val="28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eastAsia="微软雅黑" w:asciiTheme="majorAscii" w:hAnsiTheme="majorAscii" w:cstheme="majorBidi"/>
      <w:b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 Spacing"/>
    <w:link w:val="17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7">
    <w:name w:val="无间隔 字符"/>
    <w:basedOn w:val="14"/>
    <w:link w:val="16"/>
    <w:qFormat/>
    <w:uiPriority w:val="1"/>
    <w:rPr>
      <w:kern w:val="0"/>
      <w:sz w:val="22"/>
    </w:rPr>
  </w:style>
  <w:style w:type="character" w:customStyle="1" w:styleId="18">
    <w:name w:val="标题 1 字符"/>
    <w:basedOn w:val="14"/>
    <w:link w:val="2"/>
    <w:qFormat/>
    <w:uiPriority w:val="9"/>
    <w:rPr>
      <w:rFonts w:eastAsia="微软雅黑"/>
      <w:b/>
      <w:bCs/>
      <w:kern w:val="44"/>
      <w:sz w:val="30"/>
      <w:szCs w:val="44"/>
    </w:rPr>
  </w:style>
  <w:style w:type="paragraph" w:customStyle="1" w:styleId="1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character" w:customStyle="1" w:styleId="21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4"/>
    <w:link w:val="8"/>
    <w:qFormat/>
    <w:uiPriority w:val="99"/>
    <w:rPr>
      <w:sz w:val="18"/>
      <w:szCs w:val="18"/>
    </w:rPr>
  </w:style>
  <w:style w:type="character" w:customStyle="1" w:styleId="23">
    <w:name w:val="标题 2 字符"/>
    <w:basedOn w:val="14"/>
    <w:link w:val="3"/>
    <w:qFormat/>
    <w:uiPriority w:val="9"/>
    <w:rPr>
      <w:rFonts w:eastAsia="微软雅黑" w:asciiTheme="minorAscii" w:hAnsiTheme="minorAscii" w:cstheme="majorBidi"/>
      <w:b/>
      <w:bCs/>
      <w:sz w:val="28"/>
      <w:szCs w:val="32"/>
    </w:rPr>
  </w:style>
  <w:style w:type="character" w:customStyle="1" w:styleId="24">
    <w:name w:val="标题 3 字符"/>
    <w:basedOn w:val="14"/>
    <w:link w:val="4"/>
    <w:qFormat/>
    <w:uiPriority w:val="9"/>
    <w:rPr>
      <w:rFonts w:eastAsia="微软雅黑"/>
      <w:b/>
      <w:bCs/>
      <w:sz w:val="24"/>
      <w:szCs w:val="32"/>
    </w:rPr>
  </w:style>
  <w:style w:type="character" w:customStyle="1" w:styleId="25">
    <w:name w:val="标题 4 字符"/>
    <w:basedOn w:val="14"/>
    <w:link w:val="5"/>
    <w:qFormat/>
    <w:uiPriority w:val="9"/>
    <w:rPr>
      <w:rFonts w:eastAsia="微软雅黑" w:asciiTheme="majorAscii" w:hAnsiTheme="majorAscii" w:cstheme="majorBidi"/>
      <w:b/>
      <w:bCs/>
      <w:sz w:val="21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../NUL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0EECD-C560-47A5-A50F-0205191A8D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2023</Words>
  <Characters>2192</Characters>
  <Lines>13</Lines>
  <Paragraphs>3</Paragraphs>
  <TotalTime>2</TotalTime>
  <ScaleCrop>false</ScaleCrop>
  <LinksUpToDate>false</LinksUpToDate>
  <CharactersWithSpaces>2242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2022-07-01T01:16:00Z</dcterms:created>
  <dc:creator>Silent Rain</dc:creator>
  <cp:lastModifiedBy>史炯助</cp:lastModifiedBy>
  <dcterms:modified xsi:type="dcterms:W3CDTF">2023-05-06T02:09:01Z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4D28C02BEB8244CAA0B33EEDA1FCEE3D</vt:lpwstr>
  </property>
</Properties>
</file>