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-1152525</wp:posOffset>
            </wp:positionH>
            <wp:positionV relativeFrom="paragraph">
              <wp:posOffset>-1000125</wp:posOffset>
            </wp:positionV>
            <wp:extent cx="7689850" cy="10959465"/>
            <wp:effectExtent l="0" t="0" r="635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89850" cy="1095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773430</wp:posOffset>
                </wp:positionH>
                <wp:positionV relativeFrom="page">
                  <wp:posOffset>1704975</wp:posOffset>
                </wp:positionV>
                <wp:extent cx="6341745" cy="2857500"/>
                <wp:effectExtent l="0" t="0" r="0" b="0"/>
                <wp:wrapSquare wrapText="bothSides"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1745" cy="285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30"/>
                              <w:spacing w:after="120"/>
                              <w:ind w:firstLine="880"/>
                              <w:jc w:val="right"/>
                              <w:rPr>
                                <w:rFonts w:ascii="微软雅黑" w:hAnsi="微软雅黑" w:eastAsia="微软雅黑"/>
                                <w:color w:val="0070C0"/>
                                <w:sz w:val="52"/>
                                <w:szCs w:val="5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44"/>
                                <w:lang w:val="en-US" w:eastAsia="zh-CN"/>
                              </w:rPr>
                              <w:t>证书管理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44"/>
                                <w:lang w:eastAsia="zh-CN"/>
                              </w:rPr>
                              <w:t>操作手册</w:t>
                            </w:r>
                          </w:p>
                          <w:p>
                            <w:pPr>
                              <w:ind w:firstLine="600"/>
                              <w:jc w:val="right"/>
                              <w:rPr>
                                <w:rFonts w:ascii="微软雅黑" w:hAnsi="微软雅黑" w:eastAsia="微软雅黑"/>
                                <w:color w:val="595959"/>
                                <w:sz w:val="30"/>
                                <w:szCs w:val="30"/>
                              </w:rPr>
                            </w:pPr>
                          </w:p>
                          <w:p>
                            <w:pPr>
                              <w:ind w:firstLine="600"/>
                              <w:jc w:val="right"/>
                              <w:rPr>
                                <w:rFonts w:ascii="微软雅黑" w:hAnsi="微软雅黑" w:eastAsia="微软雅黑"/>
                                <w:color w:val="595959"/>
                                <w:sz w:val="30"/>
                                <w:szCs w:val="30"/>
                              </w:rPr>
                            </w:pPr>
                          </w:p>
                          <w:p>
                            <w:pPr>
                              <w:wordWrap w:val="0"/>
                              <w:ind w:firstLine="600"/>
                              <w:jc w:val="right"/>
                              <w:rPr>
                                <w:rFonts w:ascii="微软雅黑" w:hAnsi="微软雅黑" w:eastAsia="微软雅黑"/>
                                <w:color w:val="595959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sz w:val="30"/>
                                <w:szCs w:val="30"/>
                              </w:rPr>
                              <w:t>2022年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sz w:val="30"/>
                                <w:szCs w:val="30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sz w:val="30"/>
                                <w:szCs w:val="30"/>
                              </w:rPr>
                              <w:t>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0.9pt;margin-top:134.25pt;height:225pt;width:499.35pt;mso-position-horizontal-relative:page;mso-position-vertical-relative:page;mso-wrap-distance-bottom:0pt;mso-wrap-distance-left:9pt;mso-wrap-distance-right:9pt;mso-wrap-distance-top:0pt;z-index:251660288;mso-width-relative:page;mso-height-relative:page;" filled="f" stroked="f" coordsize="21600,21600" o:gfxdata="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BTD7BD2wAAAAwBAAAPAAAAAAAAAAEA&#10;IAAAACIAAABkcnMvZG93bnJldi54bWxQSwECFAAUAAAACACHTuJA3E0xm0UCAAB3BAAADgAAAAAA&#10;AAABACAAAAAq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30"/>
                        <w:spacing w:after="120"/>
                        <w:ind w:firstLine="880"/>
                        <w:jc w:val="right"/>
                        <w:rPr>
                          <w:rFonts w:ascii="微软雅黑" w:hAnsi="微软雅黑" w:eastAsia="微软雅黑"/>
                          <w:color w:val="0070C0"/>
                          <w:sz w:val="52"/>
                          <w:szCs w:val="52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44"/>
                          <w:lang w:val="en-US" w:eastAsia="zh-CN"/>
                        </w:rPr>
                        <w:t>证书管理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44"/>
                          <w:lang w:eastAsia="zh-CN"/>
                        </w:rPr>
                        <w:t>操作手册</w:t>
                      </w:r>
                    </w:p>
                    <w:p>
                      <w:pPr>
                        <w:ind w:firstLine="600"/>
                        <w:jc w:val="right"/>
                        <w:rPr>
                          <w:rFonts w:ascii="微软雅黑" w:hAnsi="微软雅黑" w:eastAsia="微软雅黑"/>
                          <w:color w:val="595959"/>
                          <w:sz w:val="30"/>
                          <w:szCs w:val="30"/>
                        </w:rPr>
                      </w:pPr>
                    </w:p>
                    <w:p>
                      <w:pPr>
                        <w:ind w:firstLine="600"/>
                        <w:jc w:val="right"/>
                        <w:rPr>
                          <w:rFonts w:ascii="微软雅黑" w:hAnsi="微软雅黑" w:eastAsia="微软雅黑"/>
                          <w:color w:val="595959"/>
                          <w:sz w:val="30"/>
                          <w:szCs w:val="30"/>
                        </w:rPr>
                      </w:pPr>
                    </w:p>
                    <w:p>
                      <w:pPr>
                        <w:wordWrap w:val="0"/>
                        <w:ind w:firstLine="600"/>
                        <w:jc w:val="right"/>
                        <w:rPr>
                          <w:rFonts w:ascii="微软雅黑" w:hAnsi="微软雅黑" w:eastAsia="微软雅黑"/>
                          <w:color w:val="595959"/>
                          <w:sz w:val="30"/>
                          <w:szCs w:val="3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/>
                          <w:sz w:val="30"/>
                          <w:szCs w:val="30"/>
                        </w:rPr>
                        <w:t>2022年</w:t>
                      </w:r>
                      <w:r>
                        <w:rPr>
                          <w:rFonts w:hint="eastAsia" w:ascii="微软雅黑" w:hAnsi="微软雅黑" w:eastAsia="微软雅黑"/>
                          <w:color w:val="595959"/>
                          <w:sz w:val="30"/>
                          <w:szCs w:val="30"/>
                          <w:lang w:val="en-US" w:eastAsia="zh-CN"/>
                        </w:rPr>
                        <w:t>5</w:t>
                      </w:r>
                      <w:r>
                        <w:rPr>
                          <w:rFonts w:hint="eastAsia" w:ascii="微软雅黑" w:hAnsi="微软雅黑" w:eastAsia="微软雅黑"/>
                          <w:color w:val="595959"/>
                          <w:sz w:val="30"/>
                          <w:szCs w:val="30"/>
                        </w:rPr>
                        <w:t>月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spacing w:before="156" w:after="156" w:line="276" w:lineRule="auto"/>
        <w:ind w:firstLine="0" w:firstLineChars="0"/>
        <w:jc w:val="center"/>
        <w:rPr>
          <w:rFonts w:ascii="微软雅黑" w:hAnsi="微软雅黑" w:eastAsia="微软雅黑"/>
          <w:b/>
          <w:bCs/>
          <w:sz w:val="30"/>
          <w:szCs w:val="30"/>
        </w:rPr>
      </w:pPr>
      <w:r>
        <w:rPr>
          <w:rFonts w:hint="eastAsia" w:ascii="微软雅黑" w:hAnsi="微软雅黑" w:eastAsia="微软雅黑"/>
          <w:b/>
          <w:bCs/>
          <w:sz w:val="30"/>
          <w:szCs w:val="30"/>
        </w:rPr>
        <w:t>文件修改记录表</w:t>
      </w:r>
    </w:p>
    <w:tbl>
      <w:tblPr>
        <w:tblStyle w:val="17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90"/>
        <w:gridCol w:w="2721"/>
        <w:gridCol w:w="1843"/>
        <w:gridCol w:w="22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shd w:val="clear" w:color="auto" w:fill="D9D9D9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序</w:t>
            </w:r>
          </w:p>
        </w:tc>
        <w:tc>
          <w:tcPr>
            <w:tcW w:w="1390" w:type="dxa"/>
            <w:shd w:val="clear" w:color="auto" w:fill="D9D9D9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修改人</w:t>
            </w:r>
          </w:p>
        </w:tc>
        <w:tc>
          <w:tcPr>
            <w:tcW w:w="2721" w:type="dxa"/>
            <w:shd w:val="clear" w:color="auto" w:fill="D9D9D9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修改内容</w:t>
            </w:r>
          </w:p>
        </w:tc>
        <w:tc>
          <w:tcPr>
            <w:tcW w:w="1843" w:type="dxa"/>
            <w:shd w:val="clear" w:color="auto" w:fill="D9D9D9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日期</w:t>
            </w:r>
          </w:p>
        </w:tc>
        <w:tc>
          <w:tcPr>
            <w:tcW w:w="2268" w:type="dxa"/>
            <w:shd w:val="clear" w:color="auto" w:fill="D9D9D9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版本号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1</w:t>
            </w:r>
          </w:p>
        </w:tc>
        <w:tc>
          <w:tcPr>
            <w:tcW w:w="1390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侯丽萍</w:t>
            </w:r>
          </w:p>
        </w:tc>
        <w:tc>
          <w:tcPr>
            <w:tcW w:w="2721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编写</w:t>
            </w:r>
          </w:p>
        </w:tc>
        <w:tc>
          <w:tcPr>
            <w:tcW w:w="1843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</w:rPr>
              <w:t>2022/0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5</w:t>
            </w:r>
          </w:p>
        </w:tc>
        <w:tc>
          <w:tcPr>
            <w:tcW w:w="2268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V1.0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2</w:t>
            </w:r>
          </w:p>
        </w:tc>
        <w:tc>
          <w:tcPr>
            <w:tcW w:w="1390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721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1843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268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3</w:t>
            </w:r>
          </w:p>
        </w:tc>
        <w:tc>
          <w:tcPr>
            <w:tcW w:w="1390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721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1843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268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4</w:t>
            </w:r>
          </w:p>
        </w:tc>
        <w:tc>
          <w:tcPr>
            <w:tcW w:w="1390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721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1843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268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5</w:t>
            </w:r>
          </w:p>
        </w:tc>
        <w:tc>
          <w:tcPr>
            <w:tcW w:w="1390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721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1843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268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6</w:t>
            </w:r>
          </w:p>
        </w:tc>
        <w:tc>
          <w:tcPr>
            <w:tcW w:w="1390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721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1843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268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</w:p>
        </w:tc>
      </w:tr>
    </w:tbl>
    <w:p>
      <w:pPr>
        <w:spacing w:line="276" w:lineRule="auto"/>
        <w:ind w:firstLine="198" w:firstLineChars="66"/>
        <w:rPr>
          <w:rFonts w:hint="eastAsia" w:ascii="微软雅黑" w:hAnsi="微软雅黑" w:eastAsia="微软雅黑"/>
          <w:b/>
          <w:bCs/>
          <w:sz w:val="30"/>
          <w:szCs w:val="30"/>
        </w:rPr>
      </w:pPr>
    </w:p>
    <w:p>
      <w:pPr>
        <w:spacing w:line="276" w:lineRule="auto"/>
        <w:ind w:firstLine="198" w:firstLineChars="66"/>
        <w:rPr>
          <w:rFonts w:hint="eastAsia" w:ascii="微软雅黑" w:hAnsi="微软雅黑" w:eastAsia="微软雅黑"/>
          <w:b/>
          <w:bCs/>
          <w:sz w:val="30"/>
          <w:szCs w:val="30"/>
        </w:rPr>
      </w:pPr>
    </w:p>
    <w:p>
      <w:pPr>
        <w:ind w:firstLine="199" w:firstLineChars="83"/>
        <w:rPr>
          <w:rFonts w:hint="eastAsia" w:ascii="微软雅黑" w:hAnsi="微软雅黑" w:eastAsia="微软雅黑"/>
        </w:rPr>
      </w:pPr>
    </w:p>
    <w:p>
      <w:pPr>
        <w:ind w:firstLine="199" w:firstLineChars="83"/>
        <w:rPr>
          <w:rFonts w:hint="eastAsia" w:ascii="微软雅黑" w:hAnsi="微软雅黑" w:eastAsia="微软雅黑"/>
        </w:rPr>
      </w:pPr>
    </w:p>
    <w:p>
      <w:pPr>
        <w:ind w:firstLine="199" w:firstLineChars="83"/>
        <w:rPr>
          <w:rFonts w:hint="eastAsia" w:ascii="微软雅黑" w:hAnsi="微软雅黑" w:eastAsia="微软雅黑"/>
        </w:rPr>
      </w:pPr>
    </w:p>
    <w:p>
      <w:pPr>
        <w:ind w:firstLine="199" w:firstLineChars="83"/>
        <w:rPr>
          <w:rFonts w:hint="eastAsia" w:ascii="微软雅黑" w:hAnsi="微软雅黑" w:eastAsia="微软雅黑"/>
        </w:rPr>
      </w:pPr>
    </w:p>
    <w:p>
      <w:pPr>
        <w:ind w:firstLine="0" w:firstLineChars="0"/>
        <w:rPr>
          <w:rFonts w:ascii="微软雅黑" w:hAnsi="微软雅黑" w:eastAsia="微软雅黑"/>
        </w:rPr>
      </w:pPr>
    </w:p>
    <w:p>
      <w:pPr>
        <w:ind w:firstLine="199" w:firstLineChars="83"/>
        <w:rPr>
          <w:rFonts w:hint="eastAsia" w:ascii="微软雅黑" w:hAnsi="微软雅黑" w:eastAsia="微软雅黑"/>
        </w:rPr>
      </w:pPr>
    </w:p>
    <w:p>
      <w:pPr>
        <w:ind w:firstLine="199" w:firstLineChars="83"/>
        <w:rPr>
          <w:rFonts w:hint="eastAsia" w:ascii="微软雅黑" w:hAnsi="微软雅黑" w:eastAsia="微软雅黑"/>
        </w:rPr>
      </w:pPr>
    </w:p>
    <w:sdt>
      <w:sdtPr>
        <w:rPr>
          <w:rFonts w:ascii="微软雅黑" w:hAnsi="微软雅黑" w:eastAsia="微软雅黑" w:cstheme="minorBidi"/>
          <w:color w:val="auto"/>
          <w:kern w:val="2"/>
          <w:sz w:val="24"/>
          <w:szCs w:val="22"/>
          <w:lang w:val="zh-CN"/>
        </w:rPr>
        <w:id w:val="-1016081311"/>
        <w:docPartObj>
          <w:docPartGallery w:val="Table of Contents"/>
          <w:docPartUnique/>
        </w:docPartObj>
      </w:sdtPr>
      <w:sdtEndPr>
        <w:rPr>
          <w:rFonts w:ascii="微软雅黑" w:hAnsi="微软雅黑" w:eastAsia="微软雅黑" w:cstheme="minorBidi"/>
          <w:b/>
          <w:bCs/>
          <w:color w:val="auto"/>
          <w:kern w:val="2"/>
          <w:sz w:val="24"/>
          <w:szCs w:val="22"/>
          <w:lang w:val="zh-CN"/>
        </w:rPr>
      </w:sdtEndPr>
      <w:sdtContent>
        <w:p>
          <w:pPr>
            <w:pStyle w:val="31"/>
            <w:ind w:firstLine="480"/>
            <w:jc w:val="center"/>
            <w:rPr>
              <w:rFonts w:ascii="微软雅黑" w:hAnsi="微软雅黑" w:eastAsia="微软雅黑"/>
            </w:rPr>
          </w:pPr>
          <w:r>
            <w:rPr>
              <w:rFonts w:ascii="微软雅黑" w:hAnsi="微软雅黑" w:eastAsia="微软雅黑"/>
              <w:lang w:val="zh-CN"/>
            </w:rPr>
            <w:t>目</w:t>
          </w:r>
          <w:r>
            <w:rPr>
              <w:rFonts w:hint="eastAsia" w:ascii="微软雅黑" w:hAnsi="微软雅黑" w:eastAsia="微软雅黑"/>
              <w:lang w:val="zh-CN"/>
            </w:rPr>
            <w:t xml:space="preserve">  </w:t>
          </w:r>
          <w:r>
            <w:rPr>
              <w:rFonts w:ascii="微软雅黑" w:hAnsi="微软雅黑" w:eastAsia="微软雅黑"/>
              <w:lang w:val="zh-CN"/>
            </w:rPr>
            <w:t>录</w:t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TOC \o "1-3" \h \z \u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_Toc26353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hint="eastAsia" w:ascii="微软雅黑" w:hAnsi="微软雅黑" w:eastAsia="微软雅黑"/>
            </w:rPr>
            <w:t>业务流程图</w:t>
          </w:r>
          <w:r>
            <w:tab/>
          </w:r>
          <w:r>
            <w:fldChar w:fldCharType="begin"/>
          </w:r>
          <w:r>
            <w:instrText xml:space="preserve"> PAGEREF _Toc26353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微软雅黑" w:hAnsi="微软雅黑" w:eastAsia="微软雅黑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_Toc898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 w:ascii="微软雅黑" w:hAnsi="微软雅黑" w:eastAsia="微软雅黑"/>
              <w:lang w:val="en-US" w:eastAsia="zh-CN"/>
            </w:rPr>
            <w:t>模块关系图</w:t>
          </w:r>
          <w:r>
            <w:tab/>
          </w:r>
          <w:r>
            <w:fldChar w:fldCharType="begin"/>
          </w:r>
          <w:r>
            <w:instrText xml:space="preserve"> PAGEREF _Toc898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_Toc22542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 w:ascii="微软雅黑" w:hAnsi="微软雅黑" w:eastAsia="微软雅黑"/>
              <w:lang w:val="en-US" w:eastAsia="zh-CN"/>
            </w:rPr>
            <w:t>功能权限图</w:t>
          </w:r>
          <w:r>
            <w:tab/>
          </w:r>
          <w:r>
            <w:fldChar w:fldCharType="begin"/>
          </w:r>
          <w:r>
            <w:instrText xml:space="preserve"> PAGEREF _Toc22542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_Toc21411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 w:ascii="微软雅黑" w:hAnsi="微软雅黑" w:eastAsia="微软雅黑"/>
            </w:rPr>
            <w:t xml:space="preserve">1. </w:t>
          </w:r>
          <w:r>
            <w:rPr>
              <w:rFonts w:hint="eastAsia" w:ascii="微软雅黑" w:hAnsi="微软雅黑" w:eastAsia="微软雅黑"/>
            </w:rPr>
            <w:t>功能名称</w:t>
          </w:r>
          <w:r>
            <w:tab/>
          </w:r>
          <w:r>
            <w:fldChar w:fldCharType="begin"/>
          </w:r>
          <w:r>
            <w:instrText xml:space="preserve"> PAGEREF _Toc21411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_Toc19817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 w:ascii="微软雅黑" w:hAnsi="微软雅黑" w:eastAsia="微软雅黑"/>
            </w:rPr>
            <w:t xml:space="preserve">1.1. </w:t>
          </w:r>
          <w:r>
            <w:rPr>
              <w:rFonts w:hint="eastAsia" w:ascii="微软雅黑" w:hAnsi="微软雅黑" w:eastAsia="微软雅黑"/>
              <w:lang w:val="en-US" w:eastAsia="zh-CN"/>
            </w:rPr>
            <w:t>首页</w:t>
          </w:r>
          <w:r>
            <w:tab/>
          </w:r>
          <w:r>
            <w:fldChar w:fldCharType="begin"/>
          </w:r>
          <w:r>
            <w:instrText xml:space="preserve"> PAGEREF _Toc19817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_Toc20979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 w:ascii="微软雅黑" w:hAnsi="微软雅黑" w:eastAsia="微软雅黑"/>
            </w:rPr>
            <w:t xml:space="preserve">1.1.1. </w:t>
          </w:r>
          <w:r>
            <w:rPr>
              <w:rFonts w:hint="eastAsia" w:ascii="微软雅黑" w:hAnsi="微软雅黑" w:eastAsia="微软雅黑"/>
              <w:lang w:val="en-US" w:eastAsia="zh-CN"/>
            </w:rPr>
            <w:t>首页页面</w:t>
          </w:r>
          <w:r>
            <w:tab/>
          </w:r>
          <w:r>
            <w:fldChar w:fldCharType="begin"/>
          </w:r>
          <w:r>
            <w:instrText xml:space="preserve"> PAGEREF _Toc20979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_Toc2165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 w:ascii="微软雅黑" w:hAnsi="微软雅黑" w:eastAsia="微软雅黑"/>
            </w:rPr>
            <w:t xml:space="preserve">1.1.2. </w:t>
          </w:r>
          <w:r>
            <w:rPr>
              <w:rFonts w:hint="eastAsia" w:ascii="微软雅黑" w:hAnsi="微软雅黑" w:eastAsia="微软雅黑"/>
              <w:lang w:val="en-US" w:eastAsia="zh-CN"/>
            </w:rPr>
            <w:t>换证提醒</w:t>
          </w:r>
          <w:r>
            <w:tab/>
          </w:r>
          <w:r>
            <w:fldChar w:fldCharType="begin"/>
          </w:r>
          <w:r>
            <w:instrText xml:space="preserve"> PAGEREF _Toc2165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_Toc2944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 w:ascii="微软雅黑" w:hAnsi="微软雅黑" w:eastAsia="微软雅黑"/>
            </w:rPr>
            <w:t xml:space="preserve">1.1.3. </w:t>
          </w:r>
          <w:r>
            <w:rPr>
              <w:rFonts w:hint="eastAsia" w:ascii="微软雅黑" w:hAnsi="微软雅黑" w:eastAsia="微软雅黑"/>
              <w:lang w:val="en-US" w:eastAsia="zh-CN"/>
            </w:rPr>
            <w:t>提醒设置</w:t>
          </w:r>
          <w:r>
            <w:tab/>
          </w:r>
          <w:r>
            <w:fldChar w:fldCharType="begin"/>
          </w:r>
          <w:r>
            <w:instrText xml:space="preserve"> PAGEREF _Toc2944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_Toc30173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1.1.4. </w:t>
          </w:r>
          <w:r>
            <w:rPr>
              <w:rFonts w:hint="eastAsia" w:ascii="微软雅黑" w:hAnsi="微软雅黑" w:eastAsia="微软雅黑"/>
              <w:lang w:val="en-US" w:eastAsia="zh-CN"/>
            </w:rPr>
            <w:t>岗位管理</w:t>
          </w:r>
          <w:r>
            <w:tab/>
          </w:r>
          <w:r>
            <w:fldChar w:fldCharType="begin"/>
          </w:r>
          <w:r>
            <w:instrText xml:space="preserve"> PAGEREF _Toc30173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_Toc26296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1.1.5. </w:t>
          </w:r>
          <w:r>
            <w:rPr>
              <w:rFonts w:hint="eastAsia"/>
              <w:lang w:val="en-US" w:eastAsia="zh-CN"/>
            </w:rPr>
            <w:t>证书管理</w:t>
          </w:r>
          <w:r>
            <w:tab/>
          </w:r>
          <w:r>
            <w:fldChar w:fldCharType="begin"/>
          </w:r>
          <w:r>
            <w:instrText xml:space="preserve"> PAGEREF _Toc26296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_Toc9478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1.1.6. </w:t>
          </w:r>
          <w:r>
            <w:rPr>
              <w:rFonts w:hint="eastAsia"/>
              <w:lang w:val="en-US" w:eastAsia="zh-CN"/>
            </w:rPr>
            <w:t>人员列表</w:t>
          </w:r>
          <w:r>
            <w:tab/>
          </w:r>
          <w:r>
            <w:fldChar w:fldCharType="begin"/>
          </w:r>
          <w:r>
            <w:instrText xml:space="preserve"> PAGEREF _Toc9478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ind w:firstLine="480"/>
            <w:rPr>
              <w:rFonts w:ascii="微软雅黑" w:hAnsi="微软雅黑" w:eastAsia="微软雅黑"/>
            </w:rPr>
          </w:pP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</w:sdtContent>
    </w:sdt>
    <w:p>
      <w:pPr>
        <w:widowControl/>
        <w:spacing w:line="240" w:lineRule="auto"/>
        <w:ind w:firstLine="0" w:firstLineChars="0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br w:type="page"/>
      </w:r>
    </w:p>
    <w:p>
      <w:pPr>
        <w:pStyle w:val="2"/>
        <w:numPr>
          <w:ilvl w:val="0"/>
          <w:numId w:val="0"/>
        </w:numPr>
        <w:spacing w:before="93" w:after="93"/>
        <w:rPr>
          <w:rFonts w:ascii="微软雅黑" w:hAnsi="微软雅黑" w:eastAsia="微软雅黑"/>
        </w:rPr>
      </w:pPr>
      <w:bookmarkStart w:id="0" w:name="_Toc26353"/>
      <w:r>
        <w:rPr>
          <w:rFonts w:hint="eastAsia" w:ascii="微软雅黑" w:hAnsi="微软雅黑" w:eastAsia="微软雅黑"/>
        </w:rPr>
        <w:t>业务流程图</w:t>
      </w:r>
      <w:bookmarkEnd w:id="0"/>
    </w:p>
    <w:p>
      <w:pPr>
        <w:ind w:firstLine="0" w:firstLineChars="0"/>
        <w:rPr>
          <w:rFonts w:ascii="微软雅黑" w:hAnsi="微软雅黑" w:eastAsia="微软雅黑"/>
        </w:rPr>
      </w:pPr>
      <w:r>
        <w:object>
          <v:shape id="_x0000_i1025" o:spt="75" type="#_x0000_t75" style="height:542.1pt;width:90.95pt;" o:ole="t" filled="f" o:preferrelative="t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11">
            <o:LockedField>false</o:LockedField>
          </o:OLEObject>
        </w:object>
      </w:r>
    </w:p>
    <w:p>
      <w:pPr>
        <w:pStyle w:val="2"/>
        <w:numPr>
          <w:ilvl w:val="0"/>
          <w:numId w:val="0"/>
        </w:numPr>
        <w:spacing w:before="93" w:after="93"/>
        <w:rPr>
          <w:rFonts w:hint="default" w:ascii="微软雅黑" w:hAnsi="微软雅黑" w:eastAsia="微软雅黑"/>
          <w:lang w:val="en-US" w:eastAsia="zh-CN"/>
        </w:rPr>
      </w:pPr>
      <w:bookmarkStart w:id="1" w:name="_Toc898"/>
      <w:r>
        <w:rPr>
          <w:rFonts w:hint="eastAsia" w:ascii="微软雅黑" w:hAnsi="微软雅黑" w:eastAsia="微软雅黑"/>
          <w:lang w:val="en-US" w:eastAsia="zh-CN"/>
        </w:rPr>
        <w:t>模块关系图</w:t>
      </w:r>
      <w:bookmarkEnd w:id="1"/>
    </w:p>
    <w:p>
      <w:pPr>
        <w:ind w:firstLine="480"/>
        <w:rPr>
          <w:rFonts w:ascii="微软雅黑" w:hAnsi="微软雅黑" w:eastAsia="微软雅黑"/>
          <w:kern w:val="0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drawing>
          <wp:inline distT="0" distB="0" distL="114300" distR="114300">
            <wp:extent cx="5414010" cy="5539740"/>
            <wp:effectExtent l="0" t="0" r="15240" b="381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4010" cy="553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0" w:leftChars="0" w:firstLine="0" w:firstLineChars="0"/>
        <w:rPr>
          <w:rFonts w:ascii="微软雅黑" w:hAnsi="微软雅黑" w:eastAsia="微软雅黑"/>
          <w:kern w:val="0"/>
        </w:rPr>
      </w:pPr>
      <w:r>
        <w:rPr>
          <w:rFonts w:ascii="微软雅黑" w:hAnsi="微软雅黑" w:eastAsia="微软雅黑"/>
          <w:kern w:val="0"/>
        </w:rPr>
        <w:t xml:space="preserve">     </w:t>
      </w:r>
    </w:p>
    <w:p>
      <w:pPr>
        <w:pStyle w:val="2"/>
        <w:numPr>
          <w:ilvl w:val="0"/>
          <w:numId w:val="0"/>
        </w:numPr>
        <w:spacing w:before="93" w:after="93"/>
        <w:rPr>
          <w:rFonts w:hint="eastAsia" w:ascii="微软雅黑" w:hAnsi="微软雅黑" w:eastAsia="微软雅黑"/>
          <w:lang w:val="en-US" w:eastAsia="zh-CN"/>
        </w:rPr>
      </w:pPr>
      <w:bookmarkStart w:id="2" w:name="_Toc22542"/>
      <w:r>
        <w:rPr>
          <w:rFonts w:hint="eastAsia" w:ascii="微软雅黑" w:hAnsi="微软雅黑" w:eastAsia="微软雅黑"/>
          <w:lang w:val="en-US" w:eastAsia="zh-CN"/>
        </w:rPr>
        <w:t>功能权限图</w:t>
      </w:r>
      <w:bookmarkEnd w:id="2"/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484495" cy="2615565"/>
            <wp:effectExtent l="0" t="0" r="1905" b="133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261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/>
        <w:jc w:val="center"/>
        <w:rPr>
          <w:rFonts w:ascii="微软雅黑" w:hAnsi="微软雅黑" w:eastAsia="微软雅黑"/>
          <w:kern w:val="0"/>
        </w:rPr>
      </w:pPr>
    </w:p>
    <w:p>
      <w:pPr>
        <w:ind w:firstLine="199" w:firstLineChars="83"/>
        <w:rPr>
          <w:rFonts w:ascii="微软雅黑" w:hAnsi="微软雅黑" w:eastAsia="微软雅黑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2"/>
        <w:spacing w:before="93" w:after="93"/>
        <w:rPr>
          <w:rFonts w:ascii="微软雅黑" w:hAnsi="微软雅黑" w:eastAsia="微软雅黑"/>
        </w:rPr>
      </w:pPr>
      <w:bookmarkStart w:id="3" w:name="_Toc21411"/>
      <w:r>
        <w:rPr>
          <w:rFonts w:hint="eastAsia" w:ascii="微软雅黑" w:hAnsi="微软雅黑" w:eastAsia="微软雅黑"/>
        </w:rPr>
        <w:t>功能名称</w:t>
      </w:r>
      <w:bookmarkEnd w:id="3"/>
    </w:p>
    <w:p>
      <w:pPr>
        <w:pStyle w:val="3"/>
        <w:rPr>
          <w:rFonts w:ascii="微软雅黑" w:hAnsi="微软雅黑" w:eastAsia="微软雅黑"/>
        </w:rPr>
      </w:pPr>
      <w:bookmarkStart w:id="4" w:name="_Toc19817"/>
      <w:r>
        <w:rPr>
          <w:rFonts w:hint="eastAsia" w:ascii="微软雅黑" w:hAnsi="微软雅黑" w:eastAsia="微软雅黑"/>
          <w:lang w:val="en-US" w:eastAsia="zh-CN"/>
        </w:rPr>
        <w:t>首页</w:t>
      </w:r>
      <w:bookmarkEnd w:id="4"/>
    </w:p>
    <w:p>
      <w:pPr>
        <w:pStyle w:val="4"/>
        <w:rPr>
          <w:rFonts w:ascii="微软雅黑" w:hAnsi="微软雅黑" w:eastAsia="微软雅黑"/>
        </w:rPr>
      </w:pPr>
      <w:bookmarkStart w:id="5" w:name="_Toc20979"/>
      <w:r>
        <w:rPr>
          <w:rFonts w:hint="eastAsia" w:ascii="微软雅黑" w:hAnsi="微软雅黑" w:eastAsia="微软雅黑"/>
          <w:lang w:val="en-US" w:eastAsia="zh-CN"/>
        </w:rPr>
        <w:t>首页页面</w:t>
      </w:r>
      <w:bookmarkEnd w:id="5"/>
    </w:p>
    <w:p>
      <w:r>
        <w:drawing>
          <wp:inline distT="0" distB="0" distL="114300" distR="114300">
            <wp:extent cx="5173345" cy="1784350"/>
            <wp:effectExtent l="0" t="0" r="8255" b="635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73345" cy="178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微软雅黑" w:hAnsi="微软雅黑" w:eastAsia="微软雅黑"/>
        </w:rPr>
      </w:pPr>
      <w:r>
        <w:drawing>
          <wp:inline distT="0" distB="0" distL="114300" distR="114300">
            <wp:extent cx="5104130" cy="1830070"/>
            <wp:effectExtent l="0" t="0" r="1270" b="17780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4130" cy="183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ind w:firstLine="480"/>
        <w:rPr>
          <w:rFonts w:ascii="微软雅黑" w:hAnsi="微软雅黑" w:eastAsia="微软雅黑"/>
          <w:b/>
          <w:bCs/>
          <w:kern w:val="0"/>
        </w:rPr>
      </w:pPr>
      <w:r>
        <w:rPr>
          <w:rFonts w:ascii="微软雅黑" w:hAnsi="微软雅黑" w:eastAsia="微软雅黑"/>
          <w:b/>
          <w:bCs/>
          <w:kern w:val="0"/>
        </w:rPr>
        <w:t>显示说明：</w:t>
      </w:r>
    </w:p>
    <w:p>
      <w:pPr>
        <w:numPr>
          <w:ilvl w:val="0"/>
          <w:numId w:val="2"/>
        </w:numPr>
      </w:pPr>
      <w:r>
        <w:rPr>
          <w:rFonts w:hint="eastAsia"/>
        </w:rPr>
        <w:t>岗位统计显示各个岗位情况统计，其中扇形图显示各个岗位人数占比</w:t>
      </w:r>
    </w:p>
    <w:p>
      <w:pPr>
        <w:numPr>
          <w:ilvl w:val="0"/>
          <w:numId w:val="2"/>
        </w:numPr>
      </w:pPr>
      <w:r>
        <w:rPr>
          <w:rFonts w:hint="eastAsia"/>
        </w:rPr>
        <w:t>证书统计显示各个证书分类的统计数据，其中柱状图显示各个证书分类持有人数</w:t>
      </w:r>
    </w:p>
    <w:p>
      <w:pPr>
        <w:numPr>
          <w:ilvl w:val="0"/>
          <w:numId w:val="2"/>
        </w:numPr>
      </w:pPr>
      <w:r>
        <w:rPr>
          <w:rFonts w:hint="eastAsia"/>
        </w:rPr>
        <w:t>换证提醒，点击弹窗显示该岗位换证提醒人员，若无换证提醒，则显示为空，且不可点击</w:t>
      </w:r>
    </w:p>
    <w:p>
      <w:pPr>
        <w:numPr>
          <w:ilvl w:val="0"/>
          <w:numId w:val="2"/>
        </w:numPr>
      </w:pPr>
      <w:r>
        <w:rPr>
          <w:rFonts w:hint="eastAsia"/>
        </w:rPr>
        <w:t>岗位统计查看按钮，点击进入人员列表，并将筛选条件中的岗位设置为本行对应岗位</w:t>
      </w:r>
    </w:p>
    <w:p>
      <w:pPr>
        <w:numPr>
          <w:ilvl w:val="0"/>
          <w:numId w:val="2"/>
        </w:numPr>
      </w:pPr>
      <w:r>
        <w:rPr>
          <w:rFonts w:hint="eastAsia"/>
        </w:rPr>
        <w:t>证书统计查看按钮，点击进入人员列表，并将筛选条件中的证书分类设置为本行对应证书分类</w:t>
      </w:r>
    </w:p>
    <w:p>
      <w:pPr>
        <w:numPr>
          <w:ilvl w:val="0"/>
          <w:numId w:val="2"/>
        </w:numPr>
      </w:pPr>
      <w:r>
        <w:rPr>
          <w:rFonts w:hint="eastAsia"/>
        </w:rPr>
        <w:t>岗位管理，点击进入岗位管理页面</w:t>
      </w:r>
    </w:p>
    <w:p>
      <w:pPr>
        <w:numPr>
          <w:ilvl w:val="0"/>
          <w:numId w:val="2"/>
        </w:numPr>
      </w:pPr>
      <w:r>
        <w:rPr>
          <w:rFonts w:hint="eastAsia"/>
        </w:rPr>
        <w:t>证书管理，点击进入证书管理页面</w:t>
      </w:r>
    </w:p>
    <w:p>
      <w:pPr>
        <w:numPr>
          <w:ilvl w:val="0"/>
          <w:numId w:val="2"/>
        </w:numPr>
      </w:pPr>
      <w:r>
        <w:rPr>
          <w:rFonts w:hint="eastAsia"/>
        </w:rPr>
        <w:t>提醒设置，点击弹出提醒设置弹窗</w:t>
      </w:r>
    </w:p>
    <w:p>
      <w:pPr>
        <w:numPr>
          <w:ilvl w:val="0"/>
          <w:numId w:val="2"/>
        </w:numPr>
      </w:pPr>
      <w:r>
        <w:rPr>
          <w:rFonts w:hint="eastAsia"/>
        </w:rPr>
        <w:t>持有人数，若一个人有多张某类证书，也按</w:t>
      </w:r>
      <w:r>
        <w:t>1计算</w:t>
      </w:r>
    </w:p>
    <w:p>
      <w:pPr>
        <w:widowControl/>
        <w:ind w:firstLine="480"/>
        <w:rPr>
          <w:rFonts w:ascii="微软雅黑" w:hAnsi="微软雅黑" w:eastAsia="微软雅黑"/>
          <w:b/>
          <w:bCs/>
          <w:kern w:val="0"/>
        </w:rPr>
      </w:pPr>
      <w:r>
        <w:rPr>
          <w:rFonts w:hint="eastAsia"/>
        </w:rPr>
        <w:t>换证提醒不考虑停用岗位的人员，不考虑停用的证书</w:t>
      </w:r>
    </w:p>
    <w:p>
      <w:pPr>
        <w:pStyle w:val="4"/>
        <w:rPr>
          <w:rFonts w:ascii="微软雅黑" w:hAnsi="微软雅黑" w:eastAsia="微软雅黑"/>
        </w:rPr>
      </w:pPr>
      <w:bookmarkStart w:id="6" w:name="_Toc2165"/>
      <w:r>
        <w:rPr>
          <w:rFonts w:hint="eastAsia" w:ascii="微软雅黑" w:hAnsi="微软雅黑" w:eastAsia="微软雅黑"/>
          <w:lang w:val="en-US" w:eastAsia="zh-CN"/>
        </w:rPr>
        <w:t>换证提醒</w:t>
      </w:r>
      <w:bookmarkEnd w:id="6"/>
    </w:p>
    <w:p>
      <w:r>
        <w:drawing>
          <wp:inline distT="0" distB="0" distL="114300" distR="114300">
            <wp:extent cx="5006975" cy="1414145"/>
            <wp:effectExtent l="0" t="0" r="3175" b="14605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06975" cy="141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</w:pPr>
      <w:r>
        <w:rPr>
          <w:rFonts w:hint="eastAsia"/>
        </w:rPr>
        <w:t>标题显示显示对应的岗位名称或证书分类</w:t>
      </w:r>
    </w:p>
    <w:p>
      <w:pPr>
        <w:numPr>
          <w:ilvl w:val="0"/>
          <w:numId w:val="3"/>
        </w:numPr>
      </w:pPr>
      <w:r>
        <w:rPr>
          <w:rFonts w:hint="eastAsia"/>
        </w:rPr>
        <w:t>点击导出，导出对应的提醒名单</w:t>
      </w:r>
    </w:p>
    <w:p>
      <w:pPr>
        <w:numPr>
          <w:ilvl w:val="0"/>
          <w:numId w:val="3"/>
        </w:numPr>
      </w:pPr>
      <w:r>
        <w:rPr>
          <w:rFonts w:hint="eastAsia"/>
        </w:rPr>
        <w:t>人员显示有即将到期证书或已到期证书的人员，（证书名称相同的多张证书，按到期时间最晚的判定）</w:t>
      </w:r>
    </w:p>
    <w:p>
      <w:pPr>
        <w:numPr>
          <w:ilvl w:val="0"/>
          <w:numId w:val="3"/>
        </w:numPr>
        <w:rPr>
          <w:rFonts w:hint="eastAsia" w:ascii="微软雅黑" w:hAnsi="微软雅黑" w:eastAsia="微软雅黑"/>
        </w:rPr>
      </w:pPr>
      <w:r>
        <w:rPr>
          <w:rFonts w:hint="eastAsia"/>
        </w:rPr>
        <w:t>证书名称，重复的仅显示一条，有多个需提醒证书的，用顿号隔开</w:t>
      </w:r>
    </w:p>
    <w:p>
      <w:pPr>
        <w:pStyle w:val="4"/>
        <w:rPr>
          <w:rFonts w:ascii="微软雅黑" w:hAnsi="微软雅黑" w:eastAsia="微软雅黑"/>
        </w:rPr>
      </w:pPr>
      <w:bookmarkStart w:id="7" w:name="_Toc2944"/>
      <w:r>
        <w:rPr>
          <w:rFonts w:hint="eastAsia" w:ascii="微软雅黑" w:hAnsi="微软雅黑" w:eastAsia="微软雅黑"/>
          <w:lang w:val="en-US" w:eastAsia="zh-CN"/>
        </w:rPr>
        <w:t>提醒设置</w:t>
      </w:r>
      <w:bookmarkEnd w:id="7"/>
    </w:p>
    <w:p>
      <w:pPr>
        <w:ind w:left="0" w:leftChars="0" w:firstLine="0" w:firstLineChars="0"/>
        <w:rPr>
          <w:rFonts w:ascii="微软雅黑" w:hAnsi="微软雅黑" w:eastAsia="微软雅黑"/>
        </w:rPr>
      </w:pPr>
      <w:r>
        <w:drawing>
          <wp:inline distT="0" distB="0" distL="114300" distR="114300">
            <wp:extent cx="4979035" cy="1048385"/>
            <wp:effectExtent l="0" t="0" r="12065" b="18415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79035" cy="104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</w:pPr>
      <w:r>
        <w:rPr>
          <w:rFonts w:hint="eastAsia"/>
        </w:rPr>
        <w:t>可填写大于</w:t>
      </w:r>
      <w:r>
        <w:t>0的整数</w:t>
      </w:r>
    </w:p>
    <w:p>
      <w:pPr>
        <w:numPr>
          <w:ilvl w:val="0"/>
          <w:numId w:val="4"/>
        </w:numPr>
        <w:rPr>
          <w:rFonts w:ascii="微软雅黑" w:hAnsi="微软雅黑" w:eastAsia="微软雅黑"/>
        </w:rPr>
      </w:pPr>
      <w:r>
        <w:rPr>
          <w:rFonts w:hint="eastAsia"/>
        </w:rPr>
        <w:t>计算规则，例子：</w:t>
      </w:r>
      <w:r>
        <w:t>15号到期，则15号剩余天数为0。14号剩余天数为1。</w:t>
      </w:r>
      <w:r>
        <w:rPr>
          <w:rFonts w:hint="eastAsia"/>
        </w:rPr>
        <w:t>剩余天数为</w:t>
      </w:r>
      <w:r>
        <w:t>0时，状态更新为即将到期</w:t>
      </w:r>
    </w:p>
    <w:p>
      <w:pPr>
        <w:pStyle w:val="4"/>
        <w:rPr>
          <w:rFonts w:hint="eastAsia" w:ascii="微软雅黑" w:hAnsi="微软雅黑" w:eastAsia="微软雅黑"/>
          <w:lang w:val="en-US" w:eastAsia="zh-CN"/>
        </w:rPr>
      </w:pPr>
      <w:bookmarkStart w:id="8" w:name="_Toc30173"/>
      <w:r>
        <w:rPr>
          <w:rFonts w:hint="eastAsia" w:ascii="微软雅黑" w:hAnsi="微软雅黑" w:eastAsia="微软雅黑"/>
          <w:lang w:val="en-US" w:eastAsia="zh-CN"/>
        </w:rPr>
        <w:t>岗位管理</w:t>
      </w:r>
      <w:bookmarkEnd w:id="8"/>
    </w:p>
    <w:p>
      <w:r>
        <w:drawing>
          <wp:inline distT="0" distB="0" distL="114300" distR="114300">
            <wp:extent cx="5263515" cy="1582420"/>
            <wp:effectExtent l="0" t="0" r="13335" b="17780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58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"/>
        </w:numPr>
      </w:pPr>
      <w:r>
        <w:rPr>
          <w:rFonts w:hint="eastAsia"/>
        </w:rPr>
        <w:t>添加按钮，点击添加，弹出新增弹窗</w:t>
      </w:r>
    </w:p>
    <w:p>
      <w:pPr>
        <w:numPr>
          <w:ilvl w:val="0"/>
          <w:numId w:val="5"/>
        </w:numPr>
      </w:pPr>
      <w:r>
        <w:rPr>
          <w:rFonts w:hint="eastAsia"/>
        </w:rPr>
        <w:t>是否启用，不启用的岗位，首页及筛选条件中不显示，并且该岗位人员不尽兴统计及证书提醒</w:t>
      </w:r>
    </w:p>
    <w:p>
      <w:pPr>
        <w:numPr>
          <w:ilvl w:val="0"/>
          <w:numId w:val="5"/>
        </w:numPr>
      </w:pPr>
      <w:r>
        <w:rPr>
          <w:rFonts w:hint="eastAsia"/>
        </w:rPr>
        <w:t>点击编辑，弹出编辑弹窗</w:t>
      </w:r>
    </w:p>
    <w:p>
      <w:pPr>
        <w:numPr>
          <w:ilvl w:val="0"/>
          <w:numId w:val="5"/>
        </w:numPr>
      </w:pPr>
      <w:r>
        <w:rPr>
          <w:rFonts w:hint="eastAsia"/>
        </w:rPr>
        <w:t>该岗位人员若不为空，则不显示删除按钮</w:t>
      </w:r>
    </w:p>
    <w:p>
      <w:pPr>
        <w:numPr>
          <w:ilvl w:val="0"/>
          <w:numId w:val="5"/>
        </w:numPr>
      </w:pPr>
      <w:r>
        <w:rPr>
          <w:rFonts w:hint="eastAsia"/>
        </w:rPr>
        <w:t>岗位拖动按钮，可拖动调整排序</w:t>
      </w:r>
    </w:p>
    <w:p>
      <w:pPr>
        <w:numPr>
          <w:ilvl w:val="0"/>
          <w:numId w:val="5"/>
        </w:numPr>
      </w:pPr>
      <w:r>
        <w:rPr>
          <w:rFonts w:hint="eastAsia"/>
        </w:rPr>
        <w:t>人员管理，点击弹出人员管理弹窗</w:t>
      </w:r>
    </w:p>
    <w:p/>
    <w:p>
      <w:pPr>
        <w:pStyle w:val="5"/>
      </w:pPr>
      <w:r>
        <w:rPr>
          <w:rFonts w:hint="eastAsia"/>
          <w:lang w:val="en-US" w:eastAsia="zh-CN"/>
        </w:rPr>
        <w:t>岗位新增/编辑</w:t>
      </w:r>
    </w:p>
    <w:p>
      <w:r>
        <w:drawing>
          <wp:inline distT="0" distB="0" distL="114300" distR="114300">
            <wp:extent cx="4733925" cy="3104515"/>
            <wp:effectExtent l="0" t="0" r="9525" b="635"/>
            <wp:docPr id="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10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</w:pPr>
      <w:r>
        <w:rPr>
          <w:rFonts w:hint="eastAsia"/>
        </w:rPr>
        <w:t>岗位名称必填，</w:t>
      </w:r>
      <w:r>
        <w:t>10个字以内</w:t>
      </w:r>
    </w:p>
    <w:p>
      <w:pPr>
        <w:numPr>
          <w:ilvl w:val="0"/>
          <w:numId w:val="6"/>
        </w:numPr>
      </w:pPr>
      <w:r>
        <w:rPr>
          <w:rFonts w:hint="eastAsia"/>
        </w:rPr>
        <w:t>默认启用</w:t>
      </w:r>
    </w:p>
    <w:p>
      <w:pPr>
        <w:numPr>
          <w:ilvl w:val="0"/>
          <w:numId w:val="6"/>
        </w:numPr>
      </w:pPr>
      <w:r>
        <w:rPr>
          <w:rFonts w:hint="eastAsia"/>
        </w:rPr>
        <w:t>备注非必填，3</w:t>
      </w:r>
      <w:r>
        <w:t>0</w:t>
      </w:r>
      <w:r>
        <w:rPr>
          <w:rFonts w:hint="eastAsia"/>
        </w:rPr>
        <w:t>字以内</w:t>
      </w:r>
    </w:p>
    <w:p>
      <w:pPr>
        <w:pStyle w:val="5"/>
        <w:rPr>
          <w:rFonts w:hint="eastAsia" w:asciiTheme="majorHAnsi" w:hAnsiTheme="majorHAnsi" w:eastAsiaTheme="majorEastAsia" w:cstheme="maj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cstheme="majorBidi"/>
          <w:b/>
          <w:bCs/>
          <w:kern w:val="2"/>
          <w:sz w:val="28"/>
          <w:szCs w:val="28"/>
          <w:lang w:val="en-US" w:eastAsia="zh-CN" w:bidi="ar-SA"/>
        </w:rPr>
        <w:t>人员管理</w:t>
      </w:r>
    </w:p>
    <w:p>
      <w:r>
        <w:drawing>
          <wp:inline distT="0" distB="0" distL="114300" distR="114300">
            <wp:extent cx="5266690" cy="1955800"/>
            <wp:effectExtent l="0" t="0" r="10160" b="6350"/>
            <wp:docPr id="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7"/>
        </w:numPr>
      </w:pPr>
      <w:r>
        <w:rPr>
          <w:rFonts w:hint="eastAsia"/>
        </w:rPr>
        <w:t>一个人员仅可对应多个岗位</w:t>
      </w:r>
    </w:p>
    <w:p>
      <w:pPr>
        <w:numPr>
          <w:ilvl w:val="0"/>
          <w:numId w:val="7"/>
        </w:numPr>
        <w:rPr>
          <w:rFonts w:hint="eastAsia"/>
          <w:lang w:val="en-US" w:eastAsia="zh-CN"/>
        </w:rPr>
      </w:pPr>
      <w:r>
        <w:rPr>
          <w:rFonts w:hint="eastAsia"/>
        </w:rPr>
        <w:t>可按部门筛选人员</w:t>
      </w:r>
      <w:bookmarkStart w:id="11" w:name="_GoBack"/>
      <w:bookmarkEnd w:id="11"/>
    </w:p>
    <w:p>
      <w:pPr>
        <w:pStyle w:val="4"/>
      </w:pPr>
      <w:bookmarkStart w:id="9" w:name="_Toc26296"/>
      <w:r>
        <w:rPr>
          <w:rFonts w:hint="eastAsia"/>
          <w:lang w:val="en-US" w:eastAsia="zh-CN"/>
        </w:rPr>
        <w:t>证书管理</w:t>
      </w:r>
      <w:bookmarkEnd w:id="9"/>
    </w:p>
    <w:p>
      <w:r>
        <w:drawing>
          <wp:inline distT="0" distB="0" distL="114300" distR="114300">
            <wp:extent cx="5260975" cy="1795780"/>
            <wp:effectExtent l="0" t="0" r="15875" b="13970"/>
            <wp:docPr id="1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79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8"/>
        </w:numPr>
      </w:pPr>
      <w:r>
        <w:rPr>
          <w:rFonts w:hint="eastAsia"/>
        </w:rPr>
        <w:t>证书分类提示，鼠标悬停或点击气泡显示提示，提示内容：可根据需求设置证书分类，如：健康证类、厨师证类、语言类等</w:t>
      </w:r>
    </w:p>
    <w:p>
      <w:pPr>
        <w:numPr>
          <w:ilvl w:val="0"/>
          <w:numId w:val="8"/>
        </w:numPr>
      </w:pPr>
      <w:r>
        <w:rPr>
          <w:rFonts w:hint="eastAsia"/>
        </w:rPr>
        <w:t>证书名称提示，鼠标悬停或点击气泡显示提示，提示内容：职业资格证可填写职业（工种），健康证可填写普通健康证</w:t>
      </w:r>
      <w:r>
        <w:t>/食品健康证</w:t>
      </w:r>
    </w:p>
    <w:p>
      <w:pPr>
        <w:numPr>
          <w:ilvl w:val="0"/>
          <w:numId w:val="8"/>
        </w:numPr>
      </w:pPr>
      <w:r>
        <w:rPr>
          <w:rFonts w:hint="eastAsia"/>
        </w:rPr>
        <w:t>证书分类添加按钮，点击弹出分类新增弹窗</w:t>
      </w:r>
    </w:p>
    <w:p>
      <w:pPr>
        <w:numPr>
          <w:ilvl w:val="0"/>
          <w:numId w:val="8"/>
        </w:numPr>
      </w:pPr>
      <w:r>
        <w:rPr>
          <w:rFonts w:hint="eastAsia"/>
        </w:rPr>
        <w:t>证书分类可拖动调整排序</w:t>
      </w:r>
    </w:p>
    <w:p>
      <w:pPr>
        <w:numPr>
          <w:ilvl w:val="0"/>
          <w:numId w:val="8"/>
        </w:numPr>
      </w:pPr>
      <w:r>
        <w:rPr>
          <w:rFonts w:hint="eastAsia"/>
        </w:rPr>
        <w:t>点击分类编辑，弹出分类编辑弹窗</w:t>
      </w:r>
    </w:p>
    <w:p>
      <w:pPr>
        <w:numPr>
          <w:ilvl w:val="0"/>
          <w:numId w:val="8"/>
        </w:numPr>
      </w:pPr>
      <w:r>
        <w:rPr>
          <w:rFonts w:hint="eastAsia"/>
        </w:rPr>
        <w:t>分类下证书不为空的不显示删除按钮</w:t>
      </w:r>
    </w:p>
    <w:p>
      <w:pPr>
        <w:numPr>
          <w:ilvl w:val="0"/>
          <w:numId w:val="8"/>
        </w:numPr>
      </w:pPr>
      <w:r>
        <w:rPr>
          <w:rFonts w:hint="eastAsia"/>
        </w:rPr>
        <w:t>添加证书，点击弹出证书新增弹窗</w:t>
      </w:r>
    </w:p>
    <w:p>
      <w:pPr>
        <w:numPr>
          <w:ilvl w:val="0"/>
          <w:numId w:val="8"/>
        </w:numPr>
      </w:pPr>
      <w:r>
        <w:rPr>
          <w:rFonts w:hint="eastAsia"/>
        </w:rPr>
        <w:t>批量修改分类，点击弹出啊批量修改分类弹窗，对勾选的证书批量修改分类</w:t>
      </w:r>
    </w:p>
    <w:p>
      <w:pPr>
        <w:numPr>
          <w:ilvl w:val="0"/>
          <w:numId w:val="8"/>
        </w:numPr>
      </w:pPr>
      <w:r>
        <w:rPr>
          <w:rFonts w:hint="eastAsia"/>
        </w:rPr>
        <w:t>是否分级，分级的显示等级字段，文本输入，不分级的不显示等级字段</w:t>
      </w:r>
    </w:p>
    <w:p>
      <w:pPr>
        <w:numPr>
          <w:ilvl w:val="0"/>
          <w:numId w:val="8"/>
        </w:numPr>
      </w:pPr>
      <w:r>
        <w:rPr>
          <w:rFonts w:hint="eastAsia"/>
        </w:rPr>
        <w:t>是否终身有效，终身有效的显示发证时间，非终身有效的显示有效期限</w:t>
      </w:r>
    </w:p>
    <w:p>
      <w:pPr>
        <w:numPr>
          <w:ilvl w:val="0"/>
          <w:numId w:val="8"/>
        </w:numPr>
      </w:pPr>
      <w:r>
        <w:rPr>
          <w:rFonts w:hint="eastAsia"/>
        </w:rPr>
        <w:t>是否启用，未启用的证书首页及筛选条件不显示，不参与换证提醒的判定</w:t>
      </w:r>
    </w:p>
    <w:p>
      <w:pPr>
        <w:numPr>
          <w:ilvl w:val="0"/>
          <w:numId w:val="8"/>
        </w:numPr>
      </w:pPr>
      <w:r>
        <w:rPr>
          <w:rFonts w:hint="eastAsia"/>
        </w:rPr>
        <w:t>证书名称编辑，点击编辑，弹出编辑弹窗</w:t>
      </w:r>
    </w:p>
    <w:p>
      <w:r>
        <w:rPr>
          <w:rFonts w:hint="eastAsia"/>
        </w:rPr>
        <w:t>证书有人员持有的不显示删除按钮</w:t>
      </w:r>
    </w:p>
    <w:p>
      <w:pPr>
        <w:pStyle w:val="5"/>
      </w:pPr>
      <w:r>
        <w:rPr>
          <w:rFonts w:hint="eastAsia"/>
          <w:lang w:val="en-US" w:eastAsia="zh-CN"/>
        </w:rPr>
        <w:t>分类新增/编辑</w:t>
      </w:r>
    </w:p>
    <w:p>
      <w:r>
        <w:drawing>
          <wp:inline distT="0" distB="0" distL="114300" distR="114300">
            <wp:extent cx="5043805" cy="3295650"/>
            <wp:effectExtent l="0" t="0" r="4445" b="0"/>
            <wp:docPr id="1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380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9"/>
        </w:numPr>
      </w:pPr>
      <w:r>
        <w:rPr>
          <w:rFonts w:hint="eastAsia"/>
        </w:rPr>
        <w:t>分类名称必填，</w:t>
      </w:r>
      <w:r>
        <w:t>10个字以内</w:t>
      </w:r>
    </w:p>
    <w:p>
      <w:pPr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备注非必填，3</w:t>
      </w:r>
      <w:r>
        <w:t>0</w:t>
      </w:r>
      <w:r>
        <w:rPr>
          <w:rFonts w:hint="eastAsia"/>
        </w:rPr>
        <w:t>字一捏</w:t>
      </w:r>
    </w:p>
    <w:p/>
    <w:p>
      <w:pPr>
        <w:pStyle w:val="5"/>
        <w:rPr>
          <w:rFonts w:hint="default"/>
          <w:lang w:val="en-US"/>
        </w:rPr>
      </w:pPr>
      <w:r>
        <w:rPr>
          <w:rFonts w:hint="eastAsia"/>
          <w:lang w:val="en-US" w:eastAsia="zh-CN"/>
        </w:rPr>
        <w:t>证书新增/编辑</w:t>
      </w:r>
    </w:p>
    <w:p>
      <w:r>
        <w:drawing>
          <wp:inline distT="0" distB="0" distL="114300" distR="114300">
            <wp:extent cx="5848350" cy="3921760"/>
            <wp:effectExtent l="0" t="0" r="0" b="2540"/>
            <wp:docPr id="1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392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"/>
        </w:numPr>
      </w:pPr>
      <w:r>
        <w:rPr>
          <w:rFonts w:hint="eastAsia"/>
        </w:rPr>
        <w:t>证书名称，</w:t>
      </w:r>
      <w:r>
        <w:t>20个字以内</w:t>
      </w:r>
    </w:p>
    <w:p>
      <w:pPr>
        <w:numPr>
          <w:ilvl w:val="0"/>
          <w:numId w:val="10"/>
        </w:numPr>
      </w:pPr>
      <w:r>
        <w:rPr>
          <w:rFonts w:hint="eastAsia"/>
        </w:rPr>
        <w:t>是否终身有效，默认为是</w:t>
      </w:r>
    </w:p>
    <w:p>
      <w:pPr>
        <w:numPr>
          <w:ilvl w:val="0"/>
          <w:numId w:val="10"/>
        </w:numPr>
      </w:pPr>
      <w:r>
        <w:rPr>
          <w:rFonts w:hint="eastAsia"/>
        </w:rPr>
        <w:t>是否启用，默认启用</w:t>
      </w:r>
    </w:p>
    <w:p>
      <w:pPr>
        <w:numPr>
          <w:ilvl w:val="0"/>
          <w:numId w:val="10"/>
        </w:numPr>
        <w:rPr>
          <w:rFonts w:hint="default"/>
          <w:lang w:val="en-US"/>
        </w:rPr>
      </w:pPr>
      <w:r>
        <w:rPr>
          <w:rFonts w:hint="eastAsia"/>
        </w:rPr>
        <w:t>是否分级，默认为是</w:t>
      </w:r>
    </w:p>
    <w:p>
      <w:pPr>
        <w:pStyle w:val="5"/>
        <w:rPr>
          <w:rFonts w:hint="default"/>
          <w:lang w:val="en-US"/>
        </w:rPr>
      </w:pPr>
      <w:r>
        <w:rPr>
          <w:rFonts w:hint="eastAsia"/>
          <w:lang w:val="en-US" w:eastAsia="zh-CN"/>
        </w:rPr>
        <w:t>批量修改分类</w:t>
      </w:r>
    </w:p>
    <w:p>
      <w:pPr>
        <w:rPr>
          <w:rFonts w:hint="default"/>
          <w:lang w:val="en-US"/>
        </w:rPr>
      </w:pPr>
      <w:r>
        <w:drawing>
          <wp:inline distT="0" distB="0" distL="114300" distR="114300">
            <wp:extent cx="5426075" cy="2255520"/>
            <wp:effectExtent l="0" t="0" r="3175" b="11430"/>
            <wp:docPr id="1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26075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"/>
        </w:numPr>
      </w:pPr>
      <w:r>
        <w:rPr>
          <w:rFonts w:hint="eastAsia"/>
        </w:rPr>
        <w:t>显示勾选的证书名称，可换行显示</w:t>
      </w:r>
    </w:p>
    <w:p>
      <w:pPr>
        <w:numPr>
          <w:ilvl w:val="0"/>
          <w:numId w:val="11"/>
        </w:numPr>
        <w:rPr>
          <w:rFonts w:hint="default"/>
          <w:lang w:val="en-US"/>
        </w:rPr>
      </w:pPr>
      <w:r>
        <w:rPr>
          <w:rFonts w:hint="eastAsia"/>
        </w:rPr>
        <w:t>下拉选择证书分类</w:t>
      </w:r>
    </w:p>
    <w:p>
      <w:pPr>
        <w:pStyle w:val="4"/>
        <w:rPr>
          <w:rFonts w:hint="default"/>
          <w:lang w:val="en-US" w:eastAsia="zh-CN"/>
        </w:rPr>
      </w:pPr>
      <w:bookmarkStart w:id="10" w:name="_Toc9478"/>
      <w:r>
        <w:rPr>
          <w:rFonts w:hint="eastAsia"/>
          <w:lang w:val="en-US" w:eastAsia="zh-CN"/>
        </w:rPr>
        <w:t>人员列表</w:t>
      </w:r>
      <w:bookmarkEnd w:id="10"/>
    </w:p>
    <w:p>
      <w:r>
        <w:drawing>
          <wp:inline distT="0" distB="0" distL="114300" distR="114300">
            <wp:extent cx="5260340" cy="2301240"/>
            <wp:effectExtent l="0" t="0" r="16510" b="3810"/>
            <wp:docPr id="2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搜索部分</w:t>
      </w:r>
    </w:p>
    <w:p>
      <w:pPr>
        <w:numPr>
          <w:ilvl w:val="0"/>
          <w:numId w:val="12"/>
        </w:numPr>
      </w:pPr>
      <w:r>
        <w:rPr>
          <w:rFonts w:hint="eastAsia"/>
        </w:rPr>
        <w:t>岗位，默认为空，显示全部，可选启用的岗位</w:t>
      </w:r>
    </w:p>
    <w:p>
      <w:pPr>
        <w:numPr>
          <w:ilvl w:val="0"/>
          <w:numId w:val="12"/>
        </w:numPr>
      </w:pPr>
      <w:r>
        <w:rPr>
          <w:rFonts w:hint="eastAsia"/>
        </w:rPr>
        <w:t>人员，可对人员姓名</w:t>
      </w:r>
      <w:r>
        <w:t>/职工号搜索</w:t>
      </w:r>
    </w:p>
    <w:p>
      <w:pPr>
        <w:numPr>
          <w:ilvl w:val="0"/>
          <w:numId w:val="12"/>
        </w:numPr>
      </w:pPr>
      <w:r>
        <w:rPr>
          <w:rFonts w:hint="eastAsia"/>
        </w:rPr>
        <w:t>性别，默认为空，显示全部，可选男性</w:t>
      </w:r>
      <w:r>
        <w:t>/女性</w:t>
      </w:r>
    </w:p>
    <w:p>
      <w:pPr>
        <w:numPr>
          <w:ilvl w:val="0"/>
          <w:numId w:val="12"/>
        </w:numPr>
      </w:pPr>
      <w:r>
        <w:rPr>
          <w:rFonts w:hint="eastAsia"/>
        </w:rPr>
        <w:t>所属部门，默认为空，显示全部</w:t>
      </w:r>
    </w:p>
    <w:p>
      <w:pPr>
        <w:numPr>
          <w:ilvl w:val="0"/>
          <w:numId w:val="12"/>
        </w:numPr>
      </w:pPr>
      <w:r>
        <w:rPr>
          <w:rFonts w:hint="eastAsia"/>
        </w:rPr>
        <w:t>证书状态，默认为空，显示全部。可选正常</w:t>
      </w:r>
      <w:r>
        <w:t>/需换证/未上传</w:t>
      </w:r>
      <w:r>
        <w:rPr>
          <w:rFonts w:hint="eastAsia"/>
        </w:rPr>
        <w:t>，正常：当前筛选条件下已上传证书不为空，且无即将到期无已过期证书；需换证，当前筛选条件下有即将到期无已过期证书；未上传，当前筛选条件已上传证书为空（注意当前筛选条件下）</w:t>
      </w:r>
    </w:p>
    <w:p>
      <w:pPr>
        <w:numPr>
          <w:ilvl w:val="0"/>
          <w:numId w:val="12"/>
        </w:numPr>
      </w:pPr>
      <w:r>
        <w:rPr>
          <w:rFonts w:hint="eastAsia"/>
        </w:rPr>
        <w:t>证书分类，默认为空，显示全部</w:t>
      </w:r>
    </w:p>
    <w:p>
      <w:pPr>
        <w:numPr>
          <w:ilvl w:val="0"/>
          <w:numId w:val="12"/>
        </w:numPr>
      </w:pPr>
      <w:r>
        <w:rPr>
          <w:rFonts w:hint="eastAsia"/>
        </w:rPr>
        <w:t>证书名称，默认为空，显示全部，与证书分类联动，可选证书分类对应的证书名称</w:t>
      </w:r>
    </w:p>
    <w:p>
      <w:pPr>
        <w:numPr>
          <w:ilvl w:val="0"/>
          <w:numId w:val="12"/>
        </w:numPr>
      </w:pPr>
      <w:r>
        <w:rPr>
          <w:rFonts w:hint="eastAsia"/>
        </w:rPr>
        <w:t>前五个筛选条件筛选人员，后三个筛选条件筛选当前人员的证书</w:t>
      </w:r>
    </w:p>
    <w:p/>
    <w:p>
      <w:r>
        <w:rPr>
          <w:rFonts w:hint="eastAsia"/>
        </w:rPr>
        <w:t>列表部分</w:t>
      </w:r>
    </w:p>
    <w:p>
      <w:pPr>
        <w:numPr>
          <w:ilvl w:val="0"/>
          <w:numId w:val="13"/>
        </w:numPr>
      </w:pPr>
      <w:r>
        <w:rPr>
          <w:rFonts w:hint="eastAsia"/>
        </w:rPr>
        <w:t>导出，点击导出搜索结果</w:t>
      </w:r>
    </w:p>
    <w:p>
      <w:pPr>
        <w:numPr>
          <w:ilvl w:val="0"/>
          <w:numId w:val="13"/>
        </w:numPr>
      </w:pPr>
      <w:r>
        <w:rPr>
          <w:rFonts w:hint="eastAsia"/>
        </w:rPr>
        <w:t>已上传证书，显示当前筛选条件限制范围内，该人员上传的证书名称，过长的显示省略号</w:t>
      </w:r>
    </w:p>
    <w:p>
      <w:pPr>
        <w:numPr>
          <w:ilvl w:val="0"/>
          <w:numId w:val="13"/>
        </w:numPr>
      </w:pPr>
      <w:r>
        <w:rPr>
          <w:rFonts w:hint="eastAsia"/>
        </w:rPr>
        <w:t>未持有证书的置底显示，其余按职工号排序</w:t>
      </w:r>
    </w:p>
    <w:p>
      <w:pPr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点击详情，弹出该人员详情页面</w:t>
      </w:r>
    </w:p>
    <w:p>
      <w:pPr>
        <w:rPr>
          <w:rFonts w:hint="default"/>
          <w:lang w:val="en-US" w:eastAsia="zh-CN"/>
        </w:rPr>
      </w:pPr>
    </w:p>
    <w:p>
      <w:pPr>
        <w:pStyle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人员详情</w:t>
      </w:r>
    </w:p>
    <w:p>
      <w:r>
        <w:drawing>
          <wp:inline distT="0" distB="0" distL="114300" distR="114300">
            <wp:extent cx="5262880" cy="3547110"/>
            <wp:effectExtent l="0" t="0" r="13970" b="15240"/>
            <wp:docPr id="2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54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4"/>
        </w:numPr>
      </w:pPr>
      <w:r>
        <w:rPr>
          <w:rFonts w:hint="eastAsia"/>
        </w:rPr>
        <w:t>身份证号及联系电话脱敏处理，点击查看按钮查看</w:t>
      </w:r>
    </w:p>
    <w:p>
      <w:pPr>
        <w:numPr>
          <w:ilvl w:val="0"/>
          <w:numId w:val="14"/>
        </w:numPr>
      </w:pPr>
      <w:r>
        <w:rPr>
          <w:rFonts w:hint="eastAsia"/>
        </w:rPr>
        <w:t>证书分类，默认全部，可选该人员持有证书的分类，未持有的不显示</w:t>
      </w:r>
    </w:p>
    <w:p>
      <w:pPr>
        <w:numPr>
          <w:ilvl w:val="0"/>
          <w:numId w:val="14"/>
        </w:numPr>
      </w:pPr>
      <w:r>
        <w:rPr>
          <w:rFonts w:hint="eastAsia"/>
        </w:rPr>
        <w:t>新增按钮，点击在第一条新增一张健康证卡片</w:t>
      </w:r>
    </w:p>
    <w:p>
      <w:pPr>
        <w:numPr>
          <w:ilvl w:val="0"/>
          <w:numId w:val="14"/>
        </w:numPr>
      </w:pPr>
      <w:r>
        <w:rPr>
          <w:rFonts w:hint="eastAsia"/>
        </w:rPr>
        <w:t>证书卡片，默认收起，收起状态下仅显示整数名称与发证时间，仅查看，展开后可编辑，默认收起，按发证时间或有效期的失效时间倒序排序</w:t>
      </w:r>
    </w:p>
    <w:p>
      <w:pPr>
        <w:numPr>
          <w:ilvl w:val="0"/>
          <w:numId w:val="14"/>
        </w:numPr>
      </w:pPr>
      <w:r>
        <w:rPr>
          <w:rFonts w:hint="eastAsia"/>
        </w:rPr>
        <w:t>即将到期的显示橙色感叹号，鼠标悬停或点击气泡提示即将到期（根据失效时间以及提醒设置中的提醒天数判断）</w:t>
      </w:r>
    </w:p>
    <w:p>
      <w:pPr>
        <w:numPr>
          <w:ilvl w:val="0"/>
          <w:numId w:val="14"/>
        </w:numPr>
      </w:pPr>
      <w:r>
        <w:rPr>
          <w:rFonts w:hint="eastAsia"/>
        </w:rPr>
        <w:t>若已过期，则显示红色图标，鼠标悬停或点击气泡提示已过期</w:t>
      </w:r>
    </w:p>
    <w:p>
      <w:pPr>
        <w:numPr>
          <w:ilvl w:val="0"/>
          <w:numId w:val="14"/>
        </w:numPr>
      </w:pPr>
      <w:r>
        <w:rPr>
          <w:rFonts w:hint="eastAsia"/>
        </w:rPr>
        <w:t>非终身有效证书显示有效期，终身有效的显示发证日期</w:t>
      </w:r>
    </w:p>
    <w:p/>
    <w:p>
      <w:r>
        <w:rPr>
          <w:rFonts w:hint="eastAsia"/>
        </w:rPr>
        <w:t>卡片展开状态</w:t>
      </w:r>
    </w:p>
    <w:p>
      <w:pPr>
        <w:numPr>
          <w:ilvl w:val="0"/>
          <w:numId w:val="15"/>
        </w:numPr>
      </w:pPr>
      <w:r>
        <w:rPr>
          <w:rFonts w:hint="eastAsia"/>
        </w:rPr>
        <w:t>证书分类，下拉选择，必填</w:t>
      </w:r>
    </w:p>
    <w:p>
      <w:pPr>
        <w:numPr>
          <w:ilvl w:val="0"/>
          <w:numId w:val="15"/>
        </w:numPr>
      </w:pPr>
      <w:r>
        <w:rPr>
          <w:rFonts w:hint="eastAsia"/>
        </w:rPr>
        <w:t>证书名称，与证书分类联动，可选分类对应的启用的证书名称，必填</w:t>
      </w:r>
    </w:p>
    <w:p>
      <w:pPr>
        <w:numPr>
          <w:ilvl w:val="0"/>
          <w:numId w:val="15"/>
        </w:numPr>
      </w:pPr>
      <w:r>
        <w:rPr>
          <w:rFonts w:hint="eastAsia"/>
        </w:rPr>
        <w:t>证书等级，分级的证书显示，不分级的证书不显示，证书管理中设置。</w:t>
      </w:r>
      <w:r>
        <w:t>20字以内</w:t>
      </w:r>
      <w:r>
        <w:rPr>
          <w:rFonts w:hint="eastAsia"/>
        </w:rPr>
        <w:t>，必填</w:t>
      </w:r>
    </w:p>
    <w:p>
      <w:pPr>
        <w:numPr>
          <w:ilvl w:val="0"/>
          <w:numId w:val="15"/>
        </w:numPr>
      </w:pPr>
      <w:r>
        <w:rPr>
          <w:rFonts w:hint="eastAsia"/>
        </w:rPr>
        <w:t>证书号，</w:t>
      </w:r>
      <w:r>
        <w:t>30字以内</w:t>
      </w:r>
      <w:r>
        <w:rPr>
          <w:rFonts w:hint="eastAsia"/>
        </w:rPr>
        <w:t>，必填</w:t>
      </w:r>
    </w:p>
    <w:p>
      <w:pPr>
        <w:numPr>
          <w:ilvl w:val="0"/>
          <w:numId w:val="15"/>
        </w:numPr>
      </w:pPr>
      <w:r>
        <w:rPr>
          <w:rFonts w:hint="eastAsia"/>
        </w:rPr>
        <w:t>发证单位，</w:t>
      </w:r>
      <w:r>
        <w:t>30字以内</w:t>
      </w:r>
      <w:r>
        <w:rPr>
          <w:rFonts w:hint="eastAsia"/>
        </w:rPr>
        <w:t>，必填</w:t>
      </w:r>
    </w:p>
    <w:p>
      <w:pPr>
        <w:numPr>
          <w:ilvl w:val="0"/>
          <w:numId w:val="15"/>
        </w:numPr>
      </w:pPr>
      <w:r>
        <w:rPr>
          <w:rFonts w:hint="eastAsia"/>
        </w:rPr>
        <w:t>发证日期，日期，年月日，终身有效的显示发证时间，必填</w:t>
      </w:r>
    </w:p>
    <w:p>
      <w:pPr>
        <w:numPr>
          <w:ilvl w:val="0"/>
          <w:numId w:val="15"/>
        </w:numPr>
      </w:pPr>
      <w:r>
        <w:rPr>
          <w:rFonts w:hint="eastAsia"/>
        </w:rPr>
        <w:t>有效期限，日期范围，非终身有效证书显示此字段，不显示发证日期，必填</w:t>
      </w:r>
    </w:p>
    <w:p>
      <w:pPr>
        <w:numPr>
          <w:ilvl w:val="0"/>
          <w:numId w:val="15"/>
        </w:numPr>
      </w:pPr>
      <w:r>
        <w:rPr>
          <w:rFonts w:hint="eastAsia"/>
        </w:rPr>
        <w:t>描述，非必填，</w:t>
      </w:r>
      <w:r>
        <w:t>100字以内</w:t>
      </w:r>
    </w:p>
    <w:p>
      <w:pPr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证书图片，最多九张图片</w:t>
      </w: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00004FF" w:usb2="00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18695504"/>
    </w:sdtPr>
    <w:sdtContent>
      <w:sdt>
        <w:sdtPr>
          <w:id w:val="-1705238520"/>
        </w:sdtPr>
        <w:sdtContent>
          <w:p>
            <w:pPr>
              <w:pStyle w:val="13"/>
              <w:ind w:firstLine="360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61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ind w:firstLine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ind w:firstLineChars="111"/>
      <w:jc w:val="both"/>
    </w:pPr>
    <w:r>
      <w:drawing>
        <wp:inline distT="0" distB="0" distL="0" distR="0">
          <wp:extent cx="1095375" cy="238760"/>
          <wp:effectExtent l="0" t="0" r="0" b="8890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03298" cy="240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</w:t>
    </w:r>
    <w:r>
      <w:t xml:space="preserve">           </w:t>
    </w:r>
    <w:r>
      <w:rPr>
        <w:rFonts w:hint="eastAsia"/>
      </w:rPr>
      <w:t>操作手册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FE1AB0"/>
    <w:multiLevelType w:val="multilevel"/>
    <w:tmpl w:val="01FE1AB0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20751E2"/>
    <w:multiLevelType w:val="multilevel"/>
    <w:tmpl w:val="120751E2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F053A08"/>
    <w:multiLevelType w:val="multilevel"/>
    <w:tmpl w:val="1F053A08"/>
    <w:lvl w:ilvl="0" w:tentative="0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BEE14AF"/>
    <w:multiLevelType w:val="multilevel"/>
    <w:tmpl w:val="2BEE14AF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12B0A7D"/>
    <w:multiLevelType w:val="multilevel"/>
    <w:tmpl w:val="312B0A7D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8567542"/>
    <w:multiLevelType w:val="multilevel"/>
    <w:tmpl w:val="38567542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427F4393"/>
    <w:multiLevelType w:val="multilevel"/>
    <w:tmpl w:val="427F4393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56AF4085"/>
    <w:multiLevelType w:val="multilevel"/>
    <w:tmpl w:val="56AF4085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594C093B"/>
    <w:multiLevelType w:val="multilevel"/>
    <w:tmpl w:val="594C093B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5ADE315A"/>
    <w:multiLevelType w:val="multilevel"/>
    <w:tmpl w:val="5ADE315A"/>
    <w:lvl w:ilvl="0" w:tentative="0">
      <w:start w:val="1"/>
      <w:numFmt w:val="decimal"/>
      <w:lvlText w:val="%1，"/>
      <w:lvlJc w:val="left"/>
      <w:pPr>
        <w:ind w:left="465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945" w:hanging="420"/>
      </w:pPr>
    </w:lvl>
    <w:lvl w:ilvl="2" w:tentative="0">
      <w:start w:val="1"/>
      <w:numFmt w:val="lowerRoman"/>
      <w:lvlText w:val="%3."/>
      <w:lvlJc w:val="right"/>
      <w:pPr>
        <w:ind w:left="1365" w:hanging="420"/>
      </w:pPr>
    </w:lvl>
    <w:lvl w:ilvl="3" w:tentative="0">
      <w:start w:val="1"/>
      <w:numFmt w:val="decimal"/>
      <w:lvlText w:val="%4."/>
      <w:lvlJc w:val="left"/>
      <w:pPr>
        <w:ind w:left="1785" w:hanging="420"/>
      </w:pPr>
    </w:lvl>
    <w:lvl w:ilvl="4" w:tentative="0">
      <w:start w:val="1"/>
      <w:numFmt w:val="lowerLetter"/>
      <w:lvlText w:val="%5)"/>
      <w:lvlJc w:val="left"/>
      <w:pPr>
        <w:ind w:left="2205" w:hanging="420"/>
      </w:pPr>
    </w:lvl>
    <w:lvl w:ilvl="5" w:tentative="0">
      <w:start w:val="1"/>
      <w:numFmt w:val="lowerRoman"/>
      <w:lvlText w:val="%6."/>
      <w:lvlJc w:val="right"/>
      <w:pPr>
        <w:ind w:left="2625" w:hanging="420"/>
      </w:pPr>
    </w:lvl>
    <w:lvl w:ilvl="6" w:tentative="0">
      <w:start w:val="1"/>
      <w:numFmt w:val="decimal"/>
      <w:lvlText w:val="%7."/>
      <w:lvlJc w:val="left"/>
      <w:pPr>
        <w:ind w:left="3045" w:hanging="420"/>
      </w:pPr>
    </w:lvl>
    <w:lvl w:ilvl="7" w:tentative="0">
      <w:start w:val="1"/>
      <w:numFmt w:val="lowerLetter"/>
      <w:lvlText w:val="%8)"/>
      <w:lvlJc w:val="left"/>
      <w:pPr>
        <w:ind w:left="3465" w:hanging="420"/>
      </w:pPr>
    </w:lvl>
    <w:lvl w:ilvl="8" w:tentative="0">
      <w:start w:val="1"/>
      <w:numFmt w:val="lowerRoman"/>
      <w:lvlText w:val="%9."/>
      <w:lvlJc w:val="right"/>
      <w:pPr>
        <w:ind w:left="3885" w:hanging="420"/>
      </w:pPr>
    </w:lvl>
  </w:abstractNum>
  <w:abstractNum w:abstractNumId="10">
    <w:nsid w:val="680C48BC"/>
    <w:multiLevelType w:val="multilevel"/>
    <w:tmpl w:val="680C48BC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1">
    <w:nsid w:val="70E30A85"/>
    <w:multiLevelType w:val="multilevel"/>
    <w:tmpl w:val="70E30A85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74A5421A"/>
    <w:multiLevelType w:val="multilevel"/>
    <w:tmpl w:val="74A5421A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78A47E71"/>
    <w:multiLevelType w:val="multilevel"/>
    <w:tmpl w:val="78A47E71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7B8D1A89"/>
    <w:multiLevelType w:val="multilevel"/>
    <w:tmpl w:val="7B8D1A89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0"/>
  </w:num>
  <w:num w:numId="2">
    <w:abstractNumId w:val="3"/>
  </w:num>
  <w:num w:numId="3">
    <w:abstractNumId w:val="12"/>
  </w:num>
  <w:num w:numId="4">
    <w:abstractNumId w:val="8"/>
  </w:num>
  <w:num w:numId="5">
    <w:abstractNumId w:val="14"/>
  </w:num>
  <w:num w:numId="6">
    <w:abstractNumId w:val="5"/>
  </w:num>
  <w:num w:numId="7">
    <w:abstractNumId w:val="7"/>
  </w:num>
  <w:num w:numId="8">
    <w:abstractNumId w:val="11"/>
  </w:num>
  <w:num w:numId="9">
    <w:abstractNumId w:val="13"/>
  </w:num>
  <w:num w:numId="10">
    <w:abstractNumId w:val="1"/>
  </w:num>
  <w:num w:numId="11">
    <w:abstractNumId w:val="9"/>
  </w:num>
  <w:num w:numId="12">
    <w:abstractNumId w:val="6"/>
  </w:num>
  <w:num w:numId="13">
    <w:abstractNumId w:val="0"/>
  </w:num>
  <w:num w:numId="14">
    <w:abstractNumId w:val="4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attachedTemplate r:id="rId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B6A"/>
    <w:rsid w:val="000423CE"/>
    <w:rsid w:val="0007197E"/>
    <w:rsid w:val="0008445E"/>
    <w:rsid w:val="000A0C7D"/>
    <w:rsid w:val="000E03BA"/>
    <w:rsid w:val="000E4059"/>
    <w:rsid w:val="000F3A7C"/>
    <w:rsid w:val="00102619"/>
    <w:rsid w:val="00106691"/>
    <w:rsid w:val="00120B6A"/>
    <w:rsid w:val="0012226B"/>
    <w:rsid w:val="00132B7B"/>
    <w:rsid w:val="00135054"/>
    <w:rsid w:val="001353DE"/>
    <w:rsid w:val="00136BE0"/>
    <w:rsid w:val="0018059D"/>
    <w:rsid w:val="00194F0A"/>
    <w:rsid w:val="001B1244"/>
    <w:rsid w:val="001B2C8C"/>
    <w:rsid w:val="001B77BF"/>
    <w:rsid w:val="001C58A2"/>
    <w:rsid w:val="001E33D4"/>
    <w:rsid w:val="001F2F9B"/>
    <w:rsid w:val="001F3FFB"/>
    <w:rsid w:val="001F674A"/>
    <w:rsid w:val="002018C6"/>
    <w:rsid w:val="00202ADA"/>
    <w:rsid w:val="0023458B"/>
    <w:rsid w:val="0023550D"/>
    <w:rsid w:val="0024278E"/>
    <w:rsid w:val="002444FD"/>
    <w:rsid w:val="002547C1"/>
    <w:rsid w:val="00272424"/>
    <w:rsid w:val="002A3DFD"/>
    <w:rsid w:val="002B6B68"/>
    <w:rsid w:val="002C14D1"/>
    <w:rsid w:val="002E7B4B"/>
    <w:rsid w:val="00312B8B"/>
    <w:rsid w:val="00330641"/>
    <w:rsid w:val="00332AA8"/>
    <w:rsid w:val="0034019A"/>
    <w:rsid w:val="00340DE2"/>
    <w:rsid w:val="00350F68"/>
    <w:rsid w:val="003B7D1D"/>
    <w:rsid w:val="003C39AE"/>
    <w:rsid w:val="003F1F20"/>
    <w:rsid w:val="00415B2E"/>
    <w:rsid w:val="0042368D"/>
    <w:rsid w:val="0043620B"/>
    <w:rsid w:val="00447ECF"/>
    <w:rsid w:val="00451D56"/>
    <w:rsid w:val="00461B48"/>
    <w:rsid w:val="004A138B"/>
    <w:rsid w:val="004C4B39"/>
    <w:rsid w:val="004D3CFA"/>
    <w:rsid w:val="004E0800"/>
    <w:rsid w:val="004E475A"/>
    <w:rsid w:val="004F0D28"/>
    <w:rsid w:val="00515384"/>
    <w:rsid w:val="00516236"/>
    <w:rsid w:val="005276CC"/>
    <w:rsid w:val="00552F9F"/>
    <w:rsid w:val="005651E9"/>
    <w:rsid w:val="005703CC"/>
    <w:rsid w:val="00574214"/>
    <w:rsid w:val="005D2341"/>
    <w:rsid w:val="005D7686"/>
    <w:rsid w:val="005E02A6"/>
    <w:rsid w:val="005E2F97"/>
    <w:rsid w:val="005E4E7A"/>
    <w:rsid w:val="005E6BE6"/>
    <w:rsid w:val="005F224E"/>
    <w:rsid w:val="00686916"/>
    <w:rsid w:val="006C089D"/>
    <w:rsid w:val="006C7B06"/>
    <w:rsid w:val="006D55E6"/>
    <w:rsid w:val="006E0286"/>
    <w:rsid w:val="006E434C"/>
    <w:rsid w:val="006E780C"/>
    <w:rsid w:val="006F64A7"/>
    <w:rsid w:val="00704656"/>
    <w:rsid w:val="00716C6E"/>
    <w:rsid w:val="00723EA8"/>
    <w:rsid w:val="00724271"/>
    <w:rsid w:val="007262E8"/>
    <w:rsid w:val="00753E6B"/>
    <w:rsid w:val="00755739"/>
    <w:rsid w:val="00757075"/>
    <w:rsid w:val="007704CF"/>
    <w:rsid w:val="00785968"/>
    <w:rsid w:val="00785969"/>
    <w:rsid w:val="007B24A8"/>
    <w:rsid w:val="007C4CBF"/>
    <w:rsid w:val="007E16E0"/>
    <w:rsid w:val="007E7E0C"/>
    <w:rsid w:val="007F2023"/>
    <w:rsid w:val="00811961"/>
    <w:rsid w:val="0083449D"/>
    <w:rsid w:val="0084323D"/>
    <w:rsid w:val="00851582"/>
    <w:rsid w:val="0086731A"/>
    <w:rsid w:val="00880037"/>
    <w:rsid w:val="00884CF4"/>
    <w:rsid w:val="008A4F55"/>
    <w:rsid w:val="008B2198"/>
    <w:rsid w:val="008D407C"/>
    <w:rsid w:val="008F101C"/>
    <w:rsid w:val="00901F4A"/>
    <w:rsid w:val="0090489E"/>
    <w:rsid w:val="00904936"/>
    <w:rsid w:val="00912CF4"/>
    <w:rsid w:val="0097698A"/>
    <w:rsid w:val="00992836"/>
    <w:rsid w:val="009A3EFC"/>
    <w:rsid w:val="009A5A05"/>
    <w:rsid w:val="009B09E3"/>
    <w:rsid w:val="009C5728"/>
    <w:rsid w:val="009E3B10"/>
    <w:rsid w:val="009F4201"/>
    <w:rsid w:val="00A1116D"/>
    <w:rsid w:val="00A2332C"/>
    <w:rsid w:val="00A327BC"/>
    <w:rsid w:val="00A373FA"/>
    <w:rsid w:val="00A521CC"/>
    <w:rsid w:val="00A62E8C"/>
    <w:rsid w:val="00A63E29"/>
    <w:rsid w:val="00A94898"/>
    <w:rsid w:val="00AC392C"/>
    <w:rsid w:val="00AD4EEC"/>
    <w:rsid w:val="00B10EAC"/>
    <w:rsid w:val="00B32D04"/>
    <w:rsid w:val="00B35C29"/>
    <w:rsid w:val="00B422C5"/>
    <w:rsid w:val="00B728BC"/>
    <w:rsid w:val="00BC55D1"/>
    <w:rsid w:val="00BD1E5A"/>
    <w:rsid w:val="00C0160D"/>
    <w:rsid w:val="00C26350"/>
    <w:rsid w:val="00C30157"/>
    <w:rsid w:val="00C37918"/>
    <w:rsid w:val="00C41899"/>
    <w:rsid w:val="00C46829"/>
    <w:rsid w:val="00C51567"/>
    <w:rsid w:val="00C667A1"/>
    <w:rsid w:val="00C6748D"/>
    <w:rsid w:val="00CB1B9C"/>
    <w:rsid w:val="00CB7558"/>
    <w:rsid w:val="00CC1BFA"/>
    <w:rsid w:val="00CC732A"/>
    <w:rsid w:val="00CD008B"/>
    <w:rsid w:val="00CD0DAE"/>
    <w:rsid w:val="00CF330D"/>
    <w:rsid w:val="00D002B9"/>
    <w:rsid w:val="00D01748"/>
    <w:rsid w:val="00D03D80"/>
    <w:rsid w:val="00D20AF7"/>
    <w:rsid w:val="00D32D97"/>
    <w:rsid w:val="00D34D0E"/>
    <w:rsid w:val="00D44719"/>
    <w:rsid w:val="00D45C8B"/>
    <w:rsid w:val="00D7212D"/>
    <w:rsid w:val="00D765AE"/>
    <w:rsid w:val="00D85712"/>
    <w:rsid w:val="00D875FD"/>
    <w:rsid w:val="00D96021"/>
    <w:rsid w:val="00D9715C"/>
    <w:rsid w:val="00D977F2"/>
    <w:rsid w:val="00DA0452"/>
    <w:rsid w:val="00DA2290"/>
    <w:rsid w:val="00DB2E78"/>
    <w:rsid w:val="00DB45A6"/>
    <w:rsid w:val="00DB709F"/>
    <w:rsid w:val="00DC616F"/>
    <w:rsid w:val="00DD5C5F"/>
    <w:rsid w:val="00DF0825"/>
    <w:rsid w:val="00DF3142"/>
    <w:rsid w:val="00DF49D5"/>
    <w:rsid w:val="00E0347D"/>
    <w:rsid w:val="00E12001"/>
    <w:rsid w:val="00E2633C"/>
    <w:rsid w:val="00E27EC5"/>
    <w:rsid w:val="00E346F8"/>
    <w:rsid w:val="00E350FB"/>
    <w:rsid w:val="00E41018"/>
    <w:rsid w:val="00E41D4B"/>
    <w:rsid w:val="00E62900"/>
    <w:rsid w:val="00E82583"/>
    <w:rsid w:val="00E93F4A"/>
    <w:rsid w:val="00E94758"/>
    <w:rsid w:val="00EA2073"/>
    <w:rsid w:val="00EB0359"/>
    <w:rsid w:val="00EB262C"/>
    <w:rsid w:val="00EB66BA"/>
    <w:rsid w:val="00EB77B3"/>
    <w:rsid w:val="00EC58C2"/>
    <w:rsid w:val="00ED763F"/>
    <w:rsid w:val="00EF4A96"/>
    <w:rsid w:val="00F20660"/>
    <w:rsid w:val="00F407B4"/>
    <w:rsid w:val="00F80B2A"/>
    <w:rsid w:val="00FC1C78"/>
    <w:rsid w:val="00FC2966"/>
    <w:rsid w:val="00FF0402"/>
    <w:rsid w:val="0122217A"/>
    <w:rsid w:val="013346B5"/>
    <w:rsid w:val="026542D4"/>
    <w:rsid w:val="02E23467"/>
    <w:rsid w:val="04027FA7"/>
    <w:rsid w:val="04186E23"/>
    <w:rsid w:val="05C31CA3"/>
    <w:rsid w:val="067511CA"/>
    <w:rsid w:val="0892204F"/>
    <w:rsid w:val="09090A94"/>
    <w:rsid w:val="09AA752E"/>
    <w:rsid w:val="0A814C6F"/>
    <w:rsid w:val="0AF5441C"/>
    <w:rsid w:val="0B6724C1"/>
    <w:rsid w:val="0BA05A2C"/>
    <w:rsid w:val="0C4F6CEE"/>
    <w:rsid w:val="0C5E68E4"/>
    <w:rsid w:val="0C955B89"/>
    <w:rsid w:val="0DB47D0E"/>
    <w:rsid w:val="0E2672D5"/>
    <w:rsid w:val="0FBE2503"/>
    <w:rsid w:val="10812FDC"/>
    <w:rsid w:val="1120215B"/>
    <w:rsid w:val="116D07A5"/>
    <w:rsid w:val="11E72AD8"/>
    <w:rsid w:val="1237628C"/>
    <w:rsid w:val="126806C3"/>
    <w:rsid w:val="140B16BC"/>
    <w:rsid w:val="164D6606"/>
    <w:rsid w:val="165434DD"/>
    <w:rsid w:val="16E01712"/>
    <w:rsid w:val="18CC3112"/>
    <w:rsid w:val="193D2D37"/>
    <w:rsid w:val="1A3B0EC6"/>
    <w:rsid w:val="1AC3154F"/>
    <w:rsid w:val="1B1723C1"/>
    <w:rsid w:val="1B907BF8"/>
    <w:rsid w:val="1CA43B3B"/>
    <w:rsid w:val="1D19521D"/>
    <w:rsid w:val="1E1700EF"/>
    <w:rsid w:val="1EAE7D72"/>
    <w:rsid w:val="21446D42"/>
    <w:rsid w:val="214D740F"/>
    <w:rsid w:val="23536290"/>
    <w:rsid w:val="237E5C81"/>
    <w:rsid w:val="24C53FB4"/>
    <w:rsid w:val="24FE3963"/>
    <w:rsid w:val="259C095B"/>
    <w:rsid w:val="27586717"/>
    <w:rsid w:val="279F4B11"/>
    <w:rsid w:val="2BAB74B6"/>
    <w:rsid w:val="2CF237F7"/>
    <w:rsid w:val="2D4A1633"/>
    <w:rsid w:val="2DDD3171"/>
    <w:rsid w:val="2E507AD1"/>
    <w:rsid w:val="314F62D7"/>
    <w:rsid w:val="3174475C"/>
    <w:rsid w:val="31A862DB"/>
    <w:rsid w:val="326C64E9"/>
    <w:rsid w:val="33CD2FCC"/>
    <w:rsid w:val="35622771"/>
    <w:rsid w:val="35FD7CB5"/>
    <w:rsid w:val="373A6B73"/>
    <w:rsid w:val="37DD4997"/>
    <w:rsid w:val="391A53AF"/>
    <w:rsid w:val="393B3AD7"/>
    <w:rsid w:val="39EF1D93"/>
    <w:rsid w:val="3AC61D4F"/>
    <w:rsid w:val="3B4563C2"/>
    <w:rsid w:val="3BCF177C"/>
    <w:rsid w:val="3C3F3088"/>
    <w:rsid w:val="3C9442D1"/>
    <w:rsid w:val="3D1155FA"/>
    <w:rsid w:val="3E114214"/>
    <w:rsid w:val="3E2B554B"/>
    <w:rsid w:val="3E500507"/>
    <w:rsid w:val="3FB4058C"/>
    <w:rsid w:val="40091C2D"/>
    <w:rsid w:val="40406C40"/>
    <w:rsid w:val="426E4DBB"/>
    <w:rsid w:val="434749ED"/>
    <w:rsid w:val="445C24DC"/>
    <w:rsid w:val="44DF3858"/>
    <w:rsid w:val="452B4A5F"/>
    <w:rsid w:val="454A6467"/>
    <w:rsid w:val="4622316A"/>
    <w:rsid w:val="472B04EB"/>
    <w:rsid w:val="472B580F"/>
    <w:rsid w:val="474F070A"/>
    <w:rsid w:val="47C754B7"/>
    <w:rsid w:val="48A22D78"/>
    <w:rsid w:val="49E03816"/>
    <w:rsid w:val="4A520DC7"/>
    <w:rsid w:val="4A704E9D"/>
    <w:rsid w:val="4A896C67"/>
    <w:rsid w:val="4AE0027D"/>
    <w:rsid w:val="4B4340FF"/>
    <w:rsid w:val="4D8358E9"/>
    <w:rsid w:val="4F8F319A"/>
    <w:rsid w:val="50644DD8"/>
    <w:rsid w:val="51BF0239"/>
    <w:rsid w:val="522B295E"/>
    <w:rsid w:val="53742DCB"/>
    <w:rsid w:val="53EA1965"/>
    <w:rsid w:val="55A321C9"/>
    <w:rsid w:val="5759036F"/>
    <w:rsid w:val="578715AE"/>
    <w:rsid w:val="58AB3740"/>
    <w:rsid w:val="58FA775D"/>
    <w:rsid w:val="598D24AD"/>
    <w:rsid w:val="59BB7A11"/>
    <w:rsid w:val="5B5514A9"/>
    <w:rsid w:val="5C2762A3"/>
    <w:rsid w:val="5CC9410C"/>
    <w:rsid w:val="5CF57B66"/>
    <w:rsid w:val="5D136FF8"/>
    <w:rsid w:val="5D566A88"/>
    <w:rsid w:val="5E58595D"/>
    <w:rsid w:val="5F595087"/>
    <w:rsid w:val="5FE65722"/>
    <w:rsid w:val="615D2F10"/>
    <w:rsid w:val="62982B50"/>
    <w:rsid w:val="63D54A9A"/>
    <w:rsid w:val="653D7608"/>
    <w:rsid w:val="6587144B"/>
    <w:rsid w:val="65896C64"/>
    <w:rsid w:val="660C0F4F"/>
    <w:rsid w:val="66335C18"/>
    <w:rsid w:val="66555C67"/>
    <w:rsid w:val="66F768E9"/>
    <w:rsid w:val="671E6C97"/>
    <w:rsid w:val="67364639"/>
    <w:rsid w:val="677735B2"/>
    <w:rsid w:val="692B3734"/>
    <w:rsid w:val="69C9575D"/>
    <w:rsid w:val="6A063A4D"/>
    <w:rsid w:val="6A3A0893"/>
    <w:rsid w:val="6BA8258C"/>
    <w:rsid w:val="6BB51546"/>
    <w:rsid w:val="6C316425"/>
    <w:rsid w:val="6CB63869"/>
    <w:rsid w:val="6ED40FE8"/>
    <w:rsid w:val="6F793F6F"/>
    <w:rsid w:val="6F9171D8"/>
    <w:rsid w:val="6FB0160A"/>
    <w:rsid w:val="72B47EBA"/>
    <w:rsid w:val="74987B41"/>
    <w:rsid w:val="74CB1610"/>
    <w:rsid w:val="76DA4B12"/>
    <w:rsid w:val="77795497"/>
    <w:rsid w:val="77F46F08"/>
    <w:rsid w:val="7854655B"/>
    <w:rsid w:val="78EE66AE"/>
    <w:rsid w:val="79651E65"/>
    <w:rsid w:val="7AB240D7"/>
    <w:rsid w:val="7BA94395"/>
    <w:rsid w:val="7D027D53"/>
    <w:rsid w:val="7D1D1157"/>
    <w:rsid w:val="7D792CF2"/>
    <w:rsid w:val="7DF437AA"/>
    <w:rsid w:val="7E1C047D"/>
    <w:rsid w:val="7E6B5A76"/>
    <w:rsid w:val="7EA1521C"/>
    <w:rsid w:val="7F740DB7"/>
    <w:rsid w:val="7FB15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numPr>
        <w:ilvl w:val="0"/>
        <w:numId w:val="1"/>
      </w:numPr>
      <w:spacing w:before="30" w:beforeLines="30" w:after="30" w:afterLines="30" w:line="240" w:lineRule="auto"/>
      <w:ind w:firstLineChars="0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25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ind w:firstLineChars="0"/>
      <w:outlineLvl w:val="1"/>
    </w:pPr>
    <w:rPr>
      <w:rFonts w:asciiTheme="majorHAnsi" w:hAnsiTheme="majorHAnsi" w:eastAsiaTheme="majorEastAsia" w:cstheme="majorBidi"/>
      <w:b/>
      <w:bCs/>
      <w:sz w:val="30"/>
      <w:szCs w:val="32"/>
    </w:rPr>
  </w:style>
  <w:style w:type="paragraph" w:styleId="4">
    <w:name w:val="heading 3"/>
    <w:basedOn w:val="1"/>
    <w:next w:val="1"/>
    <w:link w:val="26"/>
    <w:unhideWhenUsed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ind w:firstLineChars="0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7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ind w:firstLineChars="0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28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ind w:firstLineChars="0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17" w:lineRule="auto"/>
      <w:ind w:firstLineChars="0"/>
      <w:outlineLvl w:val="5"/>
    </w:pPr>
    <w:rPr>
      <w:rFonts w:ascii="Arial" w:hAnsi="Arial" w:eastAsia="黑体"/>
      <w:b/>
    </w:rPr>
  </w:style>
  <w:style w:type="paragraph" w:styleId="8">
    <w:name w:val="heading 7"/>
    <w:basedOn w:val="1"/>
    <w:next w:val="1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17" w:lineRule="auto"/>
      <w:ind w:firstLineChars="0"/>
      <w:outlineLvl w:val="6"/>
    </w:pPr>
    <w:rPr>
      <w:b/>
    </w:rPr>
  </w:style>
  <w:style w:type="paragraph" w:styleId="9">
    <w:name w:val="heading 8"/>
    <w:basedOn w:val="1"/>
    <w:next w:val="1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17" w:lineRule="auto"/>
      <w:ind w:firstLineChars="0"/>
      <w:outlineLvl w:val="7"/>
    </w:pPr>
    <w:rPr>
      <w:rFonts w:ascii="Arial" w:hAnsi="Arial" w:eastAsia="黑体"/>
    </w:rPr>
  </w:style>
  <w:style w:type="paragraph" w:styleId="10">
    <w:name w:val="heading 9"/>
    <w:basedOn w:val="1"/>
    <w:next w:val="1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17" w:lineRule="auto"/>
      <w:ind w:firstLineChars="0"/>
      <w:outlineLvl w:val="8"/>
    </w:pPr>
    <w:rPr>
      <w:rFonts w:ascii="Arial" w:hAnsi="Arial" w:eastAsia="黑体"/>
      <w:sz w:val="21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semiHidden/>
    <w:unhideWhenUsed/>
    <w:qFormat/>
    <w:uiPriority w:val="99"/>
    <w:pPr>
      <w:jc w:val="left"/>
    </w:pPr>
  </w:style>
  <w:style w:type="paragraph" w:styleId="12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3">
    <w:name w:val="footer"/>
    <w:basedOn w:val="1"/>
    <w:link w:val="2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2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unhideWhenUsed/>
    <w:qFormat/>
    <w:uiPriority w:val="39"/>
  </w:style>
  <w:style w:type="paragraph" w:styleId="16">
    <w:name w:val="toc 2"/>
    <w:basedOn w:val="1"/>
    <w:next w:val="1"/>
    <w:unhideWhenUsed/>
    <w:qFormat/>
    <w:uiPriority w:val="39"/>
    <w:pPr>
      <w:ind w:left="420" w:leftChars="200"/>
    </w:pPr>
  </w:style>
  <w:style w:type="table" w:styleId="18">
    <w:name w:val="Table Grid"/>
    <w:basedOn w:val="17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Hyperlink"/>
    <w:basedOn w:val="19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21">
    <w:name w:val="annotation reference"/>
    <w:basedOn w:val="19"/>
    <w:semiHidden/>
    <w:unhideWhenUsed/>
    <w:qFormat/>
    <w:uiPriority w:val="99"/>
    <w:rPr>
      <w:sz w:val="21"/>
      <w:szCs w:val="21"/>
    </w:rPr>
  </w:style>
  <w:style w:type="character" w:customStyle="1" w:styleId="22">
    <w:name w:val="页眉 字符"/>
    <w:basedOn w:val="19"/>
    <w:link w:val="14"/>
    <w:qFormat/>
    <w:uiPriority w:val="99"/>
    <w:rPr>
      <w:sz w:val="18"/>
      <w:szCs w:val="18"/>
    </w:rPr>
  </w:style>
  <w:style w:type="character" w:customStyle="1" w:styleId="23">
    <w:name w:val="页脚 字符"/>
    <w:basedOn w:val="19"/>
    <w:link w:val="13"/>
    <w:qFormat/>
    <w:uiPriority w:val="99"/>
    <w:rPr>
      <w:sz w:val="18"/>
      <w:szCs w:val="18"/>
    </w:rPr>
  </w:style>
  <w:style w:type="character" w:customStyle="1" w:styleId="24">
    <w:name w:val="标题 1 字符"/>
    <w:basedOn w:val="19"/>
    <w:link w:val="2"/>
    <w:qFormat/>
    <w:uiPriority w:val="9"/>
    <w:rPr>
      <w:rFonts w:asciiTheme="minorHAnsi" w:hAnsiTheme="minorHAnsi" w:eastAsiaTheme="minorEastAsia" w:cstheme="minorBidi"/>
      <w:b/>
      <w:bCs/>
      <w:kern w:val="44"/>
      <w:sz w:val="32"/>
      <w:szCs w:val="44"/>
    </w:rPr>
  </w:style>
  <w:style w:type="character" w:customStyle="1" w:styleId="25">
    <w:name w:val="标题 2 字符"/>
    <w:basedOn w:val="19"/>
    <w:link w:val="3"/>
    <w:qFormat/>
    <w:uiPriority w:val="9"/>
    <w:rPr>
      <w:rFonts w:asciiTheme="majorHAnsi" w:hAnsiTheme="majorHAnsi" w:eastAsiaTheme="majorEastAsia" w:cstheme="majorBidi"/>
      <w:b/>
      <w:bCs/>
      <w:kern w:val="2"/>
      <w:sz w:val="30"/>
      <w:szCs w:val="32"/>
    </w:rPr>
  </w:style>
  <w:style w:type="character" w:customStyle="1" w:styleId="26">
    <w:name w:val="标题 3 字符"/>
    <w:basedOn w:val="19"/>
    <w:link w:val="4"/>
    <w:qFormat/>
    <w:uiPriority w:val="9"/>
    <w:rPr>
      <w:rFonts w:asciiTheme="minorHAnsi" w:hAnsiTheme="minorHAnsi" w:eastAsiaTheme="minorEastAsia" w:cstheme="minorBidi"/>
      <w:b/>
      <w:bCs/>
      <w:kern w:val="2"/>
      <w:sz w:val="32"/>
      <w:szCs w:val="32"/>
    </w:rPr>
  </w:style>
  <w:style w:type="character" w:customStyle="1" w:styleId="27">
    <w:name w:val="标题 4 字符"/>
    <w:basedOn w:val="19"/>
    <w:link w:val="5"/>
    <w:qFormat/>
    <w:uiPriority w:val="9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28">
    <w:name w:val="标题 5 字符"/>
    <w:basedOn w:val="19"/>
    <w:link w:val="6"/>
    <w:qFormat/>
    <w:uiPriority w:val="9"/>
    <w:rPr>
      <w:rFonts w:asciiTheme="minorHAnsi" w:hAnsiTheme="minorHAnsi" w:eastAsiaTheme="minorEastAsia" w:cstheme="minorBidi"/>
      <w:b/>
      <w:bCs/>
      <w:kern w:val="2"/>
      <w:sz w:val="28"/>
      <w:szCs w:val="28"/>
    </w:rPr>
  </w:style>
  <w:style w:type="paragraph" w:styleId="29">
    <w:name w:val="List Paragraph"/>
    <w:basedOn w:val="1"/>
    <w:qFormat/>
    <w:uiPriority w:val="34"/>
    <w:pPr>
      <w:spacing w:line="240" w:lineRule="auto"/>
      <w:ind w:firstLine="420"/>
    </w:pPr>
    <w:rPr>
      <w:rFonts w:ascii="Calibri" w:hAnsi="Calibri" w:eastAsia="宋体" w:cs="Times New Roman"/>
      <w:sz w:val="21"/>
    </w:rPr>
  </w:style>
  <w:style w:type="paragraph" w:customStyle="1" w:styleId="30">
    <w:name w:val="Normal0"/>
    <w:qFormat/>
    <w:uiPriority w:val="0"/>
    <w:rPr>
      <w:rFonts w:ascii="Times New Roman" w:hAnsi="Times New Roman" w:eastAsia="宋体" w:cs="Times New Roman"/>
      <w:lang w:val="en-US" w:eastAsia="en-US" w:bidi="ar-SA"/>
    </w:rPr>
  </w:style>
  <w:style w:type="paragraph" w:customStyle="1" w:styleId="31">
    <w:name w:val="TOC 标题1"/>
    <w:basedOn w:val="2"/>
    <w:next w:val="1"/>
    <w:unhideWhenUsed/>
    <w:qFormat/>
    <w:uiPriority w:val="39"/>
    <w:pPr>
      <w:widowControl/>
      <w:numPr>
        <w:numId w:val="0"/>
      </w:numPr>
      <w:spacing w:before="240" w:beforeLines="0" w:after="0" w:afterLines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  <w:kern w:val="0"/>
      <w:szCs w:val="32"/>
    </w:rPr>
  </w:style>
  <w:style w:type="character" w:customStyle="1" w:styleId="32">
    <w:name w:val="正文：首行缩进2字符-指导 Char"/>
    <w:link w:val="33"/>
    <w:qFormat/>
    <w:uiPriority w:val="0"/>
    <w:rPr>
      <w:color w:val="0000FF"/>
    </w:rPr>
  </w:style>
  <w:style w:type="paragraph" w:customStyle="1" w:styleId="33">
    <w:name w:val="正文：首行缩进2字符-指导"/>
    <w:basedOn w:val="34"/>
    <w:link w:val="32"/>
    <w:qFormat/>
    <w:uiPriority w:val="0"/>
    <w:rPr>
      <w:color w:val="0000FF"/>
    </w:rPr>
  </w:style>
  <w:style w:type="paragraph" w:customStyle="1" w:styleId="34">
    <w:name w:val="正文：首行缩进2字符"/>
    <w:basedOn w:val="1"/>
    <w:qFormat/>
    <w:uiPriority w:val="0"/>
    <w:pPr>
      <w:spacing w:line="360" w:lineRule="atLeast"/>
      <w:ind w:firstLine="420"/>
    </w:pPr>
    <w:rPr>
      <w:rFonts w:ascii="Arial" w:hAnsi="Arial" w:cs="宋体"/>
      <w:szCs w:val="20"/>
    </w:rPr>
  </w:style>
  <w:style w:type="character" w:customStyle="1" w:styleId="35">
    <w:name w:val="ne-text"/>
    <w:basedOn w:val="19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1" Type="http://schemas.openxmlformats.org/officeDocument/2006/relationships/fontTable" Target="fontTable.xml"/><Relationship Id="rId30" Type="http://schemas.openxmlformats.org/officeDocument/2006/relationships/customXml" Target="../customXml/item2.xml"/><Relationship Id="rId3" Type="http://schemas.openxmlformats.org/officeDocument/2006/relationships/header" Target="header1.xml"/><Relationship Id="rId29" Type="http://schemas.openxmlformats.org/officeDocument/2006/relationships/numbering" Target="numbering.xml"/><Relationship Id="rId28" Type="http://schemas.openxmlformats.org/officeDocument/2006/relationships/customXml" Target="../customXml/item1.xml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emf"/><Relationship Id="rId11" Type="http://schemas.openxmlformats.org/officeDocument/2006/relationships/oleObject" Target="embeddings/oleObject1.bin"/><Relationship Id="rId10" Type="http://schemas.openxmlformats.org/officeDocument/2006/relationships/image" Target="media/image2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y\AppData\Roaming\Microsoft\Templates\&#26060;&#20113;&#26041;&#26696;&#27169;&#26495;.dot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0336E91-968F-485C-AB2A-D4FD14B5C7D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旌云方案模板.dotm</Template>
  <Pages>61</Pages>
  <Words>2040</Words>
  <Characters>11630</Characters>
  <Lines>96</Lines>
  <Paragraphs>27</Paragraphs>
  <TotalTime>1</TotalTime>
  <ScaleCrop>false</ScaleCrop>
  <LinksUpToDate>false</LinksUpToDate>
  <CharactersWithSpaces>13643</CharactersWithSpaces>
  <Application>WPS Office_11.1.0.10132_F1E327BC-269C-435d-A152-05C5408002CA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2020-07-09T02:57:00Z</dcterms:created>
  <dc:creator>luanxitao</dc:creator>
  <cp:lastModifiedBy>Administrator</cp:lastModifiedBy>
  <dcterms:modified xsi:type="dcterms:W3CDTF">2022-05-16T07:37:42Z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  <property fmtid="{D5CDD505-2E9C-101B-9397-08002B2CF9AE}" pid="3" name="ICV">
    <vt:lpwstr>F158FE9B24D6464EA1B9B427FF45B4D4</vt:lpwstr>
  </property>
</Properties>
</file>