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2"/>
          <w:szCs w:val="52"/>
        </w:rPr>
        <w:t xml:space="preserve">CoverMap</w:t>
      </w:r>
    </w:p>
    <w:p>
      <w:pPr>
        <w:pBdr/>
        <w:spacing w:after="80"/>
        <w:ind/>
        <w:jc w:val="center"/>
        <w:rPr/>
      </w:pPr>
      <w:r>
        <w:rPr>
          <w:rFonts w:ascii="Arial" w:hAnsi="Arial" w:eastAsia="Arial" w:cs="Arial"/>
          <w:color w:val="2e75b6"/>
          <w:sz w:val="32"/>
          <w:szCs w:val="32"/>
        </w:rPr>
        <w:t xml:space="preserve">Technical Methods Guide</w:t>
      </w:r>
    </w:p>
    <w:p>
      <w:pPr>
        <w:pBdr/>
        <w:spacing w:after="80"/>
        <w:ind/>
        <w:jc w:val="center"/>
        <w:rPr/>
      </w:pPr>
      <w:r>
        <w:rPr>
          <w:rFonts w:ascii="Arial" w:hAnsi="Arial" w:eastAsia="Arial" w:cs="Arial"/>
          <w:i/>
          <w:iCs/>
          <w:color w:val="555555"/>
          <w:sz w:val="20"/>
          <w:szCs w:val="20"/>
        </w:rPr>
        <w:t xml:space="preserve">Inputs · Equations · Outputs · Definitions · Limitations</w:t>
      </w:r>
    </w:p>
    <w:p>
      <w:pPr>
        <w:pBdr/>
        <w:spacing w:after="480"/>
        <w:ind/>
        <w:jc w:val="center"/>
        <w:rPr/>
      </w:pPr>
      <w:r>
        <w:rPr>
          <w:rFonts w:ascii="Arial" w:hAnsi="Arial" w:eastAsia="Arial" w:cs="Arial"/>
          <w:color w:val="555555"/>
          <w:sz w:val="18"/>
          <w:szCs w:val="18"/>
        </w:rPr>
        <w:t xml:space="preserve">Stephen Zimmerman, CCA MS  |  Ankeny, Iowa  |  Spring 2026  |  v1.8  |  Pending ISU Extension Review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tcW w:w="9360" w:type="dxa"/>
            <w:tcBorders>
              <w:top w:val="single" w:color="2e75b6" w:sz="3" w:space="0"/>
              <w:left w:val="single" w:color="2e75b6" w:sz="3" w:space="0"/>
              <w:bottom w:val="single" w:color="2e75b6" w:sz="3" w:space="0"/>
              <w:right w:val="single" w:color="2e75b6" w:sz="3" w:space="0"/>
            </w:tcBorders>
            <w:shd w:val="clear" w:color="auto" w:fill="ebf3fb"/>
            <w:tcMar>
              <w:left w:w="160" w:type="dxa"/>
              <w:top w:w="120" w:type="dxa"/>
              <w:right w:w="160" w:type="dxa"/>
              <w:bottom w:w="120" w:type="dxa"/>
            </w:tcMar>
          </w:tcPr>
          <w:p>
            <w:pPr>
              <w:pBdr/>
              <w:spacing/>
              <w:ind/>
              <w:rPr/>
            </w:pPr>
            <w:r>
              <w:rPr>
                <w:rFonts w:ascii="Arial" w:hAnsi="Arial" w:eastAsia="Arial" w:cs="Arial"/>
                <w:b/>
                <w:bCs/>
                <w:color w:val="1f4e79"/>
                <w:sz w:val="20"/>
                <w:szCs w:val="20"/>
              </w:rPr>
              <w:t xml:space="preserve">Purpose  </w:t>
            </w:r>
            <w:r>
              <w:rPr>
                <w:rFonts w:ascii="Arial" w:hAnsi="Arial" w:eastAsia="Arial" w:cs="Arial"/>
                <w:sz w:val="20"/>
                <w:szCs w:val="20"/>
              </w:rPr>
              <w:t xml:space="preserve">CoverMap combines Sentinel-2 satellite NDVI with the Iowa 3-meter DEM to produce field-scale cover crop stand assessments and simplified erosion risk estimates for Iowa CCAs and NRCS advisors. This document describes every method, input, equation, and output in the CoverMap pipeline so that any agronomist, NRCS conservationist, or ISU Extension reviewer can evaluate the scientific basis of each output. Known limitations and planned improvements are explicitly documented throughout.</w:t>
            </w:r>
          </w:p>
        </w:tc>
      </w:tr>
    </w:tbl>
    <w:p>
      <w:pPr>
        <w:pBdr/>
        <w:spacing w:after="80"/>
        <w:ind/>
        <w:rPr/>
      </w:pPr>
    </w:p>
    <w:p>
      <w:pPr>
        <w:pBdr/>
        <w:spacing/>
        <w:ind/>
        <w:rPr/>
      </w:pPr>
      <w:r>
        <w:br w:type="page" w:clear="all"/>
      </w:r>
    </w:p>
    <w:p>
      <w:pPr>
        <w:pStyle w:val="915"/>
        <w:pBdr/>
        <w:spacing w:after="120" w:before="300"/>
        <w:ind/>
        <w:rPr/>
      </w:pPr>
      <w:r>
        <w:rPr>
          <w:rFonts w:ascii="Arial" w:hAnsi="Arial" w:eastAsia="Arial" w:cs="Arial"/>
          <w:b/>
          <w:bCs/>
          <w:color w:val="1f4e79"/>
          <w:sz w:val="28"/>
          <w:szCs w:val="28"/>
        </w:rPr>
        <w:t xml:space="preserve">1. Complete Data Pipeline Overview</w:t>
      </w:r>
    </w:p>
    <w:p>
      <w:pPr>
        <w:pBdr/>
        <w:spacing w:after="100"/>
        <w:ind/>
        <w:rPr/>
      </w:pPr>
      <w:r>
        <w:rPr>
          <w:rFonts w:ascii="Arial" w:hAnsi="Arial" w:eastAsia="Arial" w:cs="Arial"/>
          <w:sz w:val="20"/>
          <w:szCs w:val="20"/>
        </w:rPr>
        <w:t xml:space="preserve">CoverMap processes five input streams through three computational layers to produce seven distinct outputs. The pipeline below shows the complete data flow from satellite image acquisition through final PDF report generation.</w:t>
      </w:r>
    </w:p>
    <w:p>
      <w:pPr>
        <w:pBdr/>
        <w:spacing w:after="100"/>
        <w:ind/>
        <w:rPr/>
      </w:pPr>
      <w:r>
        <w:rPr>
          <w:rFonts w:ascii="Arial" w:hAnsi="Arial" w:eastAsia="Arial" w:cs="Arial"/>
          <w:i/>
          <w:iCs/>
          <w:color w:val="555555"/>
          <w:sz w:val="20"/>
          <w:szCs w:val="20"/>
        </w:rPr>
        <w:t xml:space="preserve">Figure 1. CoverMap complete data pipeline — inputs, processing layers, and outputs.</w:t>
      </w:r>
    </w:p>
    <w:p>
      <w:pPr>
        <w:pBdr/>
        <w:spacing w:after="80"/>
        <w:ind/>
        <w:rPr/>
      </w:pP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1996558</wp:posOffset>
                </wp:positionH>
                <wp:positionV relativeFrom="paragraph">
                  <wp:posOffset>2133167</wp:posOffset>
                </wp:positionV>
                <wp:extent cx="322791" cy="5292"/>
                <wp:effectExtent l="18000" t="18000" r="18000" b="18000"/>
                <wp:wrapNone/>
                <wp:docPr id="1" name=""/>
                <wp:cNvGraphicFramePr/>
                <a:graphic xmlns:a="http://schemas.openxmlformats.org/drawingml/2006/main">
                  <a:graphicData uri="http://schemas.microsoft.com/office/word/2010/wordprocessingShape">
                    <wps:wsp>
                      <wps:cNvPr id="0" name=""/>
                      <wps:cNvSpPr/>
                      <wps:spPr bwMode="auto">
                        <a:xfrm>
                          <a:off x="0" y="0"/>
                          <a:ext cx="322791" cy="5291"/>
                        </a:xfrm>
                        <a:custGeom>
                          <a:avLst/>
                          <a:gdLst/>
                          <a:ahLst/>
                          <a:cxnLst/>
                          <a:rect l="l" t="t" r="r" b="b"/>
                          <a:pathLst>
                            <a:path w="43200" h="43200" fill="none" stroke="1" extrusionOk="0">
                              <a:moveTo>
                                <a:pt x="0" y="0"/>
                              </a:moveTo>
                              <a:cubicBezTo>
                                <a:pt x="4957" y="0"/>
                                <a:pt x="10622" y="0"/>
                                <a:pt x="15580" y="0"/>
                              </a:cubicBezTo>
                              <a:cubicBezTo>
                                <a:pt x="21245" y="0"/>
                                <a:pt x="27619" y="0"/>
                                <a:pt x="33285" y="0"/>
                              </a:cubicBezTo>
                              <a:quadBezTo>
                                <a:pt x="38242" y="43200"/>
                                <a:pt x="43200" y="43200"/>
                              </a:quadBez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9216;o:allowoverlap:true;o:allowincell:true;mso-position-horizontal-relative:text;margin-left:157.21pt;mso-position-horizontal:absolute;mso-position-vertical-relative:text;margin-top:167.97pt;mso-position-vertical:absolute;width:25.42pt;height:0.42pt;mso-wrap-distance-left:9.07pt;mso-wrap-distance-top:0.00pt;mso-wrap-distance-right:9.07pt;mso-wrap-distance-bottom:0.00pt;visibility:visible;" path="m0,0l0,0c11475,0,24588,0,36065,0l36065,0c49178,0,63933,0,77049,0l77049,0c84698,66667,92349,100000,100000,100000nfe" coordsize="100000,100000" filled="f" strokecolor="#D43230" strokeweight="2.83pt">
                <v:path textboxrect="0,0,100000,100000"/>
                <v:stroke dashstyle="solid"/>
              </v:shape>
            </w:pict>
          </mc:Fallback>
        </mc:AlternateContent>
        <mc:AlternateContent>
          <mc:Choice Requires="wpg">
            <w:drawing>
              <wp:inline xmlns:wp="http://schemas.openxmlformats.org/drawingml/2006/wordprocessingDrawing" distT="0" distB="0" distL="0" distR="0">
                <wp:extent cx="5943600" cy="36776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6790" name=""/>
                        <pic:cNvPicPr>
                          <a:picLocks noChangeAspect="1"/>
                        </pic:cNvPicPr>
                        <pic:nvPr/>
                      </pic:nvPicPr>
                      <pic:blipFill rotWithShape="1">
                        <a:blip r:embed="rId11"/>
                        <a:stretch/>
                      </pic:blipFill>
                      <pic:spPr bwMode="auto">
                        <a:xfrm>
                          <a:off x="0" y="0"/>
                          <a:ext cx="5943599" cy="3677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89.58pt;mso-wrap-distance-left:0.00pt;mso-wrap-distance-top:0.00pt;mso-wrap-distance-right:0.00pt;mso-wrap-distance-bottom:0.00pt;z-index:1;" stroked="false">
                <v:imagedata r:id="rId11" o:title=""/>
                <o:lock v:ext="edit" rotation="t"/>
              </v:shape>
            </w:pict>
          </mc:Fallback>
        </mc:AlternateContent>
      </w:r>
    </w:p>
    <w:p>
      <w:pPr>
        <w:pBdr/>
        <w:spacing w:after="80"/>
        <w:ind/>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2880"/>
        <w:gridCol w:w="2880"/>
        <w:gridCol w:w="2160"/>
      </w:tblGrid>
      <w:tr>
        <w:trPr>
          <w:tblHeader/>
        </w:trPr>
        <w:tc>
          <w:tcPr>
            <w:tcW w:w="14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Layer</w:t>
            </w:r>
          </w:p>
        </w:tc>
        <w:tc>
          <w:tcPr>
            <w:tcW w:w="288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Process</w:t>
            </w:r>
          </w:p>
        </w:tc>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Output</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Sentinel-2 L2A (GEE)</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NDVI computation, cloud filter, temporal median</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NDVI raster 10m</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Iowa DNR 3m DEM (WCS)</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Slope percent computation per pixel</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Slope raster 3m</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SSURGO WSS API</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Dominant soil K-factor lookup</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K-factor, soil series</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FCC Census Block API</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County R-factor zone lookup</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R-factor (175 or 150)</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Input</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CCA / Operator</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Field boundary upload, residue system selection</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GeoJSON polygon</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Compute</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NDVI + Residue system</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sz w:val="18"/>
              </w:rPr>
              <w:t xml:space="preserve">NDVI + residue system → piecewise exponential C-factor model</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sz w:val="18"/>
              </w:rPr>
              <w:t xml:space="preserve">C-factor (integrated residue + NDVI)</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Compute</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DEM + Slope</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LS-factor lookup (simplified, no slope length)</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LS-factor per pixel</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Compute</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C-factor + LS-factor</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Risk Index = C × LS per pixel; field concern level</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Risk Index map</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Compute</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R, K, LS, C, P=1.0</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RUSLE A = R × K × LS × C; compare to T-value</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Soil loss (t/ac/yr)</w:t>
            </w:r>
          </w:p>
        </w:tc>
      </w:tr>
      <w:tr>
        <w:trPr/>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Output</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All above</w:t>
            </w:r>
          </w:p>
        </w:tc>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4D0BB3F1">
            <w:pPr>
              <w:pBdr/>
              <w:spacing/>
              <w:ind/>
              <w:rPr/>
            </w:pPr>
            <w:r>
              <w:rPr>
                <w:rFonts w:ascii="Arial" w:hAnsi="Arial" w:eastAsia="Arial" w:cs="Arial"/>
                <w:b w:val="0"/>
                <w:bCs w:val="0"/>
                <w:sz w:val="18"/>
                <w:szCs w:val="18"/>
              </w:rPr>
              <w:t xml:space="preserve">Zone summaries, EQIP checklist, PDF/CSV/SHP export</w:t>
            </w:r>
            <w:r>
              <w:rPr>
                <w:rFonts w:ascii="Arial" w:hAnsi="Arial" w:eastAsia="Arial" w:cs="Arial"/>
                <w:sz w:val="18"/>
                <w:szCs w:val="18"/>
              </w:rPr>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7306C9F0">
            <w:pPr>
              <w:pBdr/>
              <w:spacing/>
              <w:ind/>
              <w:rPr/>
            </w:pPr>
            <w:r>
              <w:rPr>
                <w:rFonts w:ascii="Arial" w:hAnsi="Arial" w:eastAsia="Arial" w:cs="Arial"/>
                <w:b w:val="0"/>
                <w:bCs w:val="0"/>
                <w:sz w:val="18"/>
                <w:szCs w:val="18"/>
              </w:rPr>
              <w:t xml:space="preserve">2-page PDF report + SHP</w:t>
            </w:r>
            <w:r>
              <w:rPr>
                <w:rFonts w:ascii="Arial" w:hAnsi="Arial" w:eastAsia="Arial" w:cs="Arial"/>
                <w:sz w:val="18"/>
                <w:szCs w:val="18"/>
              </w:rPr>
            </w:r>
          </w:p>
        </w:tc>
      </w:tr>
    </w:tbl>
    <w:p>
      <w:pPr>
        <w:pBdr/>
        <w:spacing w:after="80"/>
        <w:ind/>
        <w:rPr/>
      </w:pPr>
    </w:p>
    <w:p>
      <w:pPr>
        <w:pStyle w:val="916"/>
        <w:pBdr/>
        <w:spacing w:after="80" w:before="200"/>
        <w:ind/>
        <w:rPr/>
      </w:pPr>
      <w:r>
        <w:rPr>
          <w:rFonts w:ascii="Arial" w:hAnsi="Arial" w:eastAsia="Arial" w:cs="Arial"/>
          <w:b/>
          <w:bCs/>
          <w:color w:val="2e75b6"/>
          <w:sz w:val="24"/>
          <w:szCs w:val="24"/>
        </w:rPr>
        <w:t xml:space="preserve">1.1 Plain-Language Risk Zone Summary</w:t>
      </w:r>
    </w:p>
    <w:p>
      <w:pPr>
        <w:pBdr/>
        <w:spacing w:after="100"/>
        <w:ind/>
        <w:rPr/>
      </w:pPr>
      <w:r>
        <w:rPr>
          <w:rFonts w:ascii="Arial" w:hAnsi="Arial" w:eastAsia="Arial" w:cs="Arial"/>
          <w:sz w:val="20"/>
          <w:szCs w:val="20"/>
        </w:rPr>
        <w:t xml:space="preserve">The diagram below shows how CoverMap combines the two primary inputs—cover crop thickness and slope steepness—to assign each 10m × 10m pixel on a field its erosion risk zone. This figure is intended for producer-facing presentations and field consultations.</w:t>
      </w:r>
    </w:p>
    <w:p>
      <w:pPr>
        <w:pBdr/>
        <w:spacing w:after="80"/>
        <w:ind/>
        <w:rPr/>
      </w:pPr>
    </w:p>
    <w:p w14:paraId="27C836DB">
      <w:pPr>
        <w:pBdr/>
        <w:spacing w:after="100"/>
        <w:ind/>
        <w:rPr/>
      </w:pPr>
      <w:r>
        <w:rPr>
          <w:rFonts w:ascii="Arial" w:hAnsi="Arial" w:eastAsia="Arial" w:cs="Arial"/>
          <w:i/>
          <w:iCs/>
          <w:color w:val="555555"/>
          <w:sz w:val="20"/>
          <w:szCs w:val="20"/>
        </w:rPr>
        <w:t xml:space="preserve">Figure 1.1. How the erosion risk zone is determined. Each pixel’s risk color is computed by multiplying the satellite-derived C-factor (from NDVI) by the CCA-selected residue multiplier and the terrain LS-factor (from slope). Risk Index = C × Residue × LS.</w:t>
      </w:r>
    </w:p>
    <w:p>
      <w:pPr>
        <w:pBdr/>
        <w:spacing w:after="100"/>
        <w:ind/>
        <w:rPr/>
      </w:pPr>
      <w:r>
        <w:rPr>
          <w:rFonts w:ascii="Arial" w:hAnsi="Arial" w:eastAsia="Arial" w:cs="Arial"/>
          <w:i/>
          <w:iCs/>
          <w:color w:val="555555"/>
          <w:sz w:val="20"/>
          <w:szCs w:val="20"/>
        </w:rPr>
      </w:r>
    </w:p>
    <w:p>
      <w:pPr>
        <w:pBdr/>
        <w:spacing w:after="80"/>
        <w:ind/>
        <w:rPr/>
      </w:pPr>
    </w:p>
    <w:p>
      <w:pPr>
        <w:pBdr/>
        <w:spacing/>
        <w:ind/>
        <w:jc w:val="center"/>
        <w:rPr/>
      </w:pPr>
      <w:r>
        <mc:AlternateContent>
          <mc:Choice Requires="wpg">
            <w:drawing>
              <wp:inline xmlns:wp="http://schemas.openxmlformats.org/drawingml/2006/wordprocessingDrawing" distT="0" distB="0" distL="0" distR="0">
                <wp:extent cx="5943600" cy="313916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3643" name=""/>
                        <pic:cNvPicPr>
                          <a:picLocks noChangeAspect="1"/>
                        </pic:cNvPicPr>
                        <pic:nvPr/>
                      </pic:nvPicPr>
                      <pic:blipFill rotWithShape="1">
                        <a:blip r:embed="rId12"/>
                        <a:stretch/>
                      </pic:blipFill>
                      <pic:spPr bwMode="auto">
                        <a:xfrm>
                          <a:off x="0" y="0"/>
                          <a:ext cx="5943599" cy="3139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7.18pt;mso-wrap-distance-left:0.00pt;mso-wrap-distance-top:0.00pt;mso-wrap-distance-right:0.00pt;mso-wrap-distance-bottom:0.00pt;z-index:1;" stroked="false">
                <v:imagedata r:id="rId12" o:title=""/>
                <o:lock v:ext="edit" rotation="t"/>
              </v:shape>
            </w:pict>
          </mc:Fallback>
        </mc:AlternateContent>
      </w:r>
    </w:p>
    <w:p>
      <w:pPr>
        <w:pBdr/>
        <w:spacing w:after="80"/>
        <w:ind/>
        <w:rPr/>
      </w:pPr>
    </w:p>
    <w:p>
      <w:pPr>
        <w:pBdr/>
        <w:spacing/>
        <w:ind/>
        <w:jc w:val="center"/>
        <w:rPr/>
      </w:pPr>
      <w:r>
        <w:rPr>
          <w:rFonts w:ascii="Arial" w:hAnsi="Arial" w:eastAsia="Arial" w:cs="Arial"/>
          <w:i/>
          <w:iCs/>
          <w:color w:val="888888"/>
          <w:sz w:val="16"/>
          <w:szCs w:val="16"/>
        </w:rPr>
        <w:t xml:space="preserve">[Risk Zone Diagram - Figure 1.1]</w:t>
      </w:r>
    </w:p>
    <w:p>
      <w:pPr>
        <w:pBdr/>
        <w:spacing w:after="80"/>
        <w:ind/>
        <w:rPr/>
      </w:pPr>
    </w:p>
    <w:p>
      <w:pPr>
        <w:pBdr/>
        <w:spacing/>
        <w:ind/>
        <w:rPr/>
      </w:pPr>
      <w:r>
        <w:br w:type="page" w:clear="all"/>
      </w:r>
    </w:p>
    <w:p>
      <w:pPr>
        <w:pStyle w:val="915"/>
        <w:pBdr/>
        <w:spacing w:after="120" w:before="300"/>
        <w:ind/>
        <w:rPr/>
      </w:pPr>
      <w:r>
        <w:rPr>
          <w:rFonts w:ascii="Arial" w:hAnsi="Arial" w:eastAsia="Arial" w:cs="Arial"/>
          <w:b/>
          <w:bCs/>
          <w:color w:val="1f4e79"/>
          <w:sz w:val="28"/>
          <w:szCs w:val="28"/>
        </w:rPr>
        <w:t xml:space="preserve">2. Normalized Difference Vegetation Index (NDVI)</w:t>
      </w:r>
    </w:p>
    <w:p>
      <w:pPr>
        <w:pStyle w:val="916"/>
        <w:pBdr/>
        <w:spacing w:after="80" w:before="200"/>
        <w:ind/>
        <w:rPr/>
      </w:pPr>
      <w:r>
        <w:rPr>
          <w:rFonts w:ascii="Arial" w:hAnsi="Arial" w:eastAsia="Arial" w:cs="Arial"/>
          <w:b/>
          <w:bCs/>
          <w:color w:val="2e75b6"/>
          <w:sz w:val="24"/>
          <w:szCs w:val="24"/>
        </w:rPr>
        <w:t xml:space="preserve">2.1 Data Source and Collection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3600"/>
        <w:gridCol w:w="360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Parameter</w:t>
            </w:r>
          </w:p>
        </w:tc>
        <w:tc>
          <w:tcPr>
            <w:tcW w:w="36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Value / Method</w:t>
            </w:r>
          </w:p>
        </w:tc>
        <w:tc>
          <w:tcPr>
            <w:tcW w:w="36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Notes</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Satellite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Sentinel-2A and Sentinel-2B (ESA / Copernicus)</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Two-satellite constellation</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GEE Collection</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COPERNICUS/S2_SR_HARMONIZED — Level-2A Surface Reflectance</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Atmospherically corrected</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Native resolution</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10 meters per pixel (bands B04 and B08)</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Revisit frequency</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3–5 days over Iowa</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Two-satellite constellation</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Date window</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Default: Custom spring window (user-specified year, start date MM-DD, and end date MM-DD). Rolling window options: Last 7 days, Last 14 days, Last 30 days. Minimum 7 days recommended.</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Default targets Iowa spring greenup period. Custom spring window recommended for accurate spring cover crop scoring.</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Cloud filter — Stage 1</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Scene-level: CLOUDY_PIXEL_PERCENTAGE &lt; 80%</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Scenes above threshold excluded</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Cloud filter — Stage 2</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Field-level SCL classes 3, 8, 9, 10, 11 within boundary. Scenes with &gt;30% cloud/shadow excluded</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Compositing method</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Pixel-wise temporal median across all scenes passing both cloud filters</w:t>
            </w:r>
          </w:p>
        </w:tc>
        <w:tc>
          <w:tcPr>
            <w:tcW w:w="36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Consistent with USDA CDL, NASA MODIS, ESA seasonal products</w:t>
            </w:r>
          </w:p>
        </w:tc>
      </w:tr>
    </w:tbl>
    <w:p>
      <w:pPr>
        <w:pBdr/>
        <w:spacing w:after="80"/>
        <w:ind/>
        <w:rPr/>
      </w:pPr>
    </w:p>
    <w:p>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2.2 NDVI Equation</w:t>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347595A6">
            <w:pPr>
              <w:pBdr/>
              <w:spacing w:after="60"/>
              <w:ind/>
              <w:jc w:val="center"/>
              <w:rPr/>
            </w:pPr>
            <w:r>
              <w:rPr>
                <w:rFonts w:ascii="Courier New" w:hAnsi="Courier New" w:eastAsia="Courier New" w:cs="Courier New"/>
                <w:b/>
                <w:bCs/>
                <w:color w:val="1f4e79"/>
                <w:sz w:val="22"/>
                <w:szCs w:val="22"/>
              </w:rPr>
              <w:t xml:space="preserve">NDVI = (B08 − B04) / (B08 + B04)</w:t>
            </w:r>
          </w:p>
          <w:p w14:paraId="1CA170D0">
            <w:pPr>
              <w:pBdr/>
              <w:spacing w:after="60"/>
              <w:ind/>
              <w:jc w:val="center"/>
              <w:rPr/>
            </w:pPr>
            <w:r>
              <w:rPr>
                <w:rFonts w:ascii="Courier New" w:hAnsi="Courier New" w:eastAsia="Courier New" w:cs="Courier New"/>
                <w:b/>
                <w:bCs/>
                <w:color w:val="1f4e79"/>
                <w:sz w:val="22"/>
                <w:szCs w:val="22"/>
              </w:rPr>
              <w:t xml:space="preserve">B08 = Near-infrared band (842nm)    │    B04 = Red band (665nm)</w:t>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4FD07A47">
            <w:pPr>
              <w:pBdr/>
              <w:spacing/>
              <w:ind/>
              <w:rPr/>
            </w:pPr>
            <w:r>
              <w:rPr>
                <w:rFonts w:ascii="Arial" w:hAnsi="Arial" w:eastAsia="Arial" w:cs="Arial"/>
                <w:b/>
                <w:bCs/>
                <w:color w:val="ffffff"/>
                <w:sz w:val="18"/>
                <w:szCs w:val="18"/>
              </w:rPr>
              <w:t xml:space="preserve">Term</w:t>
            </w:r>
          </w:p>
        </w:tc>
        <w:tc>
          <w:tcPr>
            <w:tcW w:w="43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4FBE675">
            <w:pPr>
              <w:pBdr/>
              <w:spacing/>
              <w:ind/>
              <w:rPr/>
            </w:pPr>
            <w:r>
              <w:rPr>
                <w:rFonts w:ascii="Arial" w:hAnsi="Arial" w:eastAsia="Arial" w:cs="Arial"/>
                <w:b/>
                <w:bCs/>
                <w:color w:val="ffffff"/>
                <w:sz w:val="18"/>
                <w:szCs w:val="18"/>
              </w:rPr>
              <w:t xml:space="preserve">Definition</w:t>
            </w:r>
          </w:p>
        </w:tc>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D00FF87">
            <w:pPr>
              <w:pBdr/>
              <w:spacing/>
              <w:ind/>
              <w:rPr/>
            </w:pPr>
            <w:r>
              <w:rPr>
                <w:rFonts w:ascii="Arial" w:hAnsi="Arial" w:eastAsia="Arial" w:cs="Arial"/>
                <w:b/>
                <w:bCs/>
                <w:color w:val="ffffff"/>
                <w:sz w:val="18"/>
                <w:szCs w:val="18"/>
              </w:rPr>
              <w:t xml:space="preserve">Typical Iowa range (spring)</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91AF015">
            <w:pPr>
              <w:pBdr/>
              <w:spacing/>
              <w:ind/>
              <w:rPr/>
            </w:pPr>
            <w:r>
              <w:rPr>
                <w:rFonts w:ascii="Arial" w:hAnsi="Arial" w:eastAsia="Arial" w:cs="Arial"/>
                <w:b/>
                <w:bCs/>
                <w:sz w:val="18"/>
                <w:szCs w:val="18"/>
              </w:rPr>
              <w:t xml:space="preserve">B08</w:t>
            </w:r>
          </w:p>
        </w:tc>
        <w:tc>
          <w:tcPr>
            <w:tcW w:w="43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7253385">
            <w:pPr>
              <w:pBdr/>
              <w:spacing/>
              <w:ind/>
              <w:rPr/>
            </w:pPr>
            <w:r>
              <w:rPr>
                <w:rFonts w:ascii="Arial" w:hAnsi="Arial" w:eastAsia="Arial" w:cs="Arial"/>
                <w:b w:val="0"/>
                <w:bCs w:val="0"/>
                <w:sz w:val="18"/>
                <w:szCs w:val="18"/>
              </w:rPr>
              <w:t xml:space="preserve">Near-infrared reflectance. Healthy vegetation reflects strongly in NIR due to cell structure</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D455CF9">
            <w:pPr>
              <w:pBdr/>
              <w:spacing/>
              <w:ind/>
              <w:rPr/>
            </w:pPr>
            <w:r>
              <w:rPr>
                <w:rFonts w:ascii="Arial" w:hAnsi="Arial" w:eastAsia="Arial" w:cs="Arial"/>
                <w:b w:val="0"/>
                <w:bCs w:val="0"/>
                <w:sz w:val="18"/>
                <w:szCs w:val="18"/>
              </w:rPr>
              <w:t xml:space="preserve">0.3–0.6 for actively growing cereal rye</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4B77A91">
            <w:pPr>
              <w:pBdr/>
              <w:spacing/>
              <w:ind/>
              <w:rPr/>
            </w:pPr>
            <w:r>
              <w:rPr>
                <w:rFonts w:ascii="Arial" w:hAnsi="Arial" w:eastAsia="Arial" w:cs="Arial"/>
                <w:b/>
                <w:bCs/>
                <w:sz w:val="18"/>
                <w:szCs w:val="18"/>
              </w:rPr>
              <w:t xml:space="preserve">B04</w:t>
            </w:r>
          </w:p>
        </w:tc>
        <w:tc>
          <w:tcPr>
            <w:tcW w:w="43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2786B95">
            <w:pPr>
              <w:pBdr/>
              <w:spacing/>
              <w:ind/>
              <w:rPr/>
            </w:pPr>
            <w:r>
              <w:rPr>
                <w:rFonts w:ascii="Arial" w:hAnsi="Arial" w:eastAsia="Arial" w:cs="Arial"/>
                <w:b w:val="0"/>
                <w:bCs w:val="0"/>
                <w:sz w:val="18"/>
                <w:szCs w:val="18"/>
              </w:rPr>
              <w:t xml:space="preserve">Red reflectance. Chlorophyll absorbs red light — low values indicate healthy vegetation</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F515EDC">
            <w:pPr>
              <w:pBdr/>
              <w:spacing/>
              <w:ind/>
              <w:rPr/>
            </w:pPr>
            <w:r>
              <w:rPr>
                <w:rFonts w:ascii="Arial" w:hAnsi="Arial" w:eastAsia="Arial" w:cs="Arial"/>
                <w:b w:val="0"/>
                <w:bCs w:val="0"/>
                <w:sz w:val="18"/>
                <w:szCs w:val="18"/>
              </w:rPr>
              <w:t xml:space="preserve">0.05–0.15 for cereal rye in active growth</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33F8D78">
            <w:pPr>
              <w:pBdr/>
              <w:spacing/>
              <w:ind/>
              <w:rPr/>
            </w:pPr>
            <w:r>
              <w:rPr>
                <w:rFonts w:ascii="Arial" w:hAnsi="Arial" w:eastAsia="Arial" w:cs="Arial"/>
                <w:b/>
                <w:bCs/>
                <w:sz w:val="18"/>
                <w:szCs w:val="18"/>
              </w:rPr>
              <w:t xml:space="preserve">NDVI</w:t>
            </w:r>
          </w:p>
        </w:tc>
        <w:tc>
          <w:tcPr>
            <w:tcW w:w="43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EC496C6">
            <w:pPr>
              <w:pBdr/>
              <w:spacing/>
              <w:ind/>
              <w:rPr/>
            </w:pPr>
            <w:r>
              <w:rPr>
                <w:rFonts w:ascii="Arial" w:hAnsi="Arial" w:eastAsia="Arial" w:cs="Arial"/>
                <w:b w:val="0"/>
                <w:bCs w:val="0"/>
                <w:sz w:val="18"/>
                <w:szCs w:val="18"/>
              </w:rPr>
              <w:t xml:space="preserve">Dimensionless index -1.0 to 1.0. Higher = more living vegetation</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6B4E019">
            <w:pPr>
              <w:pBdr/>
              <w:spacing/>
              <w:ind/>
              <w:rPr/>
            </w:pPr>
            <w:r>
              <w:rPr>
                <w:rFonts w:ascii="Arial" w:hAnsi="Arial" w:eastAsia="Arial" w:cs="Arial"/>
                <w:b w:val="0"/>
                <w:bCs w:val="0"/>
                <w:sz w:val="18"/>
                <w:szCs w:val="18"/>
              </w:rPr>
              <w:t xml:space="preserve">0.10–0.45 for Iowa spring cereal rye (March–May)</w:t>
            </w:r>
          </w:p>
        </w:tc>
      </w:tr>
    </w:tbl>
    <w:p w14:paraId="5B6FB0C1">
      <w:pPr>
        <w:pStyle w:val="916"/>
        <w:pBdr/>
        <w:spacing w:after="80" w:before="200"/>
        <w:ind/>
        <w:rPr/>
      </w:pPr>
    </w:p>
    <w:p w14:paraId="3E314D2F">
      <w:pPr>
        <w:pStyle w:val="916"/>
        <w:pBdr/>
        <w:spacing w:after="80" w:before="200"/>
        <w:ind/>
        <w:rPr/>
      </w:pPr>
    </w:p>
    <w:p w14:paraId="1183448F">
      <w:pPr>
        <w:pStyle w:val="916"/>
        <w:pBdr/>
        <w:spacing w:after="80" w:before="200"/>
        <w:ind/>
        <w:rPr/>
      </w:pPr>
    </w:p>
    <w:p w14:paraId="761D3487">
      <w:pPr>
        <w:pStyle w:val="916"/>
        <w:pBdr/>
        <w:spacing w:after="80" w:before="200"/>
        <w:ind/>
        <w:rPr/>
      </w:pPr>
    </w:p>
    <w:p w14:paraId="764158BA">
      <w:pPr>
        <w:pStyle w:val="916"/>
        <w:pBdr/>
        <w:spacing w:after="80" w:before="200"/>
        <w:ind/>
        <w:rPr/>
      </w:pPr>
    </w:p>
    <w:p w14:paraId="036E416A">
      <w:pPr>
        <w:pStyle w:val="916"/>
        <w:pBdr/>
        <w:spacing w:after="80" w:before="200"/>
        <w:ind/>
        <w:rPr/>
      </w:pPr>
    </w:p>
    <w:p w14:paraId="1880E3FC">
      <w:pPr>
        <w:pStyle w:val="916"/>
        <w:pBdr/>
        <w:spacing w:after="80" w:before="200"/>
        <w:ind/>
        <w:rPr/>
      </w:pPr>
    </w:p>
    <w:p w14:paraId="600889F0">
      <w:pPr>
        <w:pStyle w:val="916"/>
        <w:pBdr/>
        <w:spacing w:after="80" w:before="200"/>
        <w:ind/>
        <w:rPr/>
      </w:pPr>
      <w:r>
        <w:rPr>
          <w:rFonts w:ascii="Arial" w:hAnsi="Arial" w:eastAsia="Arial" w:cs="Arial"/>
          <w:b/>
          <w:bCs/>
          <w:color w:val="2e75b6"/>
          <w:sz w:val="24"/>
          <w:szCs w:val="24"/>
          <w:highlight w:val="none"/>
        </w:rPr>
      </w:r>
    </w:p>
    <w:p>
      <w:pPr>
        <w:pStyle w:val="916"/>
        <w:pBdr/>
        <w:spacing w:after="80" w:before="200"/>
        <w:ind/>
        <w:rPr/>
      </w:pPr>
      <w:r>
        <w:rPr>
          <w:rFonts w:ascii="Arial" w:hAnsi="Arial" w:eastAsia="Arial" w:cs="Arial"/>
          <w:b/>
          <w:bCs/>
          <w:color w:val="2e75b6"/>
          <w:sz w:val="24"/>
          <w:szCs w:val="24"/>
        </w:rPr>
        <w:t xml:space="preserve">2.3 Valid Pixel Definition and Quality Rules</w:t>
      </w:r>
    </w:p>
    <w:p>
      <w:pPr>
        <w:pBdr/>
        <w:spacing w:after="100"/>
        <w:ind/>
        <w:rPr/>
      </w:pPr>
      <w:r>
        <w:rPr>
          <w:rFonts w:ascii="Arial" w:hAnsi="Arial" w:eastAsia="Arial" w:cs="Arial"/>
          <w:sz w:val="20"/>
          <w:szCs w:val="20"/>
        </w:rPr>
      </w:r>
      <w:r>
        <w:t xml:space="preserve">The NDVI &gt; 0.05 threshold defines the valid pixel display metric used for coverage warnings and data quality flags. It is not applied to the scoring population. The C-factor lookup uses the mean of all non-NaN, in-polygon pixels regardless of NDVI magnitude — including low-NDVI pixels representing bare soil patches or weak establishment. This is intentional: suppressing those pixels would overstate cover performance on partially established fields. A separate data quality guard blocks report generation if field-mean NDVI falls below −0.05, a threshold physically inconsistent with agricultural land surfaces and indicative of cloud shadow contamination surviving the median composite."</w:t>
      </w:r>
      <w:r>
        <w:rPr>
          <w:rFonts w:ascii="Arial" w:hAnsi="Arial" w:eastAsia="Arial" w:cs="Arial"/>
          <w:sz w:val="20"/>
          <w:szCs w:val="20"/>
        </w:rPr>
      </w:r>
    </w:p>
    <w:p>
      <w:pPr>
        <w:pBdr/>
        <w:spacing w:after="80"/>
        <w:ind/>
        <w:rPr/>
      </w:pPr>
    </w:p>
    <w:p>
      <w:pPr>
        <w:pBdr/>
        <w:spacing w:after="100"/>
        <w:ind/>
        <w:rPr/>
      </w:pPr>
      <w:r>
        <w:rPr>
          <w:rFonts w:ascii="Arial" w:hAnsi="Arial" w:eastAsia="Arial" w:cs="Arial"/>
          <w:i/>
          <w:iCs/>
          <w:color w:val="555555"/>
          <w:sz w:val="20"/>
          <w:szCs w:val="20"/>
        </w:rPr>
        <w:t xml:space="preserve">Figure 2. NDVI zone thresholds (left) and multi-scene cloud shadow rejection (right).</w:t>
      </w:r>
      <w:r>
        <mc:AlternateContent>
          <mc:Choice Requires="wpg">
            <w:drawing>
              <wp:inline xmlns:wp="http://schemas.openxmlformats.org/drawingml/2006/wordprocessingDrawing" distT="0" distB="0" distL="0" distR="0">
                <wp:extent cx="5905500" cy="2667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0808" name="" descr=""/>
                        <pic:cNvPicPr>
                          <a:picLocks noChangeAspect="1"/>
                        </pic:cNvPicPr>
                        <pic:nvPr/>
                      </pic:nvPicPr>
                      <pic:blipFill rotWithShape="1">
                        <a:blip r:embed="rId13"/>
                        <a:stretch/>
                      </pic:blipFill>
                      <pic:spPr bwMode="auto">
                        <a:xfrm>
                          <a:off x="0" y="0"/>
                          <a:ext cx="5905499"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210.00pt;mso-wrap-distance-left:0.00pt;mso-wrap-distance-top:0.00pt;mso-wrap-distance-right:0.00pt;mso-wrap-distance-bottom:0.00pt;z-index:1;" stroked="false">
                <v:imagedata r:id="rId13" o:title=""/>
                <o:lock v:ext="edit" rotation="t"/>
              </v:shape>
            </w:pict>
          </mc:Fallback>
        </mc:AlternateContent>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1800"/>
        <w:gridCol w:w="4680"/>
      </w:tblGrid>
      <w:tr>
        <w:trPr>
          <w:tblHeader/>
        </w:trPr>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0C64A132">
            <w:pPr>
              <w:pBdr/>
              <w:spacing/>
              <w:ind/>
              <w:rPr/>
            </w:pPr>
            <w:r>
              <w:rPr>
                <w:rFonts w:ascii="Arial" w:hAnsi="Arial" w:eastAsia="Arial" w:cs="Arial"/>
                <w:b/>
                <w:bCs/>
                <w:color w:val="ffffff"/>
                <w:sz w:val="18"/>
                <w:szCs w:val="18"/>
              </w:rPr>
              <w:t xml:space="preserve">Rule</w:t>
            </w:r>
          </w:p>
        </w:tc>
        <w:tc>
          <w:tcPr>
            <w:tcW w:w="18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F58E09B">
            <w:pPr>
              <w:pBdr/>
              <w:spacing/>
              <w:ind/>
              <w:rPr/>
            </w:pPr>
            <w:r>
              <w:rPr>
                <w:rFonts w:ascii="Arial" w:hAnsi="Arial" w:eastAsia="Arial" w:cs="Arial"/>
                <w:b/>
                <w:bCs/>
                <w:color w:val="ffffff"/>
                <w:sz w:val="18"/>
                <w:szCs w:val="18"/>
              </w:rPr>
              <w:t xml:space="preserve">Threshold</w:t>
            </w:r>
          </w:p>
        </w:tc>
        <w:tc>
          <w:tcPr>
            <w:tcW w:w="46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4E7C690">
            <w:pPr>
              <w:pBdr/>
              <w:spacing/>
              <w:ind/>
              <w:rPr/>
            </w:pPr>
            <w:r>
              <w:rPr>
                <w:rFonts w:ascii="Arial" w:hAnsi="Arial" w:eastAsia="Arial" w:cs="Arial"/>
                <w:b/>
                <w:bCs/>
                <w:color w:val="ffffff"/>
                <w:sz w:val="18"/>
                <w:szCs w:val="18"/>
              </w:rPr>
              <w:t xml:space="preserve">Action if failed</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AF6746A">
            <w:pPr>
              <w:pBdr/>
              <w:spacing/>
              <w:ind/>
              <w:rPr/>
            </w:pPr>
            <w:r>
              <w:rPr>
                <w:rFonts w:ascii="Arial" w:hAnsi="Arial" w:eastAsia="Arial" w:cs="Arial"/>
                <w:b/>
                <w:bCs/>
                <w:sz w:val="18"/>
                <w:szCs w:val="18"/>
              </w:rPr>
              <w:t xml:space="preserve">Valid pixel</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2098164">
            <w:pPr>
              <w:pBdr/>
              <w:spacing/>
              <w:ind/>
              <w:rPr/>
            </w:pPr>
            <w:r>
              <w:rPr>
                <w:rFonts w:ascii="Arial" w:hAnsi="Arial" w:eastAsia="Arial" w:cs="Arial"/>
                <w:b w:val="0"/>
                <w:bCs w:val="0"/>
                <w:sz w:val="18"/>
                <w:szCs w:val="18"/>
              </w:rPr>
              <w:t xml:space="preserve">NDVI &gt; 0.05</w:t>
            </w:r>
          </w:p>
        </w:tc>
        <w:tc>
          <w:tcPr>
            <w:tcW w:w="4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2E3D172">
            <w:pPr>
              <w:pBdr/>
              <w:spacing/>
              <w:ind/>
              <w:rPr/>
            </w:pPr>
            <w:r>
              <w:rPr>
                <w:rFonts w:ascii="Arial" w:hAnsi="Arial" w:eastAsia="Arial" w:cs="Arial"/>
                <w:b w:val="0"/>
                <w:bCs w:val="0"/>
                <w:sz w:val="18"/>
                <w:szCs w:val="18"/>
              </w:rPr>
              <w:t xml:space="preserve">Pixels ≤ 0.05 are water, cloud shadow, or saturated bare soil — excluded from all statistics</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0C93C21">
            <w:pPr>
              <w:pBdr/>
              <w:spacing/>
              <w:ind/>
              <w:rPr/>
            </w:pPr>
            <w:r>
              <w:rPr>
                <w:rFonts w:ascii="Arial" w:hAnsi="Arial" w:eastAsia="Arial" w:cs="Arial"/>
                <w:b/>
                <w:bCs/>
                <w:sz w:val="18"/>
                <w:szCs w:val="18"/>
              </w:rPr>
              <w:t xml:space="preserve">Minimum valid fraction</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E4D97FC">
            <w:pPr>
              <w:pBdr/>
              <w:spacing/>
              <w:ind/>
              <w:rPr/>
            </w:pPr>
            <w:r>
              <w:rPr>
                <w:rFonts w:ascii="Arial" w:hAnsi="Arial" w:eastAsia="Arial" w:cs="Arial"/>
                <w:b w:val="0"/>
                <w:bCs w:val="0"/>
                <w:sz w:val="18"/>
                <w:szCs w:val="18"/>
              </w:rPr>
              <w:t xml:space="preserve">≥ 75% of field pixels</w:t>
            </w:r>
          </w:p>
        </w:tc>
        <w:tc>
          <w:tcPr>
            <w:tcW w:w="4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03BF92E">
            <w:pPr>
              <w:pBdr/>
              <w:spacing/>
              <w:ind/>
              <w:rPr/>
            </w:pPr>
            <w:r>
              <w:rPr>
                <w:rFonts w:ascii="Arial" w:hAnsi="Arial" w:eastAsia="Arial" w:cs="Arial"/>
                <w:b w:val="0"/>
                <w:bCs w:val="0"/>
                <w:sz w:val="18"/>
                <w:szCs w:val="18"/>
              </w:rPr>
              <w:t xml:space="preserve">Yellow warning displayed. Results may be cloud-contaminated</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3E1B894">
            <w:pPr>
              <w:pBdr/>
              <w:spacing/>
              <w:ind/>
              <w:rPr/>
            </w:pPr>
            <w:r>
              <w:rPr>
                <w:rFonts w:ascii="Arial" w:hAnsi="Arial" w:eastAsia="Arial" w:cs="Arial"/>
                <w:b/>
                <w:bCs/>
                <w:sz w:val="18"/>
                <w:szCs w:val="18"/>
              </w:rPr>
              <w:t xml:space="preserve">Critical valid fraction</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8E5E172">
            <w:pPr>
              <w:pBdr/>
              <w:spacing/>
              <w:ind/>
              <w:rPr/>
            </w:pPr>
            <w:r>
              <w:rPr>
                <w:rFonts w:ascii="Arial" w:hAnsi="Arial" w:eastAsia="Arial" w:cs="Arial"/>
                <w:b w:val="0"/>
                <w:bCs w:val="0"/>
                <w:sz w:val="18"/>
                <w:szCs w:val="18"/>
              </w:rPr>
              <w:t xml:space="preserve">≥ 50% of field pixels</w:t>
            </w:r>
          </w:p>
        </w:tc>
        <w:tc>
          <w:tcPr>
            <w:tcW w:w="4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ECC6D2A">
            <w:pPr>
              <w:pBdr/>
              <w:spacing/>
              <w:ind/>
              <w:rPr/>
            </w:pPr>
            <w:r>
              <w:rPr>
                <w:rFonts w:ascii="Arial" w:hAnsi="Arial" w:eastAsia="Arial" w:cs="Arial"/>
                <w:b w:val="0"/>
                <w:bCs w:val="0"/>
                <w:sz w:val="18"/>
                <w:szCs w:val="18"/>
              </w:rPr>
              <w:t xml:space="preserve">Red warning — results flagged unreliable. Widen date range</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A7E9051">
            <w:pPr>
              <w:pBdr/>
              <w:spacing/>
              <w:ind/>
              <w:rPr/>
            </w:pPr>
            <w:r>
              <w:rPr>
                <w:rFonts w:ascii="Arial" w:hAnsi="Arial" w:eastAsia="Arial" w:cs="Arial"/>
                <w:b/>
                <w:bCs/>
                <w:sz w:val="18"/>
                <w:szCs w:val="18"/>
              </w:rPr>
              <w:t xml:space="preserve">Single-scene warning</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C5404A1">
            <w:pPr>
              <w:pBdr/>
              <w:spacing/>
              <w:ind/>
              <w:rPr/>
            </w:pPr>
            <w:r>
              <w:rPr>
                <w:rFonts w:ascii="Arial" w:hAnsi="Arial" w:eastAsia="Arial" w:cs="Arial"/>
                <w:b w:val="0"/>
                <w:bCs w:val="0"/>
                <w:sz w:val="18"/>
                <w:szCs w:val="18"/>
              </w:rPr>
              <w:t xml:space="preserve">Scene count = 1</w:t>
            </w:r>
          </w:p>
        </w:tc>
        <w:tc>
          <w:tcPr>
            <w:tcW w:w="4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95BCA7C">
            <w:pPr>
              <w:pBdr/>
              <w:spacing/>
              <w:ind/>
              <w:rPr/>
            </w:pPr>
            <w:r>
              <w:rPr>
                <w:rFonts w:ascii="Arial" w:hAnsi="Arial" w:eastAsia="Arial" w:cs="Arial"/>
                <w:b w:val="0"/>
                <w:bCs w:val="0"/>
                <w:sz w:val="18"/>
                <w:szCs w:val="18"/>
              </w:rPr>
              <w:t xml:space="preserve">Warning: cloud contamination risk elevated. Median compositing cannot filter cloud shadows from single scene</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964A21A">
            <w:pPr>
              <w:pBdr/>
              <w:spacing/>
              <w:ind/>
              <w:rPr/>
            </w:pPr>
            <w:r>
              <w:rPr>
                <w:rFonts w:ascii="Arial" w:hAnsi="Arial" w:eastAsia="Arial" w:cs="Arial"/>
                <w:b/>
                <w:bCs/>
                <w:sz w:val="18"/>
                <w:szCs w:val="18"/>
              </w:rPr>
              <w:t xml:space="preserve">Negative NDVI mean</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5CAB8AA">
            <w:pPr>
              <w:pBdr/>
              <w:spacing/>
              <w:ind/>
              <w:rPr/>
            </w:pPr>
            <w:r>
              <w:rPr>
                <w:rFonts w:ascii="Arial" w:hAnsi="Arial" w:eastAsia="Arial" w:cs="Arial"/>
                <w:b w:val="0"/>
                <w:bCs w:val="0"/>
                <w:sz w:val="18"/>
                <w:szCs w:val="18"/>
              </w:rPr>
              <w:t xml:space="preserve">Mean NDVI &lt; -0.05</w:t>
            </w:r>
          </w:p>
        </w:tc>
        <w:tc>
          <w:tcPr>
            <w:tcW w:w="4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6D95556">
            <w:pPr>
              <w:pBdr/>
              <w:spacing/>
              <w:ind/>
              <w:rPr/>
            </w:pPr>
            <w:r>
              <w:rPr>
                <w:rFonts w:ascii="Arial" w:hAnsi="Arial" w:eastAsia="Arial" w:cs="Arial"/>
                <w:b w:val="0"/>
                <w:bCs w:val="0"/>
                <w:sz w:val="18"/>
                <w:szCs w:val="18"/>
              </w:rPr>
              <w:t xml:space="preserve">Error raised — physically impossible for vegetation. Indicates complete cloud shadow contamination</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88B89AC">
            <w:pPr>
              <w:pBdr/>
              <w:spacing/>
              <w:ind/>
              <w:rPr/>
            </w:pPr>
            <w:r>
              <w:rPr>
                <w:rFonts w:ascii="Arial" w:hAnsi="Arial" w:eastAsia="Arial" w:cs="Arial"/>
                <w:b/>
                <w:bCs/>
                <w:sz w:val="18"/>
                <w:szCs w:val="18"/>
              </w:rPr>
              <w:t xml:space="preserve">Saturation warning</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1C6421B">
            <w:pPr>
              <w:pBdr/>
              <w:spacing/>
              <w:ind/>
              <w:rPr/>
            </w:pPr>
            <w:r>
              <w:rPr>
                <w:rFonts w:ascii="Arial" w:hAnsi="Arial" w:eastAsia="Arial" w:cs="Arial"/>
                <w:b w:val="0"/>
                <w:bCs w:val="0"/>
                <w:sz w:val="18"/>
                <w:szCs w:val="18"/>
              </w:rPr>
              <w:t xml:space="preserve">Mean NDVI &gt; 0.75</w:t>
            </w:r>
          </w:p>
        </w:tc>
        <w:tc>
          <w:tcPr>
            <w:tcW w:w="4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438F949">
            <w:pPr>
              <w:pBdr/>
              <w:spacing/>
              <w:ind/>
              <w:rPr/>
            </w:pPr>
            <w:r>
              <w:rPr>
                <w:rFonts w:ascii="Arial" w:hAnsi="Arial" w:eastAsia="Arial" w:cs="Arial"/>
                <w:b w:val="0"/>
                <w:bCs w:val="0"/>
                <w:sz w:val="18"/>
                <w:szCs w:val="18"/>
              </w:rPr>
              <w:t xml:space="preserve">Warning: likely mature cash crop not cover crop. Verify image date</w:t>
            </w:r>
          </w:p>
        </w:tc>
      </w:tr>
    </w:tbl>
    <w:p w14:paraId="6312BE86">
      <w:pPr>
        <w:pBdr/>
        <w:spacing w:after="100"/>
        <w:ind/>
        <w:rPr/>
      </w:pPr>
    </w:p>
    <w:p w14:paraId="66893063">
      <w:pPr>
        <w:pBdr/>
        <w:spacing w:after="100"/>
        <w:ind/>
        <w:rPr/>
      </w:pPr>
    </w:p>
    <w:p w14:paraId="2C41EA5D">
      <w:pPr>
        <w:pBdr/>
        <w:spacing w:after="100"/>
        <w:ind/>
        <w:rPr/>
      </w:pPr>
    </w:p>
    <w:p w14:paraId="4B6A714A">
      <w:pPr>
        <w:pBdr/>
        <w:spacing w:after="100"/>
        <w:ind/>
        <w:rPr/>
      </w:pPr>
    </w:p>
    <w:p w14:paraId="2AC66B57">
      <w:pPr>
        <w:pBdr/>
        <w:spacing w:after="100"/>
        <w:ind/>
        <w:rPr/>
      </w:pPr>
    </w:p>
    <w:p w14:paraId="1838456D">
      <w:pPr>
        <w:pBdr/>
        <w:spacing w:after="100"/>
        <w:ind/>
        <w:rPr/>
      </w:pPr>
    </w:p>
    <w:p w14:paraId="204F8975">
      <w:pPr>
        <w:pBdr/>
        <w:spacing w:after="100"/>
        <w:ind/>
        <w:rPr/>
      </w:pPr>
    </w:p>
    <w:p w14:paraId="3A2EBB8D">
      <w:pPr>
        <w:pBdr/>
        <w:spacing w:after="100"/>
        <w:ind/>
        <w:rPr/>
      </w:pPr>
      <w:r>
        <w:rPr>
          <w:highlight w:val="none"/>
        </w:rPr>
      </w:r>
    </w:p>
    <w:p w14:paraId="34EC531B">
      <w:pPr>
        <w:pStyle w:val="916"/>
        <w:pBdr/>
        <w:spacing w:after="80" w:before="200"/>
        <w:ind/>
        <w:rPr/>
      </w:pPr>
      <w:r>
        <w:rPr>
          <w:rFonts w:ascii="Arial" w:hAnsi="Arial" w:eastAsia="Arial" w:cs="Arial"/>
          <w:b/>
          <w:bCs/>
          <w:color w:val="2e75b6"/>
          <w:sz w:val="24"/>
          <w:szCs w:val="24"/>
        </w:rPr>
        <w:t xml:space="preserve">2.4 NDVI Zone Classification</w:t>
      </w:r>
    </w:p>
    <w:p w14:paraId="66B591B0">
      <w:pPr>
        <w:pBdr/>
        <w:spacing w:after="100"/>
        <w:ind/>
        <w:rPr/>
      </w:pPr>
      <w:r>
        <w:rPr>
          <w:rFonts w:ascii="Arial" w:hAnsi="Arial" w:eastAsia="Arial" w:cs="Arial"/>
          <w:sz w:val="20"/>
          <w:szCs w:val="20"/>
        </w:rPr>
        <w:t xml:space="preserve">NDVI values are classified into three cover quality zones. The threshold is user-adjustable via sidebar slider (default 0.20). Zone labels update dynamically based on the selected threshold.</w:t>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2160"/>
        <w:gridCol w:w="2880"/>
        <w:gridCol w:w="1440"/>
        <w:gridCol w:w="1440"/>
      </w:tblGrid>
      <w:tr>
        <w:trPr>
          <w:tblHeader/>
        </w:trPr>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0898C31E">
            <w:pPr>
              <w:pBdr/>
              <w:spacing/>
              <w:ind/>
              <w:rPr/>
            </w:pPr>
            <w:r>
              <w:rPr>
                <w:rFonts w:ascii="Arial" w:hAnsi="Arial" w:eastAsia="Arial" w:cs="Arial"/>
                <w:b/>
                <w:bCs/>
                <w:color w:val="ffffff"/>
                <w:sz w:val="18"/>
                <w:szCs w:val="18"/>
              </w:rPr>
              <w:t xml:space="preserve">Zone</w:t>
            </w:r>
          </w:p>
        </w:tc>
        <w:tc>
          <w:tcPr>
            <w:tcW w:w="216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043E96C">
            <w:pPr>
              <w:pBdr/>
              <w:spacing/>
              <w:ind/>
              <w:rPr/>
            </w:pPr>
            <w:r>
              <w:rPr>
                <w:rFonts w:ascii="Arial" w:hAnsi="Arial" w:eastAsia="Arial" w:cs="Arial"/>
                <w:b/>
                <w:bCs/>
                <w:color w:val="ffffff"/>
                <w:sz w:val="18"/>
                <w:szCs w:val="18"/>
              </w:rPr>
              <w:t xml:space="preserve">NDVI Range</w:t>
            </w:r>
          </w:p>
        </w:tc>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6840A9E4">
            <w:pPr>
              <w:pBdr/>
              <w:spacing/>
              <w:ind/>
              <w:rPr/>
            </w:pPr>
            <w:r>
              <w:rPr>
                <w:rFonts w:ascii="Arial" w:hAnsi="Arial" w:eastAsia="Arial" w:cs="Arial"/>
                <w:b/>
                <w:bCs/>
                <w:color w:val="ffffff"/>
                <w:sz w:val="18"/>
                <w:szCs w:val="18"/>
              </w:rPr>
              <w:t xml:space="preserve">Estimated biomass (national rye database)</w:t>
            </w:r>
          </w:p>
        </w:tc>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4EBC9B78">
            <w:pPr>
              <w:pBdr/>
              <w:spacing/>
              <w:ind/>
              <w:rPr/>
            </w:pPr>
            <w:r>
              <w:rPr>
                <w:rFonts w:ascii="Arial" w:hAnsi="Arial" w:eastAsia="Arial" w:cs="Arial"/>
                <w:b/>
                <w:bCs/>
                <w:color w:val="ffffff"/>
                <w:sz w:val="18"/>
                <w:szCs w:val="18"/>
              </w:rPr>
              <w:t xml:space="preserve">Map color</w:t>
            </w:r>
          </w:p>
        </w:tc>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2391AF6">
            <w:pPr>
              <w:pBdr/>
              <w:spacing/>
              <w:ind/>
              <w:rPr/>
            </w:pPr>
            <w:r>
              <w:rPr>
                <w:rFonts w:ascii="Arial" w:hAnsi="Arial" w:eastAsia="Arial" w:cs="Arial"/>
                <w:b/>
                <w:bCs/>
                <w:color w:val="ffffff"/>
                <w:sz w:val="18"/>
                <w:szCs w:val="18"/>
              </w:rPr>
              <w:t xml:space="preserve">Agronomic meaning</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CFFDA48">
            <w:pPr>
              <w:pBdr/>
              <w:spacing/>
              <w:ind/>
              <w:rPr/>
            </w:pPr>
            <w:r>
              <w:rPr>
                <w:rFonts w:ascii="Arial" w:hAnsi="Arial" w:eastAsia="Arial" w:cs="Arial"/>
                <w:b/>
                <w:bCs/>
                <w:sz w:val="18"/>
                <w:szCs w:val="18"/>
              </w:rPr>
              <w:t xml:space="preserve">Low Cover</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7290D74">
            <w:pPr>
              <w:pBdr/>
              <w:spacing/>
              <w:ind/>
              <w:rPr/>
            </w:pPr>
            <w:r>
              <w:rPr>
                <w:rFonts w:ascii="Arial" w:hAnsi="Arial" w:eastAsia="Arial" w:cs="Arial"/>
                <w:b w:val="0"/>
                <w:bCs w:val="0"/>
                <w:sz w:val="18"/>
                <w:szCs w:val="18"/>
              </w:rPr>
              <w:t xml:space="preserve">&lt; 0.20</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2173DCB">
            <w:pPr>
              <w:pBdr/>
              <w:spacing/>
              <w:ind/>
              <w:rPr/>
            </w:pPr>
            <w:r>
              <w:rPr>
                <w:rFonts w:ascii="Arial" w:hAnsi="Arial" w:eastAsia="Arial" w:cs="Arial"/>
                <w:b w:val="0"/>
                <w:bCs w:val="0"/>
                <w:sz w:val="18"/>
                <w:szCs w:val="18"/>
              </w:rPr>
              <w:t xml:space="preserve">&lt; 900 lb/acre</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134DAB1">
            <w:pPr>
              <w:pBdr/>
              <w:spacing/>
              <w:ind/>
              <w:rPr/>
            </w:pPr>
            <w:r>
              <w:rPr>
                <w:rFonts w:ascii="Arial" w:hAnsi="Arial" w:eastAsia="Arial" w:cs="Arial"/>
                <w:b w:val="0"/>
                <w:bCs w:val="0"/>
                <w:sz w:val="18"/>
                <w:szCs w:val="18"/>
              </w:rPr>
              <w:t xml:space="preserve">Orange #F97316</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CB46944">
            <w:pPr>
              <w:pBdr/>
              <w:spacing/>
              <w:ind/>
              <w:rPr/>
            </w:pPr>
            <w:r>
              <w:rPr>
                <w:rFonts w:ascii="Arial" w:hAnsi="Arial" w:eastAsia="Arial" w:cs="Arial"/>
                <w:b w:val="0"/>
                <w:bCs w:val="0"/>
                <w:sz w:val="18"/>
                <w:szCs w:val="18"/>
              </w:rPr>
              <w:t xml:space="preserve">Below erosion protection threshold</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14AF25E">
            <w:pPr>
              <w:pBdr/>
              <w:spacing/>
              <w:ind/>
              <w:rPr/>
            </w:pPr>
            <w:r>
              <w:rPr>
                <w:rFonts w:ascii="Arial" w:hAnsi="Arial" w:eastAsia="Arial" w:cs="Arial"/>
                <w:b/>
                <w:bCs/>
                <w:sz w:val="18"/>
                <w:szCs w:val="18"/>
              </w:rPr>
              <w:t xml:space="preserve">Marginal</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0B72EC5">
            <w:pPr>
              <w:pBdr/>
              <w:spacing/>
              <w:ind/>
              <w:rPr/>
            </w:pPr>
            <w:r>
              <w:rPr>
                <w:rFonts w:ascii="Arial" w:hAnsi="Arial" w:eastAsia="Arial" w:cs="Arial"/>
                <w:b w:val="0"/>
                <w:bCs w:val="0"/>
                <w:sz w:val="18"/>
                <w:szCs w:val="18"/>
              </w:rPr>
              <w:t xml:space="preserve">0.20 – 0.35</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73D9C36">
            <w:pPr>
              <w:pBdr/>
              <w:spacing/>
              <w:ind/>
              <w:rPr/>
            </w:pPr>
            <w:r>
              <w:rPr>
                <w:rFonts w:ascii="Arial" w:hAnsi="Arial" w:eastAsia="Arial" w:cs="Arial"/>
                <w:b w:val="0"/>
                <w:bCs w:val="0"/>
                <w:sz w:val="18"/>
                <w:szCs w:val="18"/>
              </w:rPr>
              <w:t xml:space="preserve">900–2,200 lb/acre</w:t>
            </w:r>
          </w:p>
        </w:tc>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0365AA5">
            <w:pPr>
              <w:pBdr/>
              <w:spacing/>
              <w:ind/>
              <w:rPr/>
            </w:pPr>
            <w:r>
              <w:rPr>
                <w:rFonts w:ascii="Arial" w:hAnsi="Arial" w:eastAsia="Arial" w:cs="Arial"/>
                <w:b w:val="0"/>
                <w:bCs w:val="0"/>
                <w:sz w:val="18"/>
                <w:szCs w:val="18"/>
              </w:rPr>
              <w:t xml:space="preserve">Steel blue #38BDF8</w:t>
            </w:r>
          </w:p>
        </w:tc>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ED8448C">
            <w:pPr>
              <w:pBdr/>
              <w:spacing/>
              <w:ind/>
              <w:rPr/>
            </w:pPr>
            <w:r>
              <w:rPr>
                <w:rFonts w:ascii="Arial" w:hAnsi="Arial" w:eastAsia="Arial" w:cs="Arial"/>
                <w:b w:val="0"/>
                <w:bCs w:val="0"/>
                <w:sz w:val="18"/>
                <w:szCs w:val="18"/>
              </w:rPr>
              <w:t xml:space="preserve">Partial protection, variable coverage</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3E87E6F">
            <w:pPr>
              <w:pBdr/>
              <w:spacing/>
              <w:ind/>
              <w:rPr/>
            </w:pPr>
            <w:r>
              <w:rPr>
                <w:rFonts w:ascii="Arial" w:hAnsi="Arial" w:eastAsia="Arial" w:cs="Arial"/>
                <w:b/>
                <w:bCs/>
                <w:sz w:val="18"/>
                <w:szCs w:val="18"/>
              </w:rPr>
              <w:t xml:space="preserve">Good Cover</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ACBB352">
            <w:pPr>
              <w:pBdr/>
              <w:spacing/>
              <w:ind/>
              <w:rPr/>
            </w:pPr>
            <w:r>
              <w:rPr>
                <w:rFonts w:ascii="Arial" w:hAnsi="Arial" w:eastAsia="Arial" w:cs="Arial"/>
                <w:b w:val="0"/>
                <w:bCs w:val="0"/>
                <w:sz w:val="18"/>
                <w:szCs w:val="18"/>
              </w:rPr>
              <w:t xml:space="preserve">&gt; 0.35</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C2FA4FA">
            <w:pPr>
              <w:pBdr/>
              <w:spacing/>
              <w:ind/>
              <w:rPr/>
            </w:pPr>
            <w:r>
              <w:rPr>
                <w:rFonts w:ascii="Arial" w:hAnsi="Arial" w:eastAsia="Arial" w:cs="Arial"/>
                <w:b w:val="0"/>
                <w:bCs w:val="0"/>
                <w:sz w:val="18"/>
                <w:szCs w:val="18"/>
              </w:rPr>
              <w:t xml:space="preserve">&gt; 2,200 lb/acre</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1715F92">
            <w:pPr>
              <w:pBdr/>
              <w:spacing/>
              <w:ind/>
              <w:rPr/>
            </w:pPr>
            <w:r>
              <w:rPr>
                <w:rFonts w:ascii="Arial" w:hAnsi="Arial" w:eastAsia="Arial" w:cs="Arial"/>
                <w:b w:val="0"/>
                <w:bCs w:val="0"/>
                <w:sz w:val="18"/>
                <w:szCs w:val="18"/>
              </w:rPr>
              <w:t xml:space="preserve">Yellow #FACC15</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0A4243B">
            <w:pPr>
              <w:pBdr/>
              <w:spacing/>
              <w:ind/>
              <w:rPr/>
            </w:pPr>
            <w:r>
              <w:rPr>
                <w:rFonts w:ascii="Arial" w:hAnsi="Arial" w:eastAsia="Arial" w:cs="Arial"/>
                <w:b w:val="0"/>
                <w:bCs w:val="0"/>
                <w:sz w:val="18"/>
                <w:szCs w:val="18"/>
              </w:rPr>
              <w:t xml:space="preserve">Adequate for Iowa spring conditions</w:t>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2e75b6" w:sz="4" w:space="0"/>
              <w:left w:val="single" w:color="2e75b6" w:sz="4" w:space="0"/>
              <w:bottom w:val="single" w:color="2e75b6" w:sz="4" w:space="0"/>
              <w:right w:val="single" w:color="2e75b6" w:sz="4" w:space="0"/>
            </w:tcBorders>
            <w:shd w:val="clear" w:color="ffffff" w:fill="eff6ff"/>
            <w:tcMar>
              <w:left w:w="160" w:type="dxa"/>
              <w:top w:w="120" w:type="dxa"/>
              <w:right w:w="160" w:type="dxa"/>
              <w:bottom w:w="120" w:type="dxa"/>
            </w:tcMar>
          </w:tcPr>
          <w:p w14:paraId="4BD1FD4B">
            <w:pPr>
              <w:pBdr/>
              <w:spacing/>
              <w:ind/>
              <w:rPr/>
            </w:pPr>
            <w:r>
              <w:rPr>
                <w:rFonts w:ascii="Arial" w:hAnsi="Arial" w:eastAsia="Arial" w:cs="Arial"/>
                <w:color w:val="1e40af"/>
                <w:sz w:val="18"/>
                <w:szCs w:val="18"/>
              </w:rPr>
              <w:t xml:space="preserve">Known limitation: NDVI saturates above approximately 3,500 kg/ha (~3,100 lb/acre — national cereal rye database mean). CoverMap cannot differentiate between good and excellent stands above this threshold. The same NDVI value in March (dormant rye) means something different than in May (active growth). No growing degree day adjustment is currently applied.</w:t>
            </w:r>
          </w:p>
        </w:tc>
      </w:tr>
    </w:tbl>
    <w:p w14:paraId="04700BDB">
      <w:pPr>
        <w:pBdr/>
        <w:spacing w:after="100"/>
        <w:ind/>
        <w:rPr>
          <w:highlight w:val="none"/>
        </w:rPr>
      </w:pPr>
      <w:r>
        <w:br w:type="page" w:clear="all"/>
      </w:r>
      <w:r>
        <w:rPr>
          <w:highlight w:val="none"/>
        </w:rPr>
      </w:r>
    </w:p>
    <w:p w14:paraId="00390AA4">
      <w:pPr>
        <w:pBdr/>
        <w:spacing/>
        <w:ind/>
        <w:rPr/>
      </w:pPr>
      <w:r>
        <w:rPr>
          <w:highlight w:val="none"/>
        </w:rPr>
      </w:r>
    </w:p>
    <w:p>
      <w:pPr>
        <w:pStyle w:val="915"/>
        <w:pBdr/>
        <w:spacing w:after="120" w:before="300"/>
        <w:ind/>
        <w:rPr/>
      </w:pPr>
      <w:r>
        <w:rPr>
          <w:rFonts w:ascii="Arial" w:hAnsi="Arial" w:eastAsia="Arial" w:cs="Arial"/>
          <w:b/>
          <w:bCs/>
          <w:color w:val="1f4e79"/>
          <w:sz w:val="28"/>
          <w:szCs w:val="28"/>
        </w:rPr>
        <w:t xml:space="preserve">3. Digital Elevation Model and Slope Computation</w:t>
      </w:r>
    </w:p>
    <w:p>
      <w:pPr>
        <w:pBdr/>
        <w:spacing w:after="100"/>
        <w:ind/>
        <w:rPr>
          <w:rFonts w:ascii="Arial" w:hAnsi="Arial" w:eastAsia="Arial" w:cs="Arial"/>
          <w:sz w:val="20"/>
          <w:szCs w:val="20"/>
          <w:highlight w:val="none"/>
        </w:rPr>
      </w:pPr>
      <w:r>
        <w:rPr>
          <w:rFonts w:ascii="Arial" w:hAnsi="Arial" w:eastAsia="Arial" w:cs="Arial"/>
          <w:sz w:val="20"/>
          <w:szCs w:val="20"/>
        </w:rPr>
        <w:t xml:space="preserve">CoverMap auto-fetches the Iowa 3m Digital Elevation Model from the Iowa Geospatial Data Clearinghouse via WCS API. The DEM is buffered 50m beyond the field boundary to ensure accurate edge slope computation.</w:t>
      </w:r>
      <w:r>
        <w:rPr>
          <w:rFonts w:ascii="Arial" w:hAnsi="Arial" w:eastAsia="Arial" w:cs="Arial"/>
          <w:sz w:val="20"/>
          <w:szCs w:val="20"/>
          <w:highlight w:val="none"/>
        </w:rPr>
      </w:r>
    </w:p>
    <w:p w14:paraId="4F25BC96">
      <w:pPr>
        <w:pStyle w:val="916"/>
        <w:pBdr/>
        <w:spacing w:after="80" w:before="200"/>
        <w:ind/>
        <w:rPr/>
      </w:pPr>
      <w:r>
        <w:rPr>
          <w:rFonts w:ascii="Arial" w:hAnsi="Arial" w:eastAsia="Arial" w:cs="Arial"/>
          <w:b/>
          <w:bCs/>
          <w:color w:val="2e75b6"/>
          <w:sz w:val="24"/>
          <w:szCs w:val="24"/>
        </w:rPr>
        <w:t xml:space="preserve">3.1 Data Source</w:t>
      </w:r>
      <w:r>
        <w:rPr>
          <w:rFonts w:ascii="Arial" w:hAnsi="Arial" w:eastAsia="Arial" w:cs="Arial"/>
          <w:sz w:val="20"/>
          <w:szCs w:val="20"/>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9927A53">
            <w:pPr>
              <w:pBdr/>
              <w:spacing/>
              <w:ind/>
              <w:rPr/>
            </w:pPr>
            <w:r>
              <w:rPr>
                <w:rFonts w:ascii="Arial" w:hAnsi="Arial" w:eastAsia="Arial" w:cs="Arial"/>
                <w:b/>
                <w:bCs/>
                <w:color w:val="ffffff"/>
                <w:sz w:val="18"/>
                <w:szCs w:val="18"/>
              </w:rPr>
              <w:t xml:space="preserve">Parameter</w:t>
            </w:r>
          </w:p>
        </w:tc>
        <w:tc>
          <w:tcPr>
            <w:tcW w:w="64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63BC03E">
            <w:pPr>
              <w:pBdr/>
              <w:spacing/>
              <w:ind/>
              <w:rPr/>
            </w:pPr>
            <w:r>
              <w:rPr>
                <w:rFonts w:ascii="Arial" w:hAnsi="Arial" w:eastAsia="Arial" w:cs="Arial"/>
                <w:b/>
                <w:bCs/>
                <w:color w:val="ffffff"/>
                <w:sz w:val="18"/>
                <w:szCs w:val="18"/>
              </w:rPr>
              <w:t xml:space="preserve">Value / Method</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EFB7751">
            <w:pPr>
              <w:pBdr/>
              <w:spacing/>
              <w:ind/>
              <w:rPr/>
            </w:pPr>
            <w:r>
              <w:rPr>
                <w:rFonts w:ascii="Arial" w:hAnsi="Arial" w:eastAsia="Arial" w:cs="Arial"/>
                <w:b/>
                <w:bCs/>
                <w:sz w:val="18"/>
                <w:szCs w:val="18"/>
              </w:rPr>
              <w:t xml:space="preserve">Source</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7D07FCB">
            <w:pPr>
              <w:pBdr/>
              <w:spacing/>
              <w:ind/>
              <w:rPr/>
            </w:pPr>
            <w:r>
              <w:rPr>
                <w:rFonts w:ascii="Arial" w:hAnsi="Arial" w:eastAsia="Arial" w:cs="Arial"/>
                <w:b w:val="0"/>
                <w:bCs w:val="0"/>
                <w:sz w:val="18"/>
                <w:szCs w:val="18"/>
              </w:rPr>
              <w:t xml:space="preserve">Iowa 3-meter Digital Elevation Model — Iowa Department of Natural Resources</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13802E2">
            <w:pPr>
              <w:pBdr/>
              <w:spacing/>
              <w:ind/>
              <w:rPr/>
            </w:pPr>
            <w:r>
              <w:rPr>
                <w:rFonts w:ascii="Arial" w:hAnsi="Arial" w:eastAsia="Arial" w:cs="Arial"/>
                <w:b/>
                <w:bCs/>
                <w:sz w:val="18"/>
                <w:szCs w:val="18"/>
              </w:rPr>
              <w:t xml:space="preserve">Access method</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6579B8D">
            <w:pPr>
              <w:pBdr/>
              <w:spacing/>
              <w:ind/>
              <w:rPr/>
            </w:pPr>
            <w:r>
              <w:rPr>
                <w:rFonts w:ascii="Arial" w:hAnsi="Arial" w:eastAsia="Arial" w:cs="Arial"/>
                <w:b w:val="0"/>
                <w:bCs w:val="0"/>
                <w:sz w:val="18"/>
                <w:szCs w:val="18"/>
              </w:rPr>
              <w:t xml:space="preserve">ArcGIS ImageServer REST API: programs.iowadnr.gov/geospatial/rest/services/Elevation/DEM_3M_I/ImageServer/exportImage</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8EF540B">
            <w:pPr>
              <w:pBdr/>
              <w:spacing/>
              <w:ind/>
              <w:rPr/>
            </w:pPr>
            <w:r>
              <w:rPr>
                <w:rFonts w:ascii="Arial" w:hAnsi="Arial" w:eastAsia="Arial" w:cs="Arial"/>
                <w:b/>
                <w:bCs/>
                <w:sz w:val="18"/>
                <w:szCs w:val="18"/>
              </w:rPr>
              <w:t xml:space="preserve">Native resolution</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D6B443B">
            <w:pPr>
              <w:pBdr/>
              <w:spacing/>
              <w:ind/>
              <w:rPr/>
            </w:pPr>
            <w:r>
              <w:rPr>
                <w:rFonts w:ascii="Arial" w:hAnsi="Arial" w:eastAsia="Arial" w:cs="Arial"/>
                <w:b w:val="0"/>
                <w:bCs w:val="0"/>
                <w:sz w:val="18"/>
                <w:szCs w:val="18"/>
              </w:rPr>
              <w:t xml:space="preserve">3 meters per pixel — highest resolution publicly available statewide DEM in Iowa</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6438F14">
            <w:pPr>
              <w:pBdr/>
              <w:spacing/>
              <w:ind/>
              <w:rPr/>
            </w:pPr>
            <w:r>
              <w:rPr>
                <w:rFonts w:ascii="Arial" w:hAnsi="Arial" w:eastAsia="Arial" w:cs="Arial"/>
                <w:b/>
                <w:bCs/>
                <w:sz w:val="18"/>
                <w:szCs w:val="18"/>
              </w:rPr>
              <w:t xml:space="preserve">Native units</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16B1190">
            <w:pPr>
              <w:pBdr/>
              <w:spacing/>
              <w:ind/>
              <w:rPr/>
            </w:pPr>
            <w:r>
              <w:rPr>
                <w:rFonts w:ascii="Arial" w:hAnsi="Arial" w:eastAsia="Arial" w:cs="Arial"/>
                <w:b w:val="0"/>
                <w:bCs w:val="0"/>
                <w:sz w:val="18"/>
                <w:szCs w:val="18"/>
              </w:rPr>
              <w:t xml:space="preserve">UInt16 integer — elevation stored in centimeters. CoverMap auto-detects (mean elevation &gt; 10,000 = centimeters) and converts to float32 meters before slope computation</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50784BA">
            <w:pPr>
              <w:pBdr/>
              <w:spacing/>
              <w:ind/>
              <w:rPr/>
            </w:pPr>
            <w:r>
              <w:rPr>
                <w:rFonts w:ascii="Arial" w:hAnsi="Arial" w:eastAsia="Arial" w:cs="Arial"/>
                <w:b/>
                <w:bCs/>
                <w:sz w:val="18"/>
                <w:szCs w:val="18"/>
              </w:rPr>
              <w:t xml:space="preserve">CRS</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257E4B3">
            <w:pPr>
              <w:pBdr/>
              <w:spacing/>
              <w:ind/>
              <w:rPr/>
            </w:pPr>
            <w:r>
              <w:rPr>
                <w:rFonts w:ascii="Arial" w:hAnsi="Arial" w:eastAsia="Arial" w:cs="Arial"/>
                <w:b w:val="0"/>
                <w:bCs w:val="0"/>
                <w:sz w:val="18"/>
                <w:szCs w:val="18"/>
              </w:rPr>
              <w:t xml:space="preserve">EPSG:26915 — NAD83 / UTM Zone 15N (meters). Slope is computed in this CRS before reprojection to EPSG:4326 to prevent degree-unit artifacts</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86D0B5B">
            <w:pPr>
              <w:pBdr/>
              <w:spacing/>
              <w:ind/>
              <w:rPr/>
            </w:pPr>
            <w:r>
              <w:rPr>
                <w:rFonts w:ascii="Arial" w:hAnsi="Arial" w:eastAsia="Arial" w:cs="Arial"/>
                <w:b/>
                <w:bCs/>
                <w:sz w:val="18"/>
                <w:szCs w:val="18"/>
              </w:rPr>
              <w:t xml:space="preserve">Coverage</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5D31DD8">
            <w:pPr>
              <w:pBdr/>
              <w:spacing/>
              <w:ind/>
              <w:rPr/>
            </w:pPr>
            <w:r>
              <w:rPr>
                <w:rFonts w:ascii="Arial" w:hAnsi="Arial" w:eastAsia="Arial" w:cs="Arial"/>
                <w:b w:val="0"/>
                <w:bCs w:val="0"/>
                <w:sz w:val="18"/>
                <w:szCs w:val="18"/>
              </w:rPr>
              <w:t xml:space="preserve">Statewide Iowa. Fields outside Iowa require manual DEM upload</w:t>
            </w:r>
          </w:p>
        </w:tc>
      </w:tr>
    </w:tbl>
    <w:p w14:paraId="417B9F24">
      <w:pPr>
        <w:pBdr/>
        <w:spacing w:after="100"/>
        <w:ind/>
        <w:rPr/>
      </w:pPr>
      <w:r>
        <w:rPr>
          <w:rFonts w:ascii="Arial" w:hAnsi="Arial" w:eastAsia="Arial" w:cs="Arial"/>
          <w:sz w:val="20"/>
          <w:szCs w:val="20"/>
          <w:highlight w:val="none"/>
        </w:rPr>
      </w:r>
    </w:p>
    <w:p w14:paraId="08AE7324">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3.2 Slope Computation Equation</w:t>
      </w:r>
      <w:r>
        <w:rPr>
          <w:rFonts w:ascii="Arial" w:hAnsi="Arial" w:eastAsia="Arial" w:cs="Arial"/>
          <w:b/>
          <w:bCs/>
          <w:color w:val="2e75b6"/>
          <w:sz w:val="24"/>
          <w:szCs w:val="24"/>
          <w:highlight w:val="none"/>
        </w:rPr>
      </w:r>
    </w:p>
    <w:p w14:paraId="66294F60">
      <w:pPr>
        <w:pBdr/>
        <w:spacing w:after="100"/>
        <w:ind/>
        <w:rPr/>
      </w:pPr>
      <w:r>
        <w:rPr>
          <w:rFonts w:ascii="Arial" w:hAnsi="Arial" w:eastAsia="Arial" w:cs="Arial"/>
          <w:sz w:val="20"/>
          <w:szCs w:val="20"/>
        </w:rPr>
        <w:t xml:space="preserve">Slope is computed per pixel using numpy gradient in percent (rise/run × 100). The DEM is delivered in meters (native Iowa DNR format). Slope percent is computed as: slope_pct = sqrt(dz/dx² + dz/dy²) × 100, where dz/dx and dz/dy are the horizontal and vertical gradient components at 3m resolution.</w:t>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35524C3A">
            <w:pPr>
              <w:pBdr/>
              <w:spacing w:after="60"/>
              <w:ind/>
              <w:jc w:val="center"/>
              <w:rPr/>
            </w:pPr>
            <w:r>
              <w:rPr>
                <w:rFonts w:ascii="Courier New" w:hAnsi="Courier New" w:eastAsia="Courier New" w:cs="Courier New"/>
                <w:b/>
                <w:bCs/>
                <w:color w:val="1f4e79"/>
                <w:sz w:val="22"/>
                <w:szCs w:val="22"/>
              </w:rPr>
              <w:t xml:space="preserve">slope_pct = sqrt((dz/dx)² + (dz/dy)²) × 100</w:t>
            </w:r>
          </w:p>
          <w:p w14:paraId="2EFA0809">
            <w:pPr>
              <w:pBdr/>
              <w:spacing w:after="60"/>
              <w:ind/>
              <w:jc w:val="center"/>
              <w:rPr/>
            </w:pPr>
            <w:r>
              <w:rPr>
                <w:rFonts w:ascii="Courier New" w:hAnsi="Courier New" w:eastAsia="Courier New" w:cs="Courier New"/>
                <w:b/>
                <w:bCs/>
                <w:color w:val="1f4e79"/>
                <w:sz w:val="22"/>
                <w:szCs w:val="22"/>
              </w:rPr>
              <w:t xml:space="preserve">Computed using numpy.gradient in UTM meters (EPSG:26915) before CRS reprojection</w:t>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tcW w:w="9360" w:type="dxa"/>
            <w:tcBorders>
              <w:top w:val="single" w:color="f59e0b" w:sz="2" w:space="0"/>
              <w:left w:val="single" w:color="f59e0b" w:sz="2" w:space="0"/>
              <w:bottom w:val="single" w:color="f59e0b" w:sz="2" w:space="0"/>
              <w:right w:val="single" w:color="f59e0b" w:sz="2" w:space="0"/>
            </w:tcBorders>
            <w:shd w:val="clear" w:color="auto" w:fill="fef3c7"/>
            <w:tcMar>
              <w:left w:w="120" w:type="dxa"/>
              <w:top w:w="80" w:type="dxa"/>
              <w:right w:w="120" w:type="dxa"/>
              <w:bottom w:w="80" w:type="dxa"/>
            </w:tcMar>
          </w:tcPr>
          <w:p>
            <w:pPr>
              <w:pBdr/>
              <w:spacing/>
              <w:ind/>
              <w:rPr/>
            </w:pPr>
            <w:r>
              <w:rPr>
                <w:rFonts w:ascii="Arial" w:hAnsi="Arial" w:eastAsia="Arial" w:cs="Arial"/>
                <w:i/>
                <w:iCs/>
                <w:color w:val="92400e"/>
                <w:sz w:val="16"/>
                <w:szCs w:val="16"/>
              </w:rPr>
              <w:t xml:space="preserve">Known limitation: CoverMap resamples the 3m slope grid to match the 10m NDVI grid for per-pixel Risk Index computation. Slope values represent the mean slope within each 10m pixel. Micro-topographic variation at sub-10m scale is not captured.</w:t>
            </w:r>
          </w:p>
        </w:tc>
      </w:tr>
    </w:tbl>
    <w:p w14:paraId="3401345F">
      <w:pPr>
        <w:pStyle w:val="915"/>
        <w:pBdr/>
        <w:spacing w:after="120" w:before="300"/>
        <w:ind/>
        <w:rPr/>
      </w:pPr>
      <w:r>
        <w:rPr>
          <w:rFonts w:ascii="Arial" w:hAnsi="Arial" w:eastAsia="Arial" w:cs="Arial"/>
          <w:b/>
          <w:bCs/>
          <w:color w:val="1f4e79"/>
          <w:sz w:val="28"/>
          <w:szCs w:val="28"/>
        </w:rPr>
        <w:t xml:space="preserve">4. Soil Data — USDA SSURGO Web Soil Survey</w:t>
      </w:r>
    </w:p>
    <w:p w14:paraId="30832454">
      <w:pPr>
        <w:pStyle w:val="916"/>
        <w:pBdr/>
        <w:spacing w:after="80" w:before="200"/>
        <w:ind/>
        <w:rPr/>
      </w:pPr>
      <w:r>
        <w:rPr>
          <w:rFonts w:ascii="Arial" w:hAnsi="Arial" w:eastAsia="Arial" w:cs="Arial"/>
          <w:b/>
          <w:bCs/>
          <w:color w:val="2e75b6"/>
          <w:sz w:val="24"/>
          <w:szCs w:val="24"/>
        </w:rPr>
        <w:t xml:space="preserve">4.1 Data Source and Query Method</w:t>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3D23D60">
            <w:pPr>
              <w:pBdr/>
              <w:spacing/>
              <w:ind/>
              <w:rPr/>
            </w:pPr>
            <w:r>
              <w:rPr>
                <w:rFonts w:ascii="Arial" w:hAnsi="Arial" w:eastAsia="Arial" w:cs="Arial"/>
                <w:b/>
                <w:bCs/>
                <w:color w:val="ffffff"/>
                <w:sz w:val="18"/>
                <w:szCs w:val="18"/>
              </w:rPr>
              <w:t xml:space="preserve">Parameter</w:t>
            </w:r>
          </w:p>
        </w:tc>
        <w:tc>
          <w:tcPr>
            <w:tcW w:w="64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F78D1BB">
            <w:pPr>
              <w:pBdr/>
              <w:spacing/>
              <w:ind/>
              <w:rPr/>
            </w:pPr>
            <w:r>
              <w:rPr>
                <w:rFonts w:ascii="Arial" w:hAnsi="Arial" w:eastAsia="Arial" w:cs="Arial"/>
                <w:b/>
                <w:bCs/>
                <w:color w:val="ffffff"/>
                <w:sz w:val="18"/>
                <w:szCs w:val="18"/>
              </w:rPr>
              <w:t xml:space="preserve">Value / Method</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EE90C43">
            <w:pPr>
              <w:pBdr/>
              <w:spacing/>
              <w:ind/>
              <w:rPr/>
            </w:pPr>
            <w:r>
              <w:rPr>
                <w:rFonts w:ascii="Arial" w:hAnsi="Arial" w:eastAsia="Arial" w:cs="Arial"/>
                <w:b/>
                <w:bCs/>
                <w:sz w:val="18"/>
                <w:szCs w:val="18"/>
              </w:rPr>
              <w:t xml:space="preserve">Source</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141D9B2">
            <w:pPr>
              <w:pBdr/>
              <w:spacing/>
              <w:ind/>
              <w:rPr/>
            </w:pPr>
            <w:r>
              <w:rPr>
                <w:rFonts w:ascii="Arial" w:hAnsi="Arial" w:eastAsia="Arial" w:cs="Arial"/>
                <w:b w:val="0"/>
                <w:bCs w:val="0"/>
                <w:sz w:val="18"/>
                <w:szCs w:val="18"/>
              </w:rPr>
              <w:t xml:space="preserve">SSURGO — Soil Survey Geographic Database, USDA-NRCS. Contains century-scale field-validated soil mapping</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A3F7EB3">
            <w:pPr>
              <w:pBdr/>
              <w:spacing/>
              <w:ind/>
              <w:rPr/>
            </w:pPr>
            <w:r>
              <w:rPr>
                <w:rFonts w:ascii="Arial" w:hAnsi="Arial" w:eastAsia="Arial" w:cs="Arial"/>
                <w:b/>
                <w:bCs/>
                <w:sz w:val="18"/>
                <w:szCs w:val="18"/>
              </w:rPr>
              <w:t xml:space="preserve">API endpoint</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0C25028">
            <w:pPr>
              <w:pBdr/>
              <w:spacing/>
              <w:ind/>
              <w:rPr/>
            </w:pPr>
            <w:r>
              <w:rPr>
                <w:rFonts w:ascii="Arial" w:hAnsi="Arial" w:eastAsia="Arial" w:cs="Arial"/>
                <w:b w:val="0"/>
                <w:bCs w:val="0"/>
                <w:sz w:val="18"/>
                <w:szCs w:val="18"/>
              </w:rPr>
              <w:t xml:space="preserve">Soil Data Access REST: SDMDataAccess.nrcs.usda.gov/Tabular/post.rest — free, no authentication</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9A67604">
            <w:pPr>
              <w:pBdr/>
              <w:spacing/>
              <w:ind/>
              <w:rPr/>
            </w:pPr>
            <w:r>
              <w:rPr>
                <w:rFonts w:ascii="Arial" w:hAnsi="Arial" w:eastAsia="Arial" w:cs="Arial"/>
                <w:b/>
                <w:bCs/>
                <w:sz w:val="18"/>
                <w:szCs w:val="18"/>
              </w:rPr>
              <w:t xml:space="preserve">Spatial query function</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30A832B">
            <w:pPr>
              <w:pBdr/>
              <w:spacing/>
              <w:ind/>
              <w:rPr/>
            </w:pPr>
            <w:r>
              <w:rPr>
                <w:rFonts w:ascii="Arial" w:hAnsi="Arial" w:eastAsia="Arial" w:cs="Arial"/>
                <w:b w:val="0"/>
                <w:bCs w:val="0"/>
                <w:sz w:val="18"/>
                <w:szCs w:val="18"/>
              </w:rPr>
              <w:t xml:space="preserve">SDA_Get_Mukey_from_intersection_with_WktWgs84(polygon_wkt) — returns all map unit keys intersecting field boundary polygon in WGS84</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BFBDFA9">
            <w:pPr>
              <w:pBdr/>
              <w:spacing/>
              <w:ind/>
              <w:rPr/>
            </w:pPr>
            <w:r>
              <w:rPr>
                <w:rFonts w:ascii="Arial" w:hAnsi="Arial" w:eastAsia="Arial" w:cs="Arial"/>
                <w:b/>
                <w:bCs/>
                <w:sz w:val="18"/>
                <w:szCs w:val="18"/>
              </w:rPr>
              <w:t xml:space="preserve">Data returned</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07F9A13">
            <w:pPr>
              <w:pBdr/>
              <w:spacing/>
              <w:ind/>
              <w:rPr/>
            </w:pPr>
            <w:r>
              <w:rPr>
                <w:rFonts w:ascii="Arial" w:hAnsi="Arial" w:eastAsia="Arial" w:cs="Arial"/>
                <w:b w:val="0"/>
                <w:bCs w:val="0"/>
                <w:sz w:val="18"/>
                <w:szCs w:val="18"/>
              </w:rPr>
              <w:t xml:space="preserve">Dominant component (majcompflag = Yes, highest comppct_r): map unit name, soil series name, K-factor (kwfact from top horizon hzdept_r = 0)</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8266903">
            <w:pPr>
              <w:pBdr/>
              <w:spacing/>
              <w:ind/>
              <w:rPr/>
            </w:pPr>
            <w:r>
              <w:rPr>
                <w:rFonts w:ascii="Arial" w:hAnsi="Arial" w:eastAsia="Arial" w:cs="Arial"/>
                <w:b/>
                <w:bCs/>
                <w:sz w:val="18"/>
                <w:szCs w:val="18"/>
              </w:rPr>
              <w:t xml:space="preserve">K-factor field</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9102121">
            <w:pPr>
              <w:pBdr/>
              <w:spacing/>
              <w:ind/>
              <w:rPr/>
            </w:pPr>
            <w:r>
              <w:rPr>
                <w:rFonts w:ascii="Arial" w:hAnsi="Arial" w:eastAsia="Arial" w:cs="Arial"/>
                <w:b w:val="0"/>
                <w:bCs w:val="0"/>
                <w:sz w:val="18"/>
                <w:szCs w:val="18"/>
              </w:rPr>
              <w:t xml:space="preserve">kwfact — whole-soil K-factor, dimensionless (0.10–0.64). Represents soil erodibility under standard unit plot conditions</w:t>
            </w:r>
          </w:p>
        </w:tc>
      </w:tr>
      <w:tr>
        <w:trPr/>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A881617">
            <w:pPr>
              <w:pBdr/>
              <w:spacing/>
              <w:ind/>
              <w:rPr/>
            </w:pPr>
            <w:r>
              <w:rPr>
                <w:rFonts w:ascii="Arial" w:hAnsi="Arial" w:eastAsia="Arial" w:cs="Arial"/>
                <w:b/>
                <w:bCs/>
                <w:sz w:val="18"/>
                <w:szCs w:val="18"/>
              </w:rPr>
              <w:t xml:space="preserve">T-value lookup</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031824B">
            <w:pPr>
              <w:pBdr/>
              <w:spacing/>
              <w:ind/>
              <w:rPr/>
            </w:pPr>
            <w:r>
              <w:rPr>
                <w:rFonts w:ascii="Arial" w:hAnsi="Arial" w:eastAsia="Arial" w:cs="Arial"/>
                <w:b w:val="0"/>
                <w:bCs w:val="0"/>
                <w:sz w:val="18"/>
                <w:szCs w:val="18"/>
              </w:rPr>
              <w:t xml:space="preserve">Hardcoded by soil series name in IOWA_T_VALUES dictionary. Monona = 5, Ida = 4, all others default = 5 tons/acre/year</w:t>
            </w:r>
          </w:p>
        </w:tc>
      </w:tr>
    </w:tbl>
    <w:p w14:paraId="79CBEC2D">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2e75b6" w:sz="4" w:space="0"/>
              <w:left w:val="single" w:color="2e75b6" w:sz="4" w:space="0"/>
              <w:bottom w:val="single" w:color="2e75b6" w:sz="4" w:space="0"/>
              <w:right w:val="single" w:color="2e75b6" w:sz="4" w:space="0"/>
            </w:tcBorders>
            <w:shd w:val="clear" w:color="ffffff" w:fill="eff6ff"/>
            <w:tcMar>
              <w:left w:w="160" w:type="dxa"/>
              <w:top w:w="120" w:type="dxa"/>
              <w:right w:w="160" w:type="dxa"/>
              <w:bottom w:w="120" w:type="dxa"/>
            </w:tcMar>
          </w:tcPr>
          <w:p w14:paraId="45FC082C">
            <w:pPr>
              <w:pBdr/>
              <w:spacing/>
              <w:ind/>
              <w:rPr/>
            </w:pPr>
            <w:r>
              <w:rPr>
                <w:rFonts w:ascii="Arial" w:hAnsi="Arial" w:eastAsia="Arial" w:cs="Arial"/>
                <w:color w:val="1e40af"/>
                <w:sz w:val="18"/>
                <w:szCs w:val="18"/>
              </w:rPr>
              <w:t xml:space="preserve">Known limitation: The WSS query returns only the dominant component by percentage — it does not return all soil series within the field boundary. A 105-acre Shelby County field with Monona (65%), Judson (20%), and Ida (7%) returns only Monona. This K-factor is applied uniformly across all pixels for the soil loss estimate, which understates risk on steeper Ida slope units.</w:t>
            </w:r>
          </w:p>
        </w:tc>
      </w:tr>
    </w:tbl>
    <w:p w14:paraId="2406EB97">
      <w:pPr>
        <w:pStyle w:val="916"/>
        <w:pBdr/>
        <w:spacing w:after="80" w:before="200"/>
        <w:ind/>
        <w:rPr/>
      </w:pPr>
      <w:r>
        <w:rPr>
          <w:rFonts w:ascii="Arial" w:hAnsi="Arial" w:eastAsia="Arial" w:cs="Arial"/>
          <w:b/>
          <w:bCs/>
          <w:color w:val="2e75b6"/>
          <w:sz w:val="24"/>
          <w:szCs w:val="24"/>
        </w:rPr>
        <w:t xml:space="preserve">4.2 Iowa R-Factor — Two-Zone Lookup</w:t>
      </w:r>
    </w:p>
    <w:p w14:paraId="48128453">
      <w:pPr>
        <w:pBdr/>
        <w:spacing w:after="100"/>
        <w:ind/>
        <w:rPr/>
      </w:pPr>
      <w:r>
        <w:rPr>
          <w:rFonts w:ascii="Arial" w:hAnsi="Arial" w:eastAsia="Arial" w:cs="Arial"/>
          <w:sz w:val="20"/>
          <w:szCs w:val="20"/>
        </w:rPr>
        <w:t xml:space="preserve">Iowa NRCS recognizes two R-factor zones per Iowa FOTG Section I Figure 2 (Updated September 2002). CoverMap automatically determines the zone from the field centroid using the FCC Area API (geo.fcc.gov/api/census/block/find). R=175 is the default for the majority of Iowa. R=150 applies only to approximately 34 northwest Iowa counties. Shelby County is R=175.</w:t>
      </w:r>
    </w:p>
    <w:p w14:paraId="6502EC12">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440"/>
        <w:gridCol w:w="6480"/>
      </w:tblGrid>
      <w:tr>
        <w:trPr>
          <w:tblHeader/>
        </w:trPr>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7A1583C4">
            <w:pPr>
              <w:pBdr/>
              <w:spacing/>
              <w:ind/>
              <w:rPr/>
            </w:pPr>
            <w:r>
              <w:rPr>
                <w:rFonts w:ascii="Arial" w:hAnsi="Arial" w:eastAsia="Arial" w:cs="Arial"/>
                <w:b/>
                <w:bCs/>
                <w:color w:val="ffffff"/>
                <w:sz w:val="18"/>
                <w:szCs w:val="18"/>
              </w:rPr>
              <w:t xml:space="preserve">Zone</w:t>
            </w:r>
          </w:p>
        </w:tc>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623C7DD3">
            <w:pPr>
              <w:pBdr/>
              <w:spacing/>
              <w:ind/>
              <w:rPr/>
            </w:pPr>
            <w:r>
              <w:rPr>
                <w:rFonts w:ascii="Arial" w:hAnsi="Arial" w:eastAsia="Arial" w:cs="Arial"/>
                <w:b/>
                <w:bCs/>
                <w:color w:val="ffffff"/>
                <w:sz w:val="18"/>
                <w:szCs w:val="18"/>
              </w:rPr>
              <w:t xml:space="preserve">R-Factor</w:t>
            </w:r>
          </w:p>
        </w:tc>
        <w:tc>
          <w:tcPr>
            <w:tcW w:w="64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25DE206C">
            <w:pPr>
              <w:pBdr/>
              <w:spacing/>
              <w:ind/>
              <w:rPr/>
            </w:pPr>
            <w:r>
              <w:rPr>
                <w:rFonts w:ascii="Arial" w:hAnsi="Arial" w:eastAsia="Arial" w:cs="Arial"/>
                <w:b/>
                <w:bCs/>
                <w:color w:val="ffffff"/>
                <w:sz w:val="18"/>
                <w:szCs w:val="18"/>
              </w:rPr>
              <w:t xml:space="preserve">Iowa counties</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6AA30F7">
            <w:pPr>
              <w:pBdr/>
              <w:spacing/>
              <w:ind/>
              <w:rPr/>
            </w:pPr>
            <w:r>
              <w:rPr>
                <w:rFonts w:ascii="Arial" w:hAnsi="Arial" w:eastAsia="Arial" w:cs="Arial"/>
                <w:b/>
                <w:bCs/>
                <w:sz w:val="18"/>
                <w:szCs w:val="18"/>
              </w:rPr>
              <w:t xml:space="preserve">Northwest Iowa only</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8DAD7DD">
            <w:pPr>
              <w:pBdr/>
              <w:spacing/>
              <w:ind/>
              <w:rPr/>
            </w:pPr>
            <w:r>
              <w:rPr>
                <w:rFonts w:ascii="Arial" w:hAnsi="Arial" w:eastAsia="Arial" w:cs="Arial"/>
                <w:b w:val="0"/>
                <w:bCs w:val="0"/>
                <w:sz w:val="18"/>
                <w:szCs w:val="18"/>
              </w:rPr>
              <w:t xml:space="preserve">150</w:t>
            </w:r>
          </w:p>
        </w:tc>
        <w:tc>
          <w:tcPr>
            <w:tcW w:w="64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B89C7E5">
            <w:pPr>
              <w:pBdr/>
              <w:spacing/>
              <w:ind/>
              <w:rPr/>
            </w:pPr>
            <w:r>
              <w:rPr>
                <w:rFonts w:ascii="Arial" w:hAnsi="Arial" w:eastAsia="Arial" w:cs="Arial"/>
                <w:b w:val="0"/>
                <w:bCs w:val="0"/>
                <w:sz w:val="18"/>
                <w:szCs w:val="18"/>
              </w:rPr>
              <w:t xml:space="preserve">Lyon, Osceola, Dickinson, Emmet, Kossuth, Winnebago, Worth, Mitchell, Howard, Winneshiek, Sioux, O’Brien, Clay, Palo Alto, Hancock, Cerro Gordo, Floyd, Chickasaw, Plymouth, Cherokee, Buena Vista, Pocahontas, Humboldt, Wright, Franklin, Butler, Woodbury, Ida, Sac, Calhoun, Webster, Hamilton, Monona, Crawford (~34 counties)</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5F44C64">
            <w:pPr>
              <w:pBdr/>
              <w:spacing/>
              <w:ind/>
              <w:rPr/>
            </w:pPr>
            <w:r>
              <w:rPr>
                <w:rFonts w:ascii="Arial" w:hAnsi="Arial" w:eastAsia="Arial" w:cs="Arial"/>
                <w:b/>
                <w:bCs/>
                <w:sz w:val="18"/>
                <w:szCs w:val="18"/>
              </w:rPr>
              <w:t xml:space="preserve">Remainder of Iowa (DEFAULT)</w:t>
            </w:r>
          </w:p>
        </w:tc>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0E41A18">
            <w:pPr>
              <w:pBdr/>
              <w:spacing/>
              <w:ind/>
              <w:rPr/>
            </w:pPr>
            <w:r>
              <w:rPr>
                <w:rFonts w:ascii="Arial" w:hAnsi="Arial" w:eastAsia="Arial" w:cs="Arial"/>
                <w:b w:val="0"/>
                <w:bCs w:val="0"/>
                <w:sz w:val="18"/>
                <w:szCs w:val="18"/>
              </w:rPr>
              <w:t xml:space="preserve">175</w:t>
            </w:r>
          </w:p>
        </w:tc>
        <w:tc>
          <w:tcPr>
            <w:tcW w:w="64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F5B7280">
            <w:pPr>
              <w:pBdr/>
              <w:spacing/>
              <w:ind/>
              <w:rPr/>
            </w:pPr>
            <w:r>
              <w:rPr>
                <w:rFonts w:ascii="Arial" w:hAnsi="Arial" w:eastAsia="Arial" w:cs="Arial"/>
                <w:b w:val="0"/>
                <w:bCs w:val="0"/>
                <w:sz w:val="18"/>
                <w:szCs w:val="18"/>
              </w:rPr>
              <w:t xml:space="preserve">All other Iowa counties — includes Shelby, Pottawattamie, Harrison, Audubon, Carroll, and all central, east, and south Iowa counties. Majority of Iowa row crop acreage. Shelby County = R=175.</w:t>
            </w:r>
          </w:p>
        </w:tc>
      </w:tr>
    </w:tbl>
    <w:p w14:paraId="5A4B6E15">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2e75b6" w:sz="4" w:space="0"/>
              <w:left w:val="single" w:color="2e75b6" w:sz="4" w:space="0"/>
              <w:bottom w:val="single" w:color="2e75b6" w:sz="4" w:space="0"/>
              <w:right w:val="single" w:color="2e75b6" w:sz="4" w:space="0"/>
            </w:tcBorders>
            <w:shd w:val="clear" w:color="ffffff" w:fill="eff6ff"/>
            <w:tcMar>
              <w:left w:w="160" w:type="dxa"/>
              <w:top w:w="120" w:type="dxa"/>
              <w:right w:w="160" w:type="dxa"/>
              <w:bottom w:w="120" w:type="dxa"/>
            </w:tcMar>
          </w:tcPr>
          <w:p w14:paraId="46DC258E">
            <w:pPr>
              <w:pBdr/>
              <w:spacing/>
              <w:ind/>
              <w:rPr/>
            </w:pPr>
            <w:r>
              <w:rPr>
                <w:rFonts w:ascii="Arial" w:hAnsi="Arial" w:eastAsia="Arial" w:cs="Arial"/>
                <w:color w:val="1e40af"/>
                <w:sz w:val="18"/>
                <w:szCs w:val="18"/>
              </w:rPr>
              <w:t xml:space="preserve">Source: Iowa NRCS FOTG Section I — USLE Erosion Prediction, Figure 2 (Rainfall Factors), Updated Electronically September 2002. R=175 reflects greater storm intensity from Gulf of Mexico moisture in central and eastern Iowa. CoverMap defaults to R=175 if county lookup fails — conservative for most Iowa fields. For formal conservation planning use the NRCS RUSLE2 Iowa State File which has location-specific values.</w:t>
            </w:r>
          </w:p>
        </w:tc>
      </w:tr>
    </w:tbl>
    <w:p>
      <w:pPr>
        <w:pBdr/>
        <w:spacing/>
        <w:ind/>
        <w:rPr/>
      </w:pPr>
      <w:r>
        <w:br w:type="page" w:clear="all"/>
      </w:r>
    </w:p>
    <w:p>
      <w:pPr>
        <w:pBdr/>
        <w:spacing/>
        <w:ind/>
        <w:rPr/>
      </w:pPr>
      <w:r>
        <w:rPr>
          <w:rFonts w:ascii="Arial" w:hAnsi="Arial" w:eastAsia="Arial" w:cs="Arial"/>
          <w:b/>
          <w:bCs/>
          <w:color w:val="1f4e79"/>
          <w:sz w:val="28"/>
          <w:szCs w:val="28"/>
        </w:rPr>
        <w:t xml:space="preserve">5. C-Factor — Cover-Management Factor</w:t>
      </w:r>
    </w:p>
    <w:p w14:paraId="5D7CA955">
      <w:pPr>
        <w:pStyle w:val="916"/>
        <w:pBdr/>
        <w:spacing w:after="80" w:before="200"/>
        <w:ind/>
        <w:rPr/>
      </w:pPr>
      <w:r>
        <w:rPr>
          <w:rFonts w:ascii="Arial" w:hAnsi="Arial" w:eastAsia="Arial" w:cs="Arial"/>
          <w:b/>
          <w:bCs/>
          <w:color w:val="2e75b6"/>
          <w:sz w:val="24"/>
          <w:szCs w:val="24"/>
        </w:rPr>
        <w:t xml:space="preserve">5.1 Piecewise Exponential C-Factor Model</w:t>
      </w:r>
    </w:p>
    <w:p w14:paraId="00BB0001">
      <w:pPr>
        <w:pBdr/>
        <w:spacing w:after="100"/>
        <w:ind/>
        <w:rPr/>
      </w:pPr>
      <w:r>
        <w:rPr>
          <w:rFonts w:ascii="Arial" w:hAnsi="Arial" w:eastAsia="Arial" w:cs="Arial"/>
          <w:sz w:val="20"/>
          <w:szCs w:val="20"/>
        </w:rPr>
        <w:t xml:space="preserve">CoverMap uses a piecewise exponential C-factor model. Each residue management system selects its own exponential decay curve parameterized by three values: intercept (C-factor at baseline NDVI, representing residue-only protection with no living cover), floor (minimum achievable C-factor under a dense stand), and k (decay rate controlling how rapidly C-factor drops as NDVI rises above baseline).</w:t>
      </w:r>
    </w:p>
    <w:p w14:paraId="00BB0002">
      <w:pPr>
        <w:pBdr/>
        <w:spacing w:after="80"/>
        <w:ind/>
        <w:rPr/>
      </w:pPr>
    </w:p>
    <w:p w14:paraId="00BB0003">
      <w:pPr>
        <w:pBdr/>
        <w:spacing w:after="100"/>
        <w:ind/>
        <w:rPr/>
      </w:pPr>
      <w:r>
        <w:rPr>
          <w:rFonts w:ascii="Arial" w:hAnsi="Arial" w:eastAsia="Arial" w:cs="Arial"/>
          <w:sz w:val="20"/>
          <w:szCs w:val="20"/>
        </w:rPr>
        <w:t xml:space="preserve">NDVI baseline = 0.185. Derived from n=15 Iowa no-cover-crop fields across Dallas, Shelby, Cass, Adair, and Madison counties (Zimmerman 2026). Sentinel-2 L2A imagery, March–April 2026. Mean field NDVI = 0.179, SD = 0.013. Baseline set at mean + 0.5 SD. No significant difference in bare-field NDVI by tillage system was detected. Pixels at or below 0.185 are treated as residue-only; C-factor equals the intercept for the selected residue system.</w:t>
      </w:r>
    </w:p>
    <w:p w14:paraId="00BB0004">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00BB0500">
            <w:pPr>
              <w:pBdr/>
              <w:spacing w:after="60"/>
              <w:ind/>
              <w:jc w:val="center"/>
              <w:rPr/>
            </w:pPr>
            <w:r>
              <w:rPr>
                <w:rFonts w:ascii="Courier New" w:hAnsi="Courier New" w:eastAsia="Courier New" w:cs="Courier New"/>
                <w:b/>
                <w:bCs/>
                <w:color w:val="1f4e79"/>
                <w:sz w:val="22"/>
                <w:szCs w:val="22"/>
              </w:rPr>
              <w:t xml:space="preserve">if NDVI ≤ 0.185:  C = intercept</w:t>
            </w:r>
          </w:p>
          <w:p w14:paraId="00BB0501">
            <w:pPr>
              <w:pBdr/>
              <w:spacing w:after="60"/>
              <w:ind/>
              <w:jc w:val="center"/>
              <w:rPr/>
            </w:pPr>
            <w:r>
              <w:rPr>
                <w:rFonts w:ascii="Courier New" w:hAnsi="Courier New" w:eastAsia="Courier New" w:cs="Courier New"/>
                <w:b/>
                <w:bCs/>
                <w:color w:val="1f4e79"/>
                <w:sz w:val="22"/>
                <w:szCs w:val="22"/>
              </w:rPr>
              <w:t xml:space="preserve">if NDVI &gt; 0.185:  C = floor + (intercept − floor) × exp(−k × (NDVI − 0.185))</w:t>
            </w:r>
          </w:p>
        </w:tc>
      </w:tr>
    </w:tbl>
    <w:p w14:paraId="00BB0006">
      <w:pPr>
        <w:pBdr/>
        <w:spacing w:after="80"/>
        <w:ind/>
        <w:rPr/>
      </w:pPr>
    </w:p>
    <w:p w14:paraId="00BB0007">
      <w:pPr>
        <w:pBdr/>
        <w:spacing w:after="100"/>
        <w:ind/>
        <w:rPr/>
      </w:pPr>
      <w:r>
        <w:rPr>
          <w:rFonts w:ascii="Arial" w:hAnsi="Arial" w:eastAsia="Arial" w:cs="Arial"/>
          <w:sz w:val="20"/>
          <w:szCs w:val="20"/>
        </w:rPr>
        <w:t xml:space="preserve">Table A. Piecewise exponential C-factor parameters by residue management system. Values are pre-calibration estimates based on RUSLE literature C-factor ranges and the Shelby County Monona silt loam validation dataset. Uncertainty: approximately ±0.02 on intercept and floor; ±10 percentage points on erosion reduction estimates.</w:t>
      </w:r>
    </w:p>
    <w:p w14:paraId="00BB0008">
      <w:pPr>
        <w:pBdr/>
        <w:spacing w:after="4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00"/>
        <w:gridCol w:w="1920"/>
        <w:gridCol w:w="1920"/>
        <w:gridCol w:w="1920"/>
      </w:tblGrid>
      <w:tr>
        <w:trPr>
          <w:tblHeader/>
        </w:trPr>
        <w:tc>
          <w:tcPr>
            <w:tcW w:w="36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Residue System</w:t>
            </w:r>
          </w:p>
        </w:tc>
        <w:tc>
          <w:tcPr>
            <w:tcW w:w="19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Intercept</w:t>
            </w:r>
          </w:p>
        </w:tc>
        <w:tc>
          <w:tcPr>
            <w:tcW w:w="19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Floor</w:t>
            </w:r>
          </w:p>
        </w:tc>
        <w:tc>
          <w:tcPr>
            <w:tcW w:w="19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k</w:t>
            </w:r>
          </w:p>
        </w:tc>
      </w:tr>
      <w:tr>
        <w:trPr/>
        <w:tc>
          <w:tcPr>
            <w:tcW w:w="360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No-till corn (~80% residue)</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0.050</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0.005</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8</w:t>
            </w:r>
          </w:p>
        </w:tc>
      </w:tr>
      <w:tr>
        <w:trPr/>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No-till soybeans (~60% residue)</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0.100</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0.015</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7</w:t>
            </w:r>
          </w:p>
        </w:tc>
      </w:tr>
      <w:tr>
        <w:trPr/>
        <w:tc>
          <w:tcPr>
            <w:tcW w:w="360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Conservation tillage (&gt;30% residue)</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0.250</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0.050</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6</w:t>
            </w:r>
          </w:p>
        </w:tc>
      </w:tr>
      <w:tr>
        <w:trPr/>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Conventional tillage (&lt;30% residue)</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0.450</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0.100</w:t>
            </w:r>
          </w:p>
        </w:tc>
        <w:tc>
          <w:tcPr>
            <w:tcW w:w="19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pPr>
              <w:pBdr/>
              <w:spacing/>
              <w:ind/>
              <w:rPr/>
            </w:pPr>
            <w:r>
              <w:rPr>
                <w:rFonts w:ascii="Arial" w:hAnsi="Arial" w:eastAsia="Arial" w:cs="Arial"/>
                <w:b w:val="0"/>
                <w:bCs w:val="0"/>
                <w:sz w:val="18"/>
                <w:szCs w:val="18"/>
              </w:rPr>
              <w:t xml:space="preserve">5</w:t>
            </w:r>
          </w:p>
        </w:tc>
      </w:tr>
      <w:tr>
        <w:trPr/>
        <w:tc>
          <w:tcPr>
            <w:tcW w:w="360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Unknown (conservative default)</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0.450</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0.100</w:t>
            </w:r>
          </w:p>
        </w:tc>
        <w:tc>
          <w:tcPr>
            <w:tcW w:w="19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b w:val="0"/>
                <w:bCs w:val="0"/>
                <w:sz w:val="18"/>
                <w:szCs w:val="18"/>
              </w:rPr>
              <w:t xml:space="preserve">5</w:t>
            </w:r>
          </w:p>
        </w:tc>
      </w:tr>
    </w:tbl>
    <w:p w14:paraId="00BB0009">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fef3c7"/>
            <w:tcMar>
              <w:left w:w="200" w:type="dxa"/>
              <w:top w:w="120" w:type="dxa"/>
              <w:right w:w="200" w:type="dxa"/>
              <w:bottom w:w="120" w:type="dxa"/>
            </w:tcMar>
          </w:tcPr>
          <w:p w14:paraId="00BB000A">
            <w:pPr>
              <w:pBdr/>
              <w:spacing/>
              <w:ind/>
              <w:rPr/>
            </w:pPr>
            <w:r>
              <w:rPr>
                <w:rFonts w:ascii="Arial" w:hAnsi="Arial" w:eastAsia="Arial" w:cs="Arial"/>
                <w:color w:val="92400e"/>
                <w:sz w:val="18"/>
                <w:szCs w:val="18"/>
              </w:rPr>
              <w:t xml:space="preserve">⚠️ PRE-CALIBRATION PARAMETERS: Intercept, floor, and k values are field-calibrated estimates, not RUSLE2-validated. Planned validation: compare CoverMap C-factor outputs against RUSLE2 Iowa State File runs for Shelby County Monona silt loam map units 100D2, 100E2, and 100F2 (Weston Dittmer, Shelby Co. NRCS, in progress). Until validation is complete, present CoverMap erosion reduction estimates as credible field advisory outputs, not formal soil loss determinations. Do not substitute for NRCS RUSLE2 conservation planning.</w:t>
            </w:r>
          </w:p>
        </w:tc>
      </w:tr>
    </w:tbl>
    <w:p w14:paraId="751E68F9">
      <w:pPr>
        <w:pBdr/>
        <w:spacing w:after="80"/>
        <w:ind/>
        <w:rPr/>
      </w:pPr>
    </w:p>
    <w:p w14:paraId="00BB000B">
      <w:pPr>
        <w:pBdr/>
        <w:spacing w:after="80"/>
        <w:ind/>
        <w:rPr/>
      </w:pPr>
      <w:r>
        <mc:AlternateContent>
          <mc:Choice Requires="wpg">
            <w:drawing>
              <wp:inline xmlns:wp="http://schemas.openxmlformats.org/drawingml/2006/wordprocessingDrawing" distT="0" distB="0" distL="0" distR="0">
                <wp:extent cx="5943600" cy="39856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5546" name=""/>
                        <pic:cNvPicPr>
                          <a:picLocks noChangeAspect="1"/>
                        </pic:cNvPicPr>
                        <pic:nvPr/>
                      </pic:nvPicPr>
                      <pic:blipFill rotWithShape="1">
                        <a:blip r:embed="rId14"/>
                        <a:stretch/>
                      </pic:blipFill>
                      <pic:spPr bwMode="auto">
                        <a:xfrm>
                          <a:off x="0" y="0"/>
                          <a:ext cx="5943599" cy="3985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13.83pt;mso-wrap-distance-left:0.00pt;mso-wrap-distance-top:0.00pt;mso-wrap-distance-right:0.00pt;mso-wrap-distance-bottom:0.00pt;z-index:1;" stroked="false">
                <v:imagedata r:id="rId14" o:title=""/>
                <o:lock v:ext="edit" rotation="t"/>
              </v:shape>
            </w:pict>
          </mc:Fallback>
        </mc:AlternateContent>
      </w:r>
    </w:p>
    <w:p w14:paraId="00BB000C">
      <w:pPr>
        <w:pBdr/>
        <w:spacing w:after="100"/>
        <w:ind/>
        <w:rPr/>
      </w:pPr>
      <w:r>
        <w:rPr>
          <w:rFonts w:ascii="Arial" w:hAnsi="Arial" w:eastAsia="Arial" w:cs="Arial"/>
          <w:i/>
          <w:iCs/>
          <w:color w:val="555555"/>
          <w:sz w:val="20"/>
          <w:szCs w:val="20"/>
        </w:rPr>
        <w:t xml:space="preserve">Figure 3. Piecewise exponential C-factor curves by residue management system. Each curve shows C-factor vs. NDVI for one residue system. C equals the intercept at or below NDVI 0.185 (residue-only zone). Above 0.185, C decays exponentially toward the floor as living biomass accumulates. Steeper backslope positions with higher LS-factor amplify the risk difference between systems.</w:t>
      </w:r>
    </w:p>
    <w:p w14:paraId="00BB000D">
      <w:pPr>
        <w:pBdr/>
        <w:spacing w:after="80"/>
        <w:ind/>
        <w:rPr/>
      </w:pPr>
    </w:p>
    <w:p w14:paraId="1FE20619">
      <w:pPr>
        <w:pStyle w:val="916"/>
        <w:pBdr/>
        <w:spacing w:after="80" w:before="200"/>
        <w:ind/>
        <w:rPr/>
      </w:pPr>
      <w:r>
        <w:rPr>
          <w:rFonts w:ascii="Arial" w:hAnsi="Arial" w:eastAsia="Arial" w:cs="Arial"/>
          <w:b/>
          <w:bCs/>
          <w:color w:val="2e75b6"/>
          <w:sz w:val="24"/>
          <w:szCs w:val="24"/>
        </w:rPr>
        <w:t xml:space="preserve">5.2 Residue System — Curve Selector</w:t>
      </w:r>
    </w:p>
    <w:p w14:paraId="00BB0010">
      <w:pPr>
        <w:pBdr/>
        <w:spacing w:after="100"/>
        <w:ind/>
        <w:rPr/>
      </w:pPr>
      <w:r>
        <w:rPr>
          <w:rFonts w:ascii="Arial" w:hAnsi="Arial" w:eastAsia="Arial" w:cs="Arial"/>
          <w:sz w:val="20"/>
          <w:szCs w:val="20"/>
        </w:rPr>
        <w:t xml:space="preserve">CoverMap v1.8 does not apply a residue multiplier. The CCA-selected residue system controls which exponential decay curve is applied to each pixel’s NDVI. Residue protection is embedded in the intercept parameter — the C-factor for that management system when no living cover is present (NDVI = baseline). This replaces the v1.7 approach of multiplying a lookup-table C-factor by a separate residue factor, which treated residue and living vegetation as independent rather than integrated effects.</w:t>
      </w:r>
    </w:p>
    <w:p w14:paraId="00BB0011">
      <w:pPr>
        <w:pBdr/>
        <w:spacing w:after="80"/>
        <w:ind/>
        <w:rPr/>
      </w:pPr>
    </w:p>
    <w:p w14:paraId="00BB0012">
      <w:pPr>
        <w:pBdr/>
        <w:spacing w:after="100"/>
        <w:ind/>
        <w:rPr/>
      </w:pPr>
      <w:r>
        <w:rPr>
          <w:rFonts w:ascii="Arial" w:hAnsi="Arial" w:eastAsia="Arial" w:cs="Arial"/>
          <w:sz w:val="20"/>
          <w:szCs w:val="20"/>
        </w:rPr>
        <w:t xml:space="preserve">C_baseline is the intercept for the selected residue system. It represents the erosion risk from that tillage system with no cover crop planted. Because R, K, and LS remain constant between scenarios, erosion reduction simplifies to a pure C-factor ratio. C_baseline is used in all erosion reduction outputs in Section 5.3 and the CCA report.</w:t>
      </w:r>
    </w:p>
    <w:p w14:paraId="00BB0013">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00BB1400">
            <w:pPr>
              <w:pBdr/>
              <w:spacing w:after="60"/>
              <w:ind/>
              <w:jc w:val="center"/>
              <w:rPr/>
            </w:pPr>
            <w:r>
              <w:rPr>
                <w:rFonts w:ascii="Courier New" w:hAnsi="Courier New" w:eastAsia="Courier New" w:cs="Courier New"/>
                <w:b/>
                <w:bCs/>
                <w:color w:val="1f4e79"/>
                <w:sz w:val="22"/>
                <w:szCs w:val="22"/>
              </w:rPr>
              <w:t xml:space="preserve">C_baseline = intercept  (C-factor at NDVI ≤ 0.185 — residue-only, no living cover)</w:t>
            </w:r>
          </w:p>
          <w:p w14:paraId="00BB1401">
            <w:pPr>
              <w:pBdr/>
              <w:spacing w:after="60"/>
              <w:ind/>
              <w:jc w:val="center"/>
              <w:rPr/>
            </w:pPr>
            <w:r>
              <w:rPr>
                <w:rFonts w:ascii="Courier New" w:hAnsi="Courier New" w:eastAsia="Courier New" w:cs="Courier New"/>
                <w:b/>
                <w:bCs/>
                <w:color w:val="1f4e79"/>
                <w:sz w:val="22"/>
                <w:szCs w:val="22"/>
              </w:rPr>
              <w:t xml:space="preserve">C_adjusted = piecewise exponential model applied per-pixel</w:t>
            </w:r>
          </w:p>
          <w:p w14:paraId="00BB1402">
            <w:pPr>
              <w:pBdr/>
              <w:spacing w:after="60"/>
              <w:ind/>
              <w:jc w:val="center"/>
              <w:rPr/>
            </w:pPr>
            <w:r>
              <w:rPr>
                <w:rFonts w:ascii="Courier New" w:hAnsi="Courier New" w:eastAsia="Courier New" w:cs="Courier New"/>
                <w:b/>
                <w:bCs/>
                <w:color w:val="1f4e79"/>
                <w:sz w:val="22"/>
                <w:szCs w:val="22"/>
              </w:rPr>
              <w:t xml:space="preserve">Pct_reduction = (C_baseline − C_adjusted) / C_baseline × 100</w:t>
            </w:r>
          </w:p>
        </w:tc>
      </w:tr>
    </w:tbl>
    <w:p w14:paraId="00BB0015">
      <w:pPr>
        <w:pBdr/>
        <w:spacing w:after="80"/>
        <w:ind/>
        <w:rPr/>
      </w:pPr>
    </w:p>
    <w:p w14:paraId="10000000">
      <w:pPr>
        <w:pBdr/>
        <w:spacing w:after="80" w:before="200"/>
        <w:ind/>
        <w:rPr/>
      </w:pPr>
      <w:r>
        <w:rPr>
          <w:rFonts w:ascii="Arial" w:hAnsi="Arial" w:eastAsia="Arial" w:cs="Arial"/>
          <w:b/>
          <w:bCs/>
          <w:color w:val="2e75b6"/>
          <w:sz w:val="24"/>
          <w:szCs w:val="24"/>
        </w:rPr>
        <w:t xml:space="preserve">5.3 — Erosion Reduction by Risk Zone</w:t>
      </w:r>
    </w:p>
    <w:p w14:paraId="10000001">
      <w:pPr>
        <w:pBdr/>
        <w:spacing w:after="100"/>
        <w:ind/>
        <w:rPr/>
      </w:pPr>
      <w:r>
        <w:rPr>
          <w:rFonts w:ascii="Arial" w:hAnsi="Arial" w:eastAsia="Arial" w:cs="Arial"/>
          <w:sz w:val="20"/>
          <w:szCs w:val="20"/>
        </w:rPr>
        <w:t xml:space="preserve">CoverMap disaggregates RUSLE erosion reduction estimates by Risk Index zone. Each zone receives its own C-factor computation, LS-factor, and soil loss estimate derived independently from the pixel population assigned to that zone. This approach identifies which landscape positions carry the highest erosion load and quantifies the cover crop benefit at each position separately.</w:t>
      </w:r>
    </w:p>
    <w:p w14:paraId="10000002">
      <w:pPr>
        <w:pBdr/>
        <w:spacing w:after="80"/>
        <w:ind/>
        <w:rPr/>
      </w:pPr>
    </w:p>
    <w:p w14:paraId="10000003">
      <w:pPr>
        <w:pBdr/>
        <w:spacing w:after="100"/>
        <w:ind/>
        <w:rPr/>
      </w:pPr>
      <w:r>
        <w:rPr>
          <w:rFonts w:ascii="Arial" w:hAnsi="Arial" w:eastAsia="Arial" w:cs="Arial"/>
          <w:sz w:val="20"/>
          <w:szCs w:val="20"/>
        </w:rPr>
        <w:t xml:space="preserve">The zone-level table is the primary erosion reduction output in the CCA report and Streamlit app. Producer reports receive a single area-weighted summary (Section 7.6). All inputs (R, K, LS) and the piecewise exponential C-factor parameters are identical to the field-level RUSLE computation described in Section 7.</w:t>
      </w:r>
    </w:p>
    <w:p w14:paraId="10000004">
      <w:pPr>
        <w:pBdr/>
        <w:spacing w:after="80"/>
        <w:ind/>
        <w:rPr/>
      </w:pPr>
    </w:p>
    <w:p w14:paraId="10000005">
      <w:pPr>
        <w:pBdr/>
        <w:spacing w:after="80" w:before="200"/>
        <w:ind/>
        <w:rPr/>
      </w:pPr>
      <w:r>
        <w:rPr>
          <w:rFonts w:ascii="Arial" w:hAnsi="Arial" w:eastAsia="Arial" w:cs="Arial"/>
          <w:b/>
          <w:bCs/>
          <w:color w:val="2e75b6"/>
          <w:sz w:val="24"/>
          <w:szCs w:val="24"/>
        </w:rPr>
        <w:t xml:space="preserve">Step 1 — C-Factor Derivation Per Zone</w:t>
      </w:r>
    </w:p>
    <w:p w14:paraId="10000006">
      <w:pPr>
        <w:pBdr/>
        <w:spacing w:after="100"/>
        <w:ind/>
        <w:rPr/>
      </w:pPr>
      <w:r>
        <w:rPr>
          <w:rFonts w:ascii="Arial" w:hAnsi="Arial" w:eastAsia="Arial" w:cs="Arial"/>
          <w:sz w:val="20"/>
          <w:szCs w:val="20"/>
        </w:rPr>
        <w:t xml:space="preserve">Each zone’s C-factor is derived from zone-mean NDVI using the same piecewise exponential model (Section 5.1) and residue system parameters (Section 5.2) applied at field level.</w:t>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tcW w:w="9360" w:type="dxa"/>
            <w:tcBorders/>
            <w:shd w:val="clear" w:color="auto" w:fill="ebf3fb"/>
          </w:tcPr>
          <w:p w14:paraId="10000007">
            <w:pPr>
              <w:pBdr/>
              <w:spacing w:after="60"/>
              <w:ind/>
              <w:jc w:val="center"/>
              <w:rPr/>
            </w:pPr>
            <w:r>
              <w:rPr>
                <w:rFonts w:ascii="Courier New" w:hAnsi="Courier New" w:eastAsia="Courier New" w:cs="Courier New"/>
                <w:b/>
                <w:bCs/>
                <w:color w:val="1f4e79"/>
                <w:sz w:val="20"/>
                <w:szCs w:val="20"/>
              </w:rPr>
              <w:t xml:space="preserve">C_adj     = piecewise exponential ( zone-mean NDVI, residue system )</w:t>
            </w:r>
          </w:p>
          <w:p w14:paraId="10000008">
            <w:pPr>
              <w:pBdr/>
              <w:spacing w:after="60"/>
              <w:ind/>
              <w:jc w:val="center"/>
              <w:rPr/>
            </w:pPr>
            <w:r>
              <w:rPr>
                <w:rFonts w:ascii="Courier New" w:hAnsi="Courier New" w:eastAsia="Courier New" w:cs="Courier New"/>
                <w:b/>
                <w:bCs/>
                <w:color w:val="1f4e79"/>
                <w:sz w:val="20"/>
                <w:szCs w:val="20"/>
              </w:rPr>
              <w:t xml:space="preserve">C_baseline = intercept for selected residue system ( NDVI ≤ 0.185 )</w:t>
            </w:r>
          </w:p>
          <w:p w14:paraId="10000009">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p>
          <w:p w14:paraId="1000000A">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p>
        </w:tc>
      </w:tr>
    </w:tbl>
    <w:p w14:paraId="1000000B">
      <w:pPr>
        <w:pBdr/>
        <w:spacing w:after="80"/>
        <w:ind/>
        <w:rPr/>
      </w:pPr>
    </w:p>
    <w:p w14:paraId="1000000C">
      <w:pPr>
        <w:pBdr/>
        <w:spacing w:after="100"/>
        <w:ind/>
        <w:rPr/>
      </w:pPr>
      <w:r>
        <w:rPr>
          <w:rFonts w:ascii="Arial" w:hAnsi="Arial" w:eastAsia="Arial" w:cs="Arial"/>
          <w:sz w:val="20"/>
          <w:szCs w:val="20"/>
        </w:rPr>
        <w:t xml:space="preserve">Note: Zone-mean NDVI is a single value per zone. Within-zone NDVI variance is suppressed. A Critical zone with bimodal NDVI distribution (eroded knob + vegetated waterway) is assigned a single C_adj. Absolute soil loss (t/ac/yr) still differs between zones because LS varies independently.</w:t>
      </w:r>
    </w:p>
    <w:p w14:paraId="1000000D">
      <w:pPr>
        <w:pBdr/>
        <w:spacing w:after="80"/>
        <w:ind/>
        <w:rPr/>
      </w:pPr>
    </w:p>
    <w:p w14:paraId="1000000E">
      <w:pPr>
        <w:pBdr/>
        <w:spacing w:after="100"/>
        <w:ind/>
        <w:rPr/>
      </w:pPr>
      <w:r>
        <w:rPr>
          <w:rFonts w:ascii="Arial" w:hAnsi="Arial" w:eastAsia="Arial" w:cs="Arial"/>
          <w:sz w:val="20"/>
          <w:szCs w:val="20"/>
        </w:rPr>
        <w:t xml:space="preserve">Table A — C-Factor Derivation: Shelby County Example (No-Till Corn, R=175, K=0.37)</w:t>
      </w:r>
    </w:p>
    <w:p w14:paraId="00CC0001">
      <w:pPr>
        <w:pBdr/>
        <w:spacing w:after="100"/>
        <w:ind/>
        <w:rPr/>
      </w:pPr>
      <w:r>
        <w:rPr>
          <w:rFonts w:ascii="Arial" w:hAnsi="Arial" w:eastAsia="Arial" w:cs="Arial"/>
          <w:i/>
          <w:iCs/>
          <w:sz w:val="18"/>
          <w:szCs w:val="18"/>
        </w:rPr>
        <w:t xml:space="preserve">Zone-mean NDVI is computed across all pixels assigned to each Risk Index zone and evaluated continuously in the piecewise exponential formula — no NDVI binning is applied. Zones with different mean NDVI values produce distinct C_adj outputs even when those values are close together.</w:t>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800"/>
        <w:gridCol w:w="1200"/>
        <w:gridCol w:w="1200"/>
        <w:gridCol w:w="1800"/>
        <w:gridCol w:w="1800"/>
        <w:gridCol w:w="1560"/>
      </w:tblGrid>
      <w:tr>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Risk Zone</w:t>
            </w:r>
          </w:p>
        </w:tc>
        <w:tc>
          <w:tcPr>
            <w:tcW w:w="12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Zone Area</w:t>
            </w:r>
          </w:p>
        </w:tc>
        <w:tc>
          <w:tcPr>
            <w:tcW w:w="12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Mean NDVI</w:t>
            </w:r>
          </w:p>
        </w:tc>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C_adj (piecewise)</w:t>
            </w:r>
          </w:p>
        </w:tc>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C_baseline</w:t>
            </w:r>
          </w:p>
        </w:tc>
        <w:tc>
          <w:tcPr>
            <w:tcW w:w="15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Est. Reduction</w:t>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Low</w:t>
            </w:r>
          </w:p>
        </w:tc>
        <w:tc>
          <w:tcPr>
            <w:tcW w:w="12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35%</w:t>
            </w:r>
          </w:p>
        </w:tc>
        <w:tc>
          <w:tcPr>
            <w:tcW w:w="12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0.52</w:t>
            </w:r>
          </w:p>
        </w:tc>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0.077</w:t>
            </w:r>
          </w:p>
        </w:tc>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0.250</w:t>
            </w:r>
          </w:p>
        </w:tc>
        <w:tc>
          <w:tcPr>
            <w:tcW w:w="156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69%</w:t>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Moderate</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28%</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0.38</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0.112</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0.250</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55%</w:t>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High</w:t>
            </w:r>
          </w:p>
        </w:tc>
        <w:tc>
          <w:tcPr>
            <w:tcW w:w="12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24%</w:t>
            </w:r>
          </w:p>
        </w:tc>
        <w:tc>
          <w:tcPr>
            <w:tcW w:w="12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0.27</w:t>
            </w:r>
          </w:p>
        </w:tc>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0.170</w:t>
            </w:r>
          </w:p>
        </w:tc>
        <w:tc>
          <w:tcPr>
            <w:tcW w:w="180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0.250</w:t>
            </w:r>
          </w:p>
        </w:tc>
        <w:tc>
          <w:tcPr>
            <w:tcW w:w="1560" w:type="dxa"/>
            <w:tcBorders>
              <w:top w:val="single" w:color="cccccc" w:sz="1" w:space="0"/>
              <w:left w:val="single" w:color="cccccc" w:sz="1" w:space="0"/>
              <w:bottom w:val="single" w:color="cccccc" w:sz="1" w:space="0"/>
              <w:right w:val="single" w:color="cccccc" w:sz="1" w:space="0"/>
            </w:tcBorders>
            <w:shd w:val="clear" w:color="auto" w:fill="f0f9ff"/>
            <w:tcMar>
              <w:left w:w="120" w:type="dxa"/>
              <w:top w:w="80" w:type="dxa"/>
              <w:right w:w="120" w:type="dxa"/>
              <w:bottom w:w="80" w:type="dxa"/>
            </w:tcMar>
          </w:tcPr>
          <w:p>
            <w:pPr>
              <w:pBdr/>
              <w:spacing/>
              <w:ind/>
              <w:rPr/>
            </w:pPr>
            <w:r>
              <w:rPr>
                <w:rFonts w:ascii="Arial" w:hAnsi="Arial" w:eastAsia="Arial" w:cs="Arial"/>
                <w:sz w:val="18"/>
                <w:szCs w:val="18"/>
              </w:rPr>
              <w:t xml:space="preserve">32%</w:t>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Critical</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13%</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0.24</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0.194</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0.250</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80" w:type="dxa"/>
              <w:right w:w="120" w:type="dxa"/>
              <w:bottom w:w="80" w:type="dxa"/>
            </w:tcMar>
          </w:tcPr>
          <w:p>
            <w:pPr>
              <w:pBdr/>
              <w:spacing/>
              <w:ind/>
              <w:rPr/>
            </w:pPr>
            <w:r>
              <w:rPr>
                <w:rFonts w:ascii="Arial" w:hAnsi="Arial" w:eastAsia="Arial" w:cs="Arial"/>
                <w:sz w:val="18"/>
                <w:szCs w:val="18"/>
              </w:rPr>
              <w:t xml:space="preserve">22%</w:t>
            </w:r>
          </w:p>
        </w:tc>
      </w:tr>
    </w:tbl>
    <w:p w14:paraId="1000000F">
      <w:pPr>
        <w:pBdr/>
        <w:spacing w:after="80"/>
        <w:ind/>
        <w:rPr/>
      </w:pPr>
    </w:p>
    <w:p w14:paraId="10000010">
      <w:pPr>
        <w:pBdr/>
        <w:spacing w:after="80" w:before="200"/>
        <w:ind/>
        <w:rPr/>
      </w:pPr>
      <w:r>
        <w:rPr>
          <w:rFonts w:ascii="Arial" w:hAnsi="Arial" w:eastAsia="Arial" w:cs="Arial"/>
          <w:b/>
          <w:bCs/>
          <w:color w:val="2e75b6"/>
          <w:sz w:val="24"/>
          <w:szCs w:val="24"/>
        </w:rPr>
        <w:t xml:space="preserve">Step 2 — Zone-Level RUSLE Soil Loss</w:t>
      </w:r>
    </w:p>
    <w:p w14:paraId="10000011">
      <w:pPr>
        <w:pBdr/>
        <w:spacing w:after="100"/>
        <w:ind/>
        <w:rPr/>
      </w:pPr>
      <w:r>
        <w:rPr>
          <w:rFonts w:ascii="Arial" w:hAnsi="Arial" w:eastAsia="Arial" w:cs="Arial"/>
          <w:sz w:val="20"/>
          <w:szCs w:val="20"/>
        </w:rPr>
        <w:t xml:space="preserve">Zone-mean LS is computed as the arithmetic mean of per-pixel McCool et al. (1987) LS values (see Section 6.1) across all pixels assigned to that zone. Zone-mean slope percent is the arithmetic mean of the Iowa 3m DEM pixel slopes within the zone, resampled to the 10m NDVI grid.</w:t>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tcW w:w="9360" w:type="dxa"/>
            <w:tcBorders/>
            <w:shd w:val="clear" w:color="auto" w:fill="ebf3fb"/>
          </w:tcPr>
          <w:p w14:paraId="10000012">
            <w:pPr>
              <w:pBdr/>
              <w:spacing w:after="60"/>
              <w:ind/>
              <w:jc w:val="center"/>
              <w:rPr/>
            </w:pPr>
            <w:r>
              <w:rPr>
                <w:rFonts w:ascii="Courier New" w:hAnsi="Courier New" w:eastAsia="Courier New" w:cs="Courier New"/>
                <w:b/>
                <w:bCs/>
                <w:color w:val="1f4e79"/>
                <w:sz w:val="20"/>
                <w:szCs w:val="20"/>
              </w:rPr>
              <w:t xml:space="preserve">A_current  = R × K × LS_zone × C_adj</w:t>
            </w:r>
          </w:p>
          <w:p w14:paraId="10000013">
            <w:pPr>
              <w:pBdr/>
              <w:spacing w:after="60"/>
              <w:ind/>
              <w:jc w:val="center"/>
              <w:rPr/>
            </w:pPr>
            <w:r>
              <w:rPr>
                <w:rFonts w:ascii="Courier New" w:hAnsi="Courier New" w:eastAsia="Courier New" w:cs="Courier New"/>
                <w:b/>
                <w:bCs/>
                <w:color w:val="1f4e79"/>
                <w:sz w:val="20"/>
                <w:szCs w:val="20"/>
              </w:rPr>
              <w:t xml:space="preserve">A_baseline = R × K × LS_zone × C_baseline</w:t>
            </w:r>
          </w:p>
          <w:p w14:paraId="10000014">
            <w:pPr>
              <w:pBdr/>
              <w:spacing w:after="60"/>
              <w:ind/>
              <w:jc w:val="center"/>
              <w:rPr/>
            </w:pPr>
            <w:r>
              <w:rPr>
                <w:rFonts w:ascii="Courier New" w:hAnsi="Courier New" w:eastAsia="Courier New" w:cs="Courier New"/>
                <w:b/>
                <w:bCs/>
                <w:color w:val="1f4e79"/>
                <w:sz w:val="20"/>
                <w:szCs w:val="20"/>
              </w:rPr>
              <w:t xml:space="preserve">A_saved    = A_baseline − A_current</w:t>
            </w:r>
          </w:p>
        </w:tc>
      </w:tr>
    </w:tbl>
    <w:p w14:paraId="10000015">
      <w:pPr>
        <w:pBdr/>
        <w:spacing w:after="80"/>
        <w:ind/>
        <w:rPr/>
      </w:pPr>
    </w:p>
    <w:p w14:paraId="10000016">
      <w:pPr>
        <w:pBdr/>
        <w:spacing w:after="100"/>
        <w:ind/>
        <w:rPr/>
      </w:pPr>
      <w:r>
        <w:rPr>
          <w:rFonts w:ascii="Arial" w:hAnsi="Arial" w:eastAsia="Arial" w:cs="Arial"/>
          <w:sz w:val="20"/>
          <w:szCs w:val="20"/>
        </w:rPr>
        <w:t xml:space="preserve">Table B — RUSLE Output by Zone (matches app and CCA report display):</w:t>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170"/>
        <w:gridCol w:w="1170"/>
        <w:gridCol w:w="1170"/>
        <w:gridCol w:w="1170"/>
        <w:gridCol w:w="1170"/>
        <w:gridCol w:w="1170"/>
        <w:gridCol w:w="1170"/>
        <w:gridCol w:w="1170"/>
      </w:tblGrid>
      <w:tr>
        <w:trPr>
          <w:tblHeader/>
        </w:trPr>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Risk Zone</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Zone Area</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Mean Slope</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C-factor</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Mean LS</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Est. Soil Loss (t/ac/yr)</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Est. Reduction (%)</w:t>
            </w:r>
          </w:p>
        </w:tc>
        <w:tc>
          <w:tcPr>
            <w:tcW w:w="117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Est. Soil Saved (t/ac/yr)</w:t>
            </w:r>
          </w:p>
        </w:tc>
      </w:tr>
      <w:tr>
        <w:trPr/>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Low</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35%</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4%</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0.024</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0.8</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1.2</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91%</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12.8</w:t>
            </w:r>
          </w:p>
        </w:tc>
      </w:tr>
      <w:tr>
        <w:trPr/>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Moderate</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28%</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9%</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0.060</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2.1</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8.2</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78%</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28.5</w:t>
            </w:r>
          </w:p>
        </w:tc>
      </w:tr>
      <w:tr>
        <w:trPr/>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High</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24%</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15%</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0.135</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4.3</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37.6</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50%</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37.6</w:t>
            </w:r>
          </w:p>
        </w:tc>
      </w:tr>
      <w:tr>
        <w:trPr/>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Critical</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13%</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22%</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0.135</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6.6</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57.7</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50%</w:t>
            </w:r>
          </w:p>
        </w:tc>
        <w:tc>
          <w:tcPr>
            <w:tcW w:w="117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57.7</w:t>
            </w:r>
          </w:p>
        </w:tc>
      </w:tr>
      <w:tr>
        <w:trPr/>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Field (area-weighted)</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100%</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19.23</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60%</w:t>
            </w:r>
          </w:p>
        </w:tc>
        <w:tc>
          <w:tcPr>
            <w:tcW w:w="117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b/>
                <w:bCs/>
                <w:sz w:val="18"/>
                <w:szCs w:val="18"/>
              </w:rPr>
              <w:t xml:space="preserve">29.0</w:t>
            </w:r>
          </w:p>
        </w:tc>
      </w:tr>
    </w:tbl>
    <w:p w14:paraId="10000017">
      <w:pPr>
        <w:pBdr/>
        <w:spacing w:after="80"/>
        <w:ind/>
        <w:rPr/>
      </w:pPr>
    </w:p>
    <w:p w14:paraId="10000018">
      <w:pPr>
        <w:pBdr/>
        <w:spacing w:after="100"/>
        <w:ind/>
        <w:rPr/>
      </w:pPr>
      <w:r>
        <w:rPr>
          <w:rFonts w:ascii="Arial" w:hAnsi="Arial" w:eastAsia="Arial" w:cs="Arial"/>
          <w:sz w:val="20"/>
          <w:szCs w:val="20"/>
        </w:rPr>
        <w:t xml:space="preserve">Field (area-weighted) footer row computations:</w:t>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tcW w:w="9360" w:type="dxa"/>
            <w:tcBorders/>
            <w:shd w:val="clear" w:color="auto" w:fill="ebf3fb"/>
          </w:tcPr>
          <w:p w14:paraId="10000019">
            <w:pPr>
              <w:pBdr/>
              <w:spacing w:after="60"/>
              <w:ind/>
              <w:jc w:val="center"/>
              <w:rPr/>
            </w:pPr>
            <w:r>
              <w:rPr>
                <w:rFonts w:ascii="Courier New" w:hAnsi="Courier New" w:eastAsia="Courier New" w:cs="Courier New"/>
                <w:b/>
                <w:bCs/>
                <w:color w:val="1f4e79"/>
                <w:sz w:val="20"/>
                <w:szCs w:val="20"/>
              </w:rPr>
              <w:t xml:space="preserve">a_saved_weighted    = Σ( A_saved_zone × area_fraction )</w:t>
            </w:r>
          </w:p>
          <w:p w14:paraId="1000001A">
            <w:pPr>
              <w:pBdr/>
              <w:spacing w:after="60"/>
              <w:ind/>
              <w:jc w:val="center"/>
              <w:rPr/>
            </w:pPr>
            <w:r>
              <w:rPr>
                <w:rFonts w:ascii="Courier New" w:hAnsi="Courier New" w:eastAsia="Courier New" w:cs="Courier New"/>
                <w:b/>
                <w:bCs/>
                <w:color w:val="1f4e79"/>
                <w:sz w:val="20"/>
                <w:szCs w:val="20"/>
              </w:rPr>
              <w:t xml:space="preserve">                    = (0.35×12.8) + (0.28×28.5) + (0.24×37.6) + (0.13×57.7) = 29.0 t/ac/yr</w:t>
            </w:r>
          </w:p>
          <w:p w14:paraId="1000001B">
            <w:pPr>
              <w:pBdr/>
              <w:spacing w:after="60"/>
              <w:ind/>
              <w:jc w:val="center"/>
              <w:rPr/>
            </w:pPr>
            <w:r>
              <w:rPr>
                <w:rFonts w:ascii="Courier New" w:hAnsi="Courier New" w:eastAsia="Courier New" w:cs="Courier New"/>
                <w:b/>
                <w:bCs/>
                <w:color w:val="1f4e79"/>
                <w:sz w:val="20"/>
                <w:szCs w:val="20"/>
              </w:rPr>
              <w:t xml:space="preserve">a_baseline_weighted = Σ( A_baseline_zone × area_fraction )</w:t>
            </w:r>
          </w:p>
          <w:p w14:paraId="1000001C">
            <w:pPr>
              <w:pBdr/>
              <w:spacing w:after="60"/>
              <w:ind/>
              <w:jc w:val="center"/>
              <w:rPr/>
            </w:pPr>
            <w:r>
              <w:rPr>
                <w:rFonts w:ascii="Courier New" w:hAnsi="Courier New" w:eastAsia="Courier New" w:cs="Courier New"/>
                <w:b/>
                <w:bCs/>
                <w:color w:val="1f4e79"/>
                <w:sz w:val="20"/>
                <w:szCs w:val="20"/>
              </w:rPr>
              <w:t xml:space="preserve">                    = (0.35×14.0) + (0.28×36.7) + (0.24×75.2) + (0.13×115.4) = 48.2 t/ac/yr</w:t>
            </w:r>
          </w:p>
          <w:p w14:paraId="1000001D">
            <w:pPr>
              <w:pBdr/>
              <w:spacing w:after="60"/>
              <w:ind/>
              <w:jc w:val="center"/>
              <w:rPr/>
            </w:pPr>
            <w:r>
              <w:rPr>
                <w:rFonts w:ascii="Courier New" w:hAnsi="Courier New" w:eastAsia="Courier New" w:cs="Courier New"/>
                <w:b/>
                <w:bCs/>
                <w:color w:val="1f4e79"/>
                <w:sz w:val="20"/>
                <w:szCs w:val="20"/>
              </w:rPr>
              <w:t xml:space="preserve">pct_reduction_weighted = a_saved_weighted / a_baseline_weighted × 100 = 29.0 / 48.2 × 100 = 60%</w:t>
            </w:r>
          </w:p>
        </w:tc>
      </w:tr>
    </w:tbl>
    <w:p w14:paraId="1000001E">
      <w:pPr>
        <w:pBdr/>
        <w:spacing w:after="80"/>
        <w:ind/>
        <w:rPr/>
      </w:pP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tcW w:w="9360" w:type="dxa"/>
            <w:tcBorders/>
            <w:shd w:val="clear" w:color="auto" w:fill="fef3c7"/>
          </w:tcPr>
          <w:p w14:paraId="1000001F">
            <w:pPr>
              <w:pBdr/>
              <w:spacing w:after="80"/>
              <w:ind/>
              <w:rPr/>
            </w:pPr>
            <w:r>
              <w:rPr>
                <w:rFonts w:ascii="Arial" w:hAnsi="Arial" w:eastAsia="Arial" w:cs="Arial"/>
                <w:i/>
                <w:iCs/>
                <w:color w:val="92400e"/>
                <w:sz w:val="16"/>
                <w:szCs w:val="16"/>
              </w:rPr>
              <w:t xml:space="preserve">Known limitations: Zone-mean NDVI suppresses within-zone variability. A Critical zone with bimodal NDVI distribution (eroded knob + low-lying waterway) is assigned a single C_adj. The residue system C-factor parameters (intercept, floor, k) do not vary by landscape position — an assumption that may understate cover crop benefit on backslopes where residue retention differs from summit positions. Piecewise exponential C-factor parameters are pre-calibration estimates (±10 pt uncertainty). Validation priority: Weston Dittmer RUSLE2 comparison runs, Shelby County Monona map units.</w:t>
            </w:r>
          </w:p>
        </w:tc>
      </w:tr>
    </w:tbl>
    <w:p w14:paraId="10000020">
      <w:pPr>
        <w:pBdr/>
        <w:spacing w:after="80"/>
        <w:ind/>
        <w:rPr/>
      </w:pPr>
    </w:p>
    <w:p>
      <w:pPr>
        <w:pStyle w:val="915"/>
        <w:pBdr/>
        <w:spacing w:after="120" w:before="300"/>
        <w:ind/>
        <w:rPr/>
      </w:pPr>
      <w:r>
        <w:rPr>
          <w:rFonts w:ascii="Arial" w:hAnsi="Arial" w:eastAsia="Arial" w:cs="Arial"/>
          <w:b/>
          <w:bCs/>
          <w:color w:val="1f4e79"/>
          <w:sz w:val="28"/>
          <w:szCs w:val="28"/>
        </w:rPr>
        <w:t xml:space="preserve">6. LS-Factor and Risk Index (C×LS)</w:t>
      </w:r>
    </w:p>
    <w:p>
      <w:pPr>
        <w:pStyle w:val="916"/>
        <w:pBdr/>
        <w:spacing w:after="80" w:before="200"/>
        <w:ind/>
        <w:rPr/>
      </w:pPr>
      <w:r>
        <w:rPr>
          <w:rFonts w:ascii="Arial" w:hAnsi="Arial" w:eastAsia="Arial" w:cs="Arial"/>
          <w:b/>
          <w:bCs/>
          <w:color w:val="2e75b6"/>
          <w:sz w:val="24"/>
          <w:szCs w:val="24"/>
        </w:rPr>
        <w:t xml:space="preserve">6.1 LS-Factor — Simplified Lookup from Slope</w:t>
      </w:r>
    </w:p>
    <w:p>
      <w:pPr>
        <w:pBdr/>
        <w:spacing w:after="100"/>
        <w:ind/>
        <w:rPr/>
      </w:pPr>
      <w:r>
        <w:rPr>
          <w:rFonts w:ascii="Arial" w:hAnsi="Arial" w:eastAsia="Arial" w:cs="Arial"/>
          <w:sz w:val="20"/>
          <w:szCs w:val="20"/>
        </w:rPr>
        <w:t xml:space="preserve">The LS-factor combines slope length (L) and slope steepness (S) effects on erosion. True RUSLE2 LS-factor requires flow accumulation analysis to determine slope length. CoverMap uses a simplified per-pixel lookup from slope percent only — slope length is not computed.</w:t>
      </w:r>
    </w:p>
    <w:p>
      <w:pPr>
        <w:pBdr/>
        <w:spacing w:after="100"/>
        <w:ind/>
        <w:rPr>
          <w:rFonts w:ascii="Arial" w:hAnsi="Arial" w:eastAsia="Arial" w:cs="Arial"/>
          <w:bCs/>
          <w:i/>
          <w:color w:val="555555"/>
          <w:sz w:val="20"/>
          <w:szCs w:val="20"/>
          <w:highlight w:val="none"/>
        </w:rPr>
      </w:pPr>
      <w:r>
        <w:rPr>
          <w:rFonts w:ascii="Arial" w:hAnsi="Arial" w:eastAsia="Arial" w:cs="Arial"/>
          <w:i/>
          <w:iCs/>
          <w:color w:val="555555"/>
          <w:sz w:val="20"/>
          <w:szCs w:val="20"/>
        </w:rPr>
        <w:t xml:space="preserve">Figure 4 (existing). Slope% → LS-factor lookup (left) and Risk Index zone classification (right).</w:t>
      </w:r>
      <w:r>
        <w:rPr>
          <w:rFonts w:ascii="Arial" w:hAnsi="Arial" w:eastAsia="Arial" w:cs="Arial"/>
          <w:bCs/>
          <w:i/>
          <w:color w:val="555555"/>
          <w:sz w:val="20"/>
          <w:szCs w:val="20"/>
          <w:highlight w:val="none"/>
        </w:rPr>
      </w:r>
    </w:p>
    <w:p w14:paraId="626F0BF1">
      <w:pPr>
        <w:pBdr/>
        <w:spacing w:after="100"/>
        <w:ind/>
        <w:rPr/>
      </w:pPr>
      <w:r>
        <w:rPr>
          <w:rFonts w:ascii="Arial" w:hAnsi="Arial" w:eastAsia="Arial" w:cs="Arial"/>
          <w:i/>
          <w:iCs/>
          <w:color w:val="555555"/>
          <w:sz w:val="20"/>
          <w:szCs w:val="20"/>
          <w:highlight w:val="none"/>
        </w:rPr>
      </w:r>
      <w:r>
        <mc:AlternateContent>
          <mc:Choice Requires="wpg">
            <w:drawing>
              <wp:inline xmlns:wp="http://schemas.openxmlformats.org/drawingml/2006/wordprocessingDrawing" distT="0" distB="0" distL="0" distR="0">
                <wp:extent cx="5943600" cy="2581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20" name="" descr=""/>
                        <pic:cNvPicPr>
                          <a:picLocks noChangeAspect="1"/>
                        </pic:cNvPicPr>
                        <pic:nvPr/>
                      </pic:nvPicPr>
                      <pic:blipFill rotWithShape="1">
                        <a:blip r:embed="rId15"/>
                        <a:stretch/>
                      </pic:blipFill>
                      <pic:spPr bwMode="auto">
                        <a:xfrm rot="0" flipH="0" flipV="0">
                          <a:off x="0" y="0"/>
                          <a:ext cx="594359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03.25pt;mso-wrap-distance-left:0.00pt;mso-wrap-distance-top:0.00pt;mso-wrap-distance-right:0.00pt;mso-wrap-distance-bottom:0.00pt;rotation:0;z-index:1;" stroked="false">
                <v:imagedata r:id="rId15" o:title=""/>
                <o:lock v:ext="edit" rotation="t"/>
              </v:shape>
            </w:pict>
          </mc:Fallback>
        </mc:AlternateContent>
      </w:r>
      <w:r>
        <w:rPr>
          <w:rFonts w:ascii="Arial" w:hAnsi="Arial" w:eastAsia="Arial" w:cs="Arial"/>
          <w:i/>
          <w:iCs/>
          <w:color w:val="555555"/>
          <w:sz w:val="20"/>
          <w:szCs w:val="20"/>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028E2932">
            <w:pPr>
              <w:pBdr/>
              <w:spacing w:after="60"/>
              <w:ind/>
              <w:jc w:val="center"/>
              <w:rPr/>
            </w:pPr>
            <w:r>
              <w:rPr>
                <w:rFonts w:ascii="Courier New" w:hAnsi="Courier New" w:eastAsia="Courier New" w:cs="Courier New"/>
                <w:b/>
                <w:bCs/>
                <w:color w:val="1f4e79"/>
                <w:sz w:val="22"/>
                <w:szCs w:val="22"/>
              </w:rPr>
              <w:t xml:space="preserve">θ = arctan(slope_pct / 100)</w:t>
            </w:r>
          </w:p>
          <w:p w14:paraId="7D2C84CF">
            <w:pPr>
              <w:pBdr/>
              <w:spacing w:after="60"/>
              <w:ind/>
              <w:jc w:val="center"/>
              <w:rPr/>
            </w:pPr>
            <w:r>
              <w:rPr>
                <w:rFonts w:ascii="Courier New" w:hAnsi="Courier New" w:eastAsia="Courier New" w:cs="Courier New"/>
                <w:b/>
                <w:bCs/>
                <w:color w:val="1f4e79"/>
                <w:sz w:val="22"/>
                <w:szCs w:val="22"/>
              </w:rPr>
              <w:t xml:space="preserve">S = 10.8 × sin(θ) + 0.03          [slope &lt; 9%]</w:t>
            </w:r>
          </w:p>
          <w:p w14:paraId="31B34D9C">
            <w:pPr>
              <w:pBdr/>
              <w:spacing w:after="60"/>
              <w:ind/>
              <w:jc w:val="center"/>
              <w:rPr/>
            </w:pPr>
            <w:r>
              <w:rPr>
                <w:rFonts w:ascii="Courier New" w:hAnsi="Courier New" w:eastAsia="Courier New" w:cs="Courier New"/>
                <w:b/>
                <w:bCs/>
                <w:color w:val="1f4e79"/>
                <w:sz w:val="22"/>
                <w:szCs w:val="22"/>
              </w:rPr>
              <w:t xml:space="preserve">S = 16.8 × sin(θ) − 0.50          [slope ≥ 9%]</w:t>
            </w:r>
          </w:p>
          <w:p w14:paraId="03C9F39E">
            <w:pPr>
              <w:pBdr/>
              <w:spacing w:after="60"/>
              <w:ind/>
              <w:jc w:val="center"/>
              <w:rPr/>
            </w:pPr>
            <w:r>
              <w:rPr>
                <w:rFonts w:ascii="Courier New" w:hAnsi="Courier New" w:eastAsia="Courier New" w:cs="Courier New"/>
                <w:b/>
                <w:bCs/>
                <w:color w:val="1f4e79"/>
                <w:sz w:val="22"/>
                <w:szCs w:val="22"/>
              </w:rPr>
              <w:t xml:space="preserve">L = (100.0 / 22.13) ^ m</w:t>
            </w:r>
          </w:p>
          <w:p w14:paraId="754D958E">
            <w:pPr>
              <w:pBdr/>
              <w:spacing w:after="60"/>
              <w:ind/>
              <w:jc w:val="center"/>
              <w:rPr/>
            </w:pPr>
            <w:r>
              <w:rPr>
                <w:rFonts w:ascii="Courier New" w:hAnsi="Courier New" w:eastAsia="Courier New" w:cs="Courier New"/>
                <w:b/>
                <w:bCs/>
                <w:color w:val="1f4e79"/>
                <w:sz w:val="22"/>
                <w:szCs w:val="22"/>
              </w:rPr>
              <w:t xml:space="preserve">LS = L × S                          [per pixel, numpy vectorized]</w:t>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200"/>
        <w:gridCol w:w="6720"/>
      </w:tblGrid>
      <w:tr>
        <w:trPr>
          <w:tblHeader/>
        </w:trPr>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03857D0E">
            <w:pPr>
              <w:pBdr/>
              <w:spacing/>
              <w:ind/>
              <w:rPr/>
            </w:pPr>
            <w:r>
              <w:rPr>
                <w:rFonts w:ascii="Arial" w:hAnsi="Arial" w:eastAsia="Arial" w:cs="Arial"/>
                <w:b/>
                <w:bCs/>
                <w:color w:val="ffffff"/>
                <w:sz w:val="18"/>
                <w:szCs w:val="18"/>
              </w:rPr>
              <w:t xml:space="preserve">Term</w:t>
            </w:r>
          </w:p>
        </w:tc>
        <w:tc>
          <w:tcPr>
            <w:tcW w:w="12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69FA654A">
            <w:pPr>
              <w:pBdr/>
              <w:spacing/>
              <w:ind/>
              <w:rPr/>
            </w:pPr>
            <w:r>
              <w:rPr>
                <w:rFonts w:ascii="Arial" w:hAnsi="Arial" w:eastAsia="Arial" w:cs="Arial"/>
                <w:b/>
                <w:bCs/>
                <w:color w:val="ffffff"/>
                <w:sz w:val="18"/>
                <w:szCs w:val="18"/>
              </w:rPr>
              <w:t xml:space="preserve">Value / Source</w:t>
            </w:r>
          </w:p>
        </w:tc>
        <w:tc>
          <w:tcPr>
            <w:tcW w:w="67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66D01369">
            <w:pPr>
              <w:pBdr/>
              <w:spacing/>
              <w:ind/>
              <w:rPr/>
            </w:pPr>
            <w:r>
              <w:rPr>
                <w:rFonts w:ascii="Arial" w:hAnsi="Arial" w:eastAsia="Arial" w:cs="Arial"/>
                <w:b/>
                <w:bCs/>
                <w:color w:val="ffffff"/>
                <w:sz w:val="18"/>
                <w:szCs w:val="18"/>
              </w:rPr>
              <w:t xml:space="preserve">Definition</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EC6E1C7">
            <w:pPr>
              <w:pBdr/>
              <w:spacing/>
              <w:ind/>
              <w:rPr/>
            </w:pPr>
            <w:r>
              <w:rPr>
                <w:rFonts w:ascii="Arial" w:hAnsi="Arial" w:eastAsia="Arial" w:cs="Arial"/>
                <w:b/>
                <w:bCs/>
                <w:sz w:val="18"/>
                <w:szCs w:val="18"/>
              </w:rPr>
              <w:t xml:space="preserve">θ</w:t>
            </w:r>
          </w:p>
        </w:tc>
        <w:tc>
          <w:tcPr>
            <w:tcW w:w="12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9DCEF60">
            <w:pPr>
              <w:pBdr/>
              <w:spacing/>
              <w:ind/>
              <w:rPr/>
            </w:pPr>
            <w:r>
              <w:rPr>
                <w:rFonts w:ascii="Arial" w:hAnsi="Arial" w:eastAsia="Arial" w:cs="Arial"/>
                <w:b w:val="0"/>
                <w:bCs w:val="0"/>
                <w:sz w:val="18"/>
                <w:szCs w:val="18"/>
              </w:rPr>
              <w:t xml:space="preserve">arctan(slope_pct / 100)</w:t>
            </w:r>
          </w:p>
        </w:tc>
        <w:tc>
          <w:tcPr>
            <w:tcW w:w="6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844ABAC">
            <w:pPr>
              <w:pBdr/>
              <w:spacing/>
              <w:ind/>
              <w:rPr/>
            </w:pPr>
            <w:r>
              <w:rPr>
                <w:rFonts w:ascii="Arial" w:hAnsi="Arial" w:eastAsia="Arial" w:cs="Arial"/>
                <w:b w:val="0"/>
                <w:bCs w:val="0"/>
                <w:sz w:val="18"/>
                <w:szCs w:val="18"/>
              </w:rPr>
              <w:t xml:space="preserve">Slope angle in radians. Derived from per-pixel slope% computed from Iowa 3m DEM.</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E3DFB7A">
            <w:pPr>
              <w:pBdr/>
              <w:spacing/>
              <w:ind/>
              <w:rPr/>
            </w:pPr>
            <w:r>
              <w:rPr>
                <w:rFonts w:ascii="Arial" w:hAnsi="Arial" w:eastAsia="Arial" w:cs="Arial"/>
                <w:b/>
                <w:bCs/>
                <w:sz w:val="18"/>
                <w:szCs w:val="18"/>
              </w:rPr>
              <w:t xml:space="preserve">S</w:t>
            </w:r>
          </w:p>
        </w:tc>
        <w:tc>
          <w:tcPr>
            <w:tcW w:w="12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D42801D">
            <w:pPr>
              <w:pBdr/>
              <w:spacing/>
              <w:ind/>
              <w:rPr/>
            </w:pPr>
            <w:r>
              <w:rPr>
                <w:rFonts w:ascii="Arial" w:hAnsi="Arial" w:eastAsia="Arial" w:cs="Arial"/>
                <w:b w:val="0"/>
                <w:bCs w:val="0"/>
                <w:sz w:val="18"/>
                <w:szCs w:val="18"/>
              </w:rPr>
              <w:t xml:space="preserve">Continuous function of θ</w:t>
            </w:r>
          </w:p>
        </w:tc>
        <w:tc>
          <w:tcPr>
            <w:tcW w:w="67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15B9C2E">
            <w:pPr>
              <w:pBdr/>
              <w:spacing/>
              <w:ind/>
              <w:rPr/>
            </w:pPr>
            <w:r>
              <w:rPr>
                <w:rFonts w:ascii="Arial" w:hAnsi="Arial" w:eastAsia="Arial" w:cs="Arial"/>
                <w:b w:val="0"/>
                <w:bCs w:val="0"/>
                <w:sz w:val="18"/>
                <w:szCs w:val="18"/>
              </w:rPr>
              <w:t xml:space="preserve">Slope steepness factor. McCool et al. (1987) piecewise formula: lower equation for slopes &lt; 9%, upper equation for slopes ≥ 9%. Floor = 0.03 to prevent zero values on flat ground.</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CEA340B">
            <w:pPr>
              <w:pBdr/>
              <w:spacing/>
              <w:ind/>
              <w:rPr/>
            </w:pPr>
            <w:r>
              <w:rPr>
                <w:rFonts w:ascii="Arial" w:hAnsi="Arial" w:eastAsia="Arial" w:cs="Arial"/>
                <w:b/>
                <w:bCs/>
                <w:sz w:val="18"/>
                <w:szCs w:val="18"/>
              </w:rPr>
              <w:t xml:space="preserve">L</w:t>
            </w:r>
          </w:p>
        </w:tc>
        <w:tc>
          <w:tcPr>
            <w:tcW w:w="12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DD8A8F2">
            <w:pPr>
              <w:pBdr/>
              <w:spacing/>
              <w:ind/>
              <w:rPr/>
            </w:pPr>
            <w:r>
              <w:rPr>
                <w:rFonts w:ascii="Arial" w:hAnsi="Arial" w:eastAsia="Arial" w:cs="Arial"/>
                <w:b w:val="0"/>
                <w:bCs w:val="0"/>
                <w:sz w:val="18"/>
                <w:szCs w:val="18"/>
              </w:rPr>
              <w:t xml:space="preserve">(100.0 / 22.13) ^ m</w:t>
            </w:r>
          </w:p>
        </w:tc>
        <w:tc>
          <w:tcPr>
            <w:tcW w:w="6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9AE14C9">
            <w:pPr>
              <w:pBdr/>
              <w:spacing/>
              <w:ind/>
              <w:rPr/>
            </w:pPr>
            <w:r>
              <w:rPr>
                <w:rFonts w:ascii="Arial" w:hAnsi="Arial" w:eastAsia="Arial" w:cs="Arial"/>
                <w:b w:val="0"/>
                <w:bCs w:val="0"/>
                <w:sz w:val="18"/>
                <w:szCs w:val="18"/>
              </w:rPr>
              <w:t xml:space="preserve">Slope length factor. Assumed slope length λ = 100m — consistent with Iowa Loess Hills summit-to-backslope field geometry. True slope length requires flow accumulation analysis (planned Phase 2 improvement). Unit plot reference length = 22.13m.</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0CAFBE9">
            <w:pPr>
              <w:pBdr/>
              <w:spacing/>
              <w:ind/>
              <w:rPr/>
            </w:pPr>
            <w:r>
              <w:rPr>
                <w:rFonts w:ascii="Arial" w:hAnsi="Arial" w:eastAsia="Arial" w:cs="Arial"/>
                <w:b/>
                <w:bCs/>
                <w:sz w:val="18"/>
                <w:szCs w:val="18"/>
              </w:rPr>
              <w:t xml:space="preserve">m</w:t>
            </w:r>
          </w:p>
        </w:tc>
        <w:tc>
          <w:tcPr>
            <w:tcW w:w="12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6BE7EA5">
            <w:pPr>
              <w:pBdr/>
              <w:spacing/>
              <w:ind/>
              <w:rPr/>
            </w:pPr>
            <w:r>
              <w:rPr>
                <w:rFonts w:ascii="Arial" w:hAnsi="Arial" w:eastAsia="Arial" w:cs="Arial"/>
                <w:b w:val="0"/>
                <w:bCs w:val="0"/>
                <w:sz w:val="18"/>
                <w:szCs w:val="18"/>
              </w:rPr>
              <w:t xml:space="preserve">0.5 (slope ≥5%), 0.4 (3–5%), 0.3 (1–3%), 0.2 (&lt;1%)</w:t>
            </w:r>
          </w:p>
        </w:tc>
        <w:tc>
          <w:tcPr>
            <w:tcW w:w="67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37FF687">
            <w:pPr>
              <w:pBdr/>
              <w:spacing/>
              <w:ind/>
              <w:rPr/>
            </w:pPr>
            <w:r>
              <w:rPr>
                <w:rFonts w:ascii="Arial" w:hAnsi="Arial" w:eastAsia="Arial" w:cs="Arial"/>
                <w:b w:val="0"/>
                <w:bCs w:val="0"/>
                <w:sz w:val="18"/>
                <w:szCs w:val="18"/>
              </w:rPr>
              <w:t xml:space="preserve">Slope-length exponent. Varies with slope class per RUSLE convention. Applied per pixel.</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5906E5D">
            <w:pPr>
              <w:pBdr/>
              <w:spacing/>
              <w:ind/>
              <w:rPr/>
            </w:pPr>
            <w:r>
              <w:rPr>
                <w:rFonts w:ascii="Arial" w:hAnsi="Arial" w:eastAsia="Arial" w:cs="Arial"/>
                <w:b/>
                <w:bCs/>
                <w:sz w:val="18"/>
                <w:szCs w:val="18"/>
              </w:rPr>
              <w:t xml:space="preserve">LS</w:t>
            </w:r>
          </w:p>
        </w:tc>
        <w:tc>
          <w:tcPr>
            <w:tcW w:w="12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44D9291">
            <w:pPr>
              <w:pBdr/>
              <w:spacing/>
              <w:ind/>
              <w:rPr/>
            </w:pPr>
            <w:r>
              <w:rPr>
                <w:rFonts w:ascii="Arial" w:hAnsi="Arial" w:eastAsia="Arial" w:cs="Arial"/>
                <w:b w:val="0"/>
                <w:bCs w:val="0"/>
                <w:sz w:val="18"/>
                <w:szCs w:val="18"/>
              </w:rPr>
              <w:t xml:space="preserve">Unitless</w:t>
            </w:r>
          </w:p>
        </w:tc>
        <w:tc>
          <w:tcPr>
            <w:tcW w:w="6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C0C13F3">
            <w:pPr>
              <w:pBdr/>
              <w:spacing/>
              <w:ind/>
              <w:rPr/>
            </w:pPr>
            <w:r>
              <w:rPr>
                <w:rFonts w:ascii="Arial" w:hAnsi="Arial" w:eastAsia="Arial" w:cs="Arial"/>
                <w:b w:val="0"/>
                <w:bCs w:val="0"/>
                <w:sz w:val="18"/>
                <w:szCs w:val="18"/>
              </w:rPr>
              <w:t xml:space="preserve">Combined length-steepness factor. Continuous and spatially explicit — every pixel receives its own LS value from its exact slope%.</w:t>
            </w:r>
          </w:p>
        </w:tc>
      </w:tr>
    </w:tbl>
    <w:p>
      <w:pPr>
        <w:pBdr/>
        <w:spacing w:after="80"/>
        <w:ind/>
        <w:rPr/>
      </w:pPr>
    </w:p>
    <w:p>
      <w:pPr>
        <w:pBdr/>
        <w:spacing w:after="80"/>
        <w:ind/>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tcW w:w="9360" w:type="dxa"/>
            <w:tcBorders>
              <w:top w:val="single" w:color="f59e0b" w:sz="2" w:space="0"/>
              <w:left w:val="single" w:color="f59e0b" w:sz="2" w:space="0"/>
              <w:bottom w:val="single" w:color="f59e0b" w:sz="2" w:space="0"/>
              <w:right w:val="single" w:color="f59e0b" w:sz="2" w:space="0"/>
            </w:tcBorders>
            <w:shd w:val="clear" w:color="auto" w:fill="fef3c7"/>
            <w:tcMar>
              <w:left w:w="120" w:type="dxa"/>
              <w:top w:w="80" w:type="dxa"/>
              <w:right w:w="120" w:type="dxa"/>
              <w:bottom w:w="80" w:type="dxa"/>
            </w:tcMar>
          </w:tcPr>
          <w:p>
            <w:pPr>
              <w:pBdr/>
              <w:spacing/>
              <w:ind/>
              <w:rPr/>
            </w:pPr>
            <w:r>
              <w:rPr>
                <w:rFonts w:ascii="Arial" w:hAnsi="Arial" w:eastAsia="Arial" w:cs="Arial"/>
                <w:i/>
                <w:iCs/>
                <w:color w:val="92400e"/>
                <w:sz w:val="16"/>
                <w:szCs w:val="16"/>
              </w:rPr>
              <w:t xml:space="preserve">Known limitation — slope length not computed: CoverMap uses simplified per-pixel slope lookup for the Risk Index map. For the RUSLE soil loss estimate, a single field-mean slope drives a single LS value. In both cases, slope length is not computed — true RUSLE2 LS requires the horizontal distance from flow origin to concentration point. This is appropriate for field advisory use but not for formal NRCS conservation planning.</w:t>
            </w:r>
          </w:p>
        </w:tc>
      </w:tr>
    </w:tbl>
    <w:p w14:paraId="3A4E16F7">
      <w:pPr>
        <w:pBdr/>
        <w:spacing w:after="80"/>
        <w:ind/>
        <w:rPr/>
      </w:pPr>
    </w:p>
    <w:p w14:paraId="33AE984B">
      <w:pPr>
        <w:pBdr/>
        <w:spacing w:after="80"/>
        <w:ind/>
        <w:rPr/>
      </w:pPr>
    </w:p>
    <w:p w14:paraId="524920B7">
      <w:pPr>
        <w:pBdr/>
        <w:spacing w:after="80"/>
        <w:ind/>
        <w:rPr/>
      </w:pPr>
    </w:p>
    <w:p>
      <w:pPr>
        <w:pBdr/>
        <w:spacing w:after="80"/>
        <w:ind/>
        <w:rPr/>
      </w:pPr>
    </w:p>
    <w:p w14:paraId="0BA86D51">
      <w:pPr>
        <w:pStyle w:val="916"/>
        <w:pBdr/>
        <w:spacing w:after="80" w:before="200"/>
        <w:ind/>
        <w:rPr/>
      </w:pPr>
      <w:r>
        <w:rPr>
          <w:rFonts w:ascii="Arial" w:hAnsi="Arial" w:eastAsia="Arial" w:cs="Arial"/>
          <w:b/>
          <w:bCs/>
          <w:color w:val="2e75b6"/>
          <w:sz w:val="24"/>
          <w:szCs w:val="24"/>
        </w:rPr>
        <w:t xml:space="preserve">6.2 Risk Index — Pixel-Level C×LS Computation</w:t>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59AEEE0C">
            <w:pPr>
              <w:pBdr/>
              <w:spacing w:after="60"/>
              <w:ind/>
              <w:jc w:val="center"/>
              <w:rPr/>
            </w:pPr>
            <w:r>
              <w:rPr>
                <w:rFonts w:ascii="Courier New" w:hAnsi="Courier New" w:eastAsia="Courier New" w:cs="Courier New"/>
                <w:b/>
                <w:bCs/>
                <w:color w:val="1f4e79"/>
                <w:sz w:val="22"/>
                <w:szCs w:val="22"/>
              </w:rPr>
              <w:t xml:space="preserve">Risk Index (per pixel) = C_adjusted × LS</w:t>
            </w:r>
          </w:p>
          <w:p w14:paraId="79ECDDE8">
            <w:pPr>
              <w:pBdr/>
              <w:spacing w:after="60"/>
              <w:ind/>
              <w:jc w:val="center"/>
              <w:rPr/>
            </w:pPr>
            <w:r>
              <w:rPr>
                <w:rFonts w:ascii="Courier New" w:hAnsi="Courier New" w:eastAsia="Courier New" w:cs="Courier New"/>
                <w:b/>
                <w:bCs/>
                <w:color w:val="1f4e79"/>
                <w:sz w:val="22"/>
                <w:szCs w:val="22"/>
              </w:rPr>
              <w:t xml:space="preserve">Unitless composite erosion vulnerability score. Computed at 10m resolution across entire field.</w:t>
            </w:r>
          </w:p>
        </w:tc>
      </w:tr>
    </w:tbl>
    <w:p w14:paraId="23989707">
      <w:pPr>
        <w:pBdr/>
        <w:spacing w:after="80"/>
        <w:ind/>
        <w:rPr/>
      </w:pPr>
    </w:p>
    <w:p w14:paraId="204451F4">
      <w:pPr>
        <w:pBdr/>
        <w:spacing w:after="100"/>
        <w:ind/>
        <w:rPr/>
      </w:pPr>
      <w:r>
        <w:rPr>
          <w:rFonts w:ascii="Arial" w:hAnsi="Arial" w:eastAsia="Arial" w:cs="Arial"/>
          <w:sz w:val="20"/>
          <w:szCs w:val="20"/>
        </w:rPr>
        <w:t xml:space="preserve">Both C-factor and LS-factor are computed at every pixel. The Risk Index array is then classified into four zones. This is the key improvement over field-mean approaches — steep backslopes get high Risk Index values even when the field-wide average is moderate.</w:t>
      </w:r>
    </w:p>
    <w:p w14:paraId="4C1E0A9F">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440"/>
        <w:gridCol w:w="1680"/>
        <w:gridCol w:w="2160"/>
        <w:gridCol w:w="2880"/>
      </w:tblGrid>
      <w:tr>
        <w:trPr>
          <w:tblHeader/>
        </w:trPr>
        <w:tc>
          <w:tcPr>
            <w:tcW w:w="12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858AEE8">
            <w:pPr>
              <w:pBdr/>
              <w:spacing/>
              <w:ind/>
              <w:rPr/>
            </w:pPr>
            <w:r>
              <w:rPr>
                <w:rFonts w:ascii="Arial" w:hAnsi="Arial" w:eastAsia="Arial" w:cs="Arial"/>
                <w:b/>
                <w:bCs/>
                <w:color w:val="ffffff"/>
                <w:sz w:val="18"/>
                <w:szCs w:val="18"/>
              </w:rPr>
              <w:t xml:space="preserve">Risk Index</w:t>
            </w:r>
          </w:p>
        </w:tc>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73EA7561">
            <w:pPr>
              <w:pBdr/>
              <w:spacing/>
              <w:ind/>
              <w:rPr/>
            </w:pPr>
            <w:r>
              <w:rPr>
                <w:rFonts w:ascii="Arial" w:hAnsi="Arial" w:eastAsia="Arial" w:cs="Arial"/>
                <w:b/>
                <w:bCs/>
                <w:color w:val="ffffff"/>
                <w:sz w:val="18"/>
                <w:szCs w:val="18"/>
              </w:rPr>
              <w:t xml:space="preserve">Zone</w:t>
            </w:r>
          </w:p>
        </w:tc>
        <w:tc>
          <w:tcPr>
            <w:tcW w:w="16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4F0FA08">
            <w:pPr>
              <w:pBdr/>
              <w:spacing/>
              <w:ind/>
              <w:rPr/>
            </w:pPr>
            <w:r>
              <w:rPr>
                <w:rFonts w:ascii="Arial" w:hAnsi="Arial" w:eastAsia="Arial" w:cs="Arial"/>
                <w:b/>
                <w:bCs/>
                <w:color w:val="ffffff"/>
                <w:sz w:val="18"/>
                <w:szCs w:val="18"/>
              </w:rPr>
              <w:t xml:space="preserve">Map color</w:t>
            </w:r>
          </w:p>
        </w:tc>
        <w:tc>
          <w:tcPr>
            <w:tcW w:w="216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44FFBA73">
            <w:pPr>
              <w:pBdr/>
              <w:spacing/>
              <w:ind/>
              <w:rPr/>
            </w:pPr>
            <w:r>
              <w:rPr>
                <w:rFonts w:ascii="Arial" w:hAnsi="Arial" w:eastAsia="Arial" w:cs="Arial"/>
                <w:b/>
                <w:bCs/>
                <w:color w:val="ffffff"/>
                <w:sz w:val="18"/>
                <w:szCs w:val="18"/>
              </w:rPr>
              <w:t xml:space="preserve">Agronomic meaning</w:t>
            </w:r>
          </w:p>
        </w:tc>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F005C2B">
            <w:pPr>
              <w:pBdr/>
              <w:spacing/>
              <w:ind/>
              <w:rPr/>
            </w:pPr>
            <w:r>
              <w:rPr>
                <w:rFonts w:ascii="Arial" w:hAnsi="Arial" w:eastAsia="Arial" w:cs="Arial"/>
                <w:b/>
                <w:bCs/>
                <w:color w:val="ffffff"/>
                <w:sz w:val="18"/>
                <w:szCs w:val="18"/>
              </w:rPr>
              <w:t xml:space="preserve">Recommendation text</w:t>
            </w:r>
          </w:p>
        </w:tc>
      </w:tr>
      <w:tr>
        <w:trPr/>
        <w:tc>
          <w:tcPr>
            <w:tcW w:w="12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914C20D">
            <w:pPr>
              <w:pBdr/>
              <w:spacing/>
              <w:ind/>
              <w:rPr/>
            </w:pPr>
            <w:r>
              <w:rPr>
                <w:rFonts w:ascii="Arial" w:hAnsi="Arial" w:eastAsia="Arial" w:cs="Arial"/>
                <w:b/>
                <w:bCs/>
                <w:sz w:val="18"/>
                <w:szCs w:val="18"/>
              </w:rPr>
              <w:t xml:space="preserve">&lt; 0.3</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2035EB5">
            <w:pPr>
              <w:pBdr/>
              <w:spacing/>
              <w:ind/>
              <w:rPr/>
            </w:pPr>
            <w:r>
              <w:rPr>
                <w:rFonts w:ascii="Arial" w:hAnsi="Arial" w:eastAsia="Arial" w:cs="Arial"/>
                <w:b w:val="0"/>
                <w:bCs w:val="0"/>
                <w:sz w:val="18"/>
                <w:szCs w:val="18"/>
              </w:rPr>
              <w:t xml:space="preserve">Low Risk</w:t>
            </w:r>
          </w:p>
        </w:tc>
        <w:tc>
          <w:tcPr>
            <w:tcW w:w="1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A61031E">
            <w:pPr>
              <w:pBdr/>
              <w:spacing/>
              <w:ind/>
              <w:rPr/>
            </w:pPr>
            <w:r>
              <w:rPr>
                <w:rFonts w:ascii="Arial" w:hAnsi="Arial" w:eastAsia="Arial" w:cs="Arial"/>
                <w:b w:val="0"/>
                <w:bCs w:val="0"/>
                <w:sz w:val="18"/>
                <w:szCs w:val="18"/>
              </w:rPr>
              <w:t xml:space="preserve">#22C55E green</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21C11A3">
            <w:pPr>
              <w:pBdr/>
              <w:spacing/>
              <w:ind/>
              <w:rPr/>
            </w:pPr>
            <w:r>
              <w:rPr>
                <w:rFonts w:ascii="Arial" w:hAnsi="Arial" w:eastAsia="Arial" w:cs="Arial"/>
                <w:b w:val="0"/>
                <w:bCs w:val="0"/>
                <w:sz w:val="18"/>
                <w:szCs w:val="18"/>
              </w:rPr>
              <w:t xml:space="preserve">Cover adequate for slope conditions</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80604BA">
            <w:pPr>
              <w:pBdr/>
              <w:spacing/>
              <w:ind/>
              <w:rPr/>
            </w:pPr>
            <w:r>
              <w:rPr>
                <w:rFonts w:ascii="Arial" w:hAnsi="Arial" w:eastAsia="Arial" w:cs="Arial"/>
                <w:b w:val="0"/>
                <w:bCs w:val="0"/>
                <w:sz w:val="18"/>
                <w:szCs w:val="18"/>
              </w:rPr>
              <w:t xml:space="preserve">Cover crop establishment adequate for slope conditions. Canopy development appears sufficient to reduce erosion risk based on NDVI analysis.</w:t>
            </w:r>
          </w:p>
        </w:tc>
      </w:tr>
      <w:tr>
        <w:trPr/>
        <w:tc>
          <w:tcPr>
            <w:tcW w:w="12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24BFD65">
            <w:pPr>
              <w:pBdr/>
              <w:spacing/>
              <w:ind/>
              <w:rPr/>
            </w:pPr>
            <w:r>
              <w:rPr>
                <w:rFonts w:ascii="Arial" w:hAnsi="Arial" w:eastAsia="Arial" w:cs="Arial"/>
                <w:b/>
                <w:bCs/>
                <w:sz w:val="18"/>
                <w:szCs w:val="18"/>
              </w:rPr>
              <w:t xml:space="preserve">0.3–0.7</w:t>
            </w:r>
          </w:p>
        </w:tc>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4DDA4E3">
            <w:pPr>
              <w:pBdr/>
              <w:spacing/>
              <w:ind/>
              <w:rPr/>
            </w:pPr>
            <w:r>
              <w:rPr>
                <w:rFonts w:ascii="Arial" w:hAnsi="Arial" w:eastAsia="Arial" w:cs="Arial"/>
                <w:b w:val="0"/>
                <w:bCs w:val="0"/>
                <w:sz w:val="18"/>
                <w:szCs w:val="18"/>
              </w:rPr>
              <w:t xml:space="preserve">Moderate Risk</w:t>
            </w:r>
          </w:p>
        </w:tc>
        <w:tc>
          <w:tcPr>
            <w:tcW w:w="1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1ECD9DA">
            <w:pPr>
              <w:pBdr/>
              <w:spacing/>
              <w:ind/>
              <w:rPr/>
            </w:pPr>
            <w:r>
              <w:rPr>
                <w:rFonts w:ascii="Arial" w:hAnsi="Arial" w:eastAsia="Arial" w:cs="Arial"/>
                <w:b w:val="0"/>
                <w:bCs w:val="0"/>
                <w:sz w:val="18"/>
                <w:szCs w:val="18"/>
              </w:rPr>
              <w:t xml:space="preserve">#FACC15 yellow</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2239B13">
            <w:pPr>
              <w:pBdr/>
              <w:spacing/>
              <w:ind/>
              <w:rPr/>
            </w:pPr>
            <w:r>
              <w:rPr>
                <w:rFonts w:ascii="Arial" w:hAnsi="Arial" w:eastAsia="Arial" w:cs="Arial"/>
                <w:b w:val="0"/>
                <w:bCs w:val="0"/>
                <w:sz w:val="18"/>
                <w:szCs w:val="18"/>
              </w:rPr>
              <w:t xml:space="preserve">Variable cover on slope positions</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EED2FFA">
            <w:pPr>
              <w:pBdr/>
              <w:spacing/>
              <w:ind/>
              <w:rPr/>
            </w:pPr>
            <w:r>
              <w:rPr>
                <w:rFonts w:ascii="Arial" w:hAnsi="Arial" w:eastAsia="Arial" w:cs="Arial"/>
                <w:b w:val="0"/>
                <w:bCs w:val="0"/>
                <w:sz w:val="18"/>
                <w:szCs w:val="18"/>
              </w:rPr>
              <w:t xml:space="preserve">Cover crop stand is variable across slope positions based on NDVI analysis. Erosion risk increases on steeper units during spring rainfall events.</w:t>
            </w:r>
          </w:p>
        </w:tc>
      </w:tr>
      <w:tr>
        <w:trPr/>
        <w:tc>
          <w:tcPr>
            <w:tcW w:w="12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980BAFD">
            <w:pPr>
              <w:pBdr/>
              <w:spacing/>
              <w:ind/>
              <w:rPr/>
            </w:pPr>
            <w:r>
              <w:rPr>
                <w:rFonts w:ascii="Arial" w:hAnsi="Arial" w:eastAsia="Arial" w:cs="Arial"/>
                <w:b/>
                <w:bCs/>
                <w:sz w:val="18"/>
                <w:szCs w:val="18"/>
              </w:rPr>
              <w:t xml:space="preserve">0.7–1.5</w:t>
            </w:r>
          </w:p>
        </w:tc>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048EE66">
            <w:pPr>
              <w:pBdr/>
              <w:spacing/>
              <w:ind/>
              <w:rPr/>
            </w:pPr>
            <w:r>
              <w:rPr>
                <w:rFonts w:ascii="Arial" w:hAnsi="Arial" w:eastAsia="Arial" w:cs="Arial"/>
                <w:b w:val="0"/>
                <w:bCs w:val="0"/>
                <w:sz w:val="18"/>
                <w:szCs w:val="18"/>
              </w:rPr>
              <w:t xml:space="preserve">High Risk</w:t>
            </w:r>
          </w:p>
        </w:tc>
        <w:tc>
          <w:tcPr>
            <w:tcW w:w="1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1959C67">
            <w:pPr>
              <w:pBdr/>
              <w:spacing/>
              <w:ind/>
              <w:rPr/>
            </w:pPr>
            <w:r>
              <w:rPr>
                <w:rFonts w:ascii="Arial" w:hAnsi="Arial" w:eastAsia="Arial" w:cs="Arial"/>
                <w:b w:val="0"/>
                <w:bCs w:val="0"/>
                <w:sz w:val="18"/>
                <w:szCs w:val="18"/>
              </w:rPr>
              <w:t xml:space="preserve">#F97316 orange</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70B0D48">
            <w:pPr>
              <w:pBdr/>
              <w:spacing/>
              <w:ind/>
              <w:rPr/>
            </w:pPr>
            <w:r>
              <w:rPr>
                <w:rFonts w:ascii="Arial" w:hAnsi="Arial" w:eastAsia="Arial" w:cs="Arial"/>
                <w:b w:val="0"/>
                <w:bCs w:val="0"/>
                <w:sz w:val="18"/>
                <w:szCs w:val="18"/>
              </w:rPr>
              <w:t xml:space="preserve">Marginal cover on steeper terrain</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32F1839">
            <w:pPr>
              <w:pBdr/>
              <w:spacing/>
              <w:ind/>
              <w:rPr/>
            </w:pPr>
            <w:r>
              <w:rPr>
                <w:rFonts w:ascii="Arial" w:hAnsi="Arial" w:eastAsia="Arial" w:cs="Arial"/>
                <w:b w:val="0"/>
                <w:bCs w:val="0"/>
                <w:sz w:val="18"/>
                <w:szCs w:val="18"/>
              </w:rPr>
              <w:t xml:space="preserve">Cover crop establishment is marginal on identified slope areas. Erosion protection is likely insufficient on steeper terrain units based on NDVI analysis.</w:t>
            </w:r>
          </w:p>
        </w:tc>
      </w:tr>
      <w:tr>
        <w:trPr/>
        <w:tc>
          <w:tcPr>
            <w:tcW w:w="12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6D3570E">
            <w:pPr>
              <w:pBdr/>
              <w:spacing/>
              <w:ind/>
              <w:rPr/>
            </w:pPr>
            <w:r>
              <w:rPr>
                <w:rFonts w:ascii="Arial" w:hAnsi="Arial" w:eastAsia="Arial" w:cs="Arial"/>
                <w:b/>
                <w:bCs/>
                <w:sz w:val="18"/>
                <w:szCs w:val="18"/>
              </w:rPr>
              <w:t xml:space="preserve">&gt; 1.5</w:t>
            </w:r>
          </w:p>
        </w:tc>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8800443">
            <w:pPr>
              <w:pBdr/>
              <w:spacing/>
              <w:ind/>
              <w:rPr/>
            </w:pPr>
            <w:r>
              <w:rPr>
                <w:rFonts w:ascii="Arial" w:hAnsi="Arial" w:eastAsia="Arial" w:cs="Arial"/>
                <w:b w:val="0"/>
                <w:bCs w:val="0"/>
                <w:sz w:val="18"/>
                <w:szCs w:val="18"/>
              </w:rPr>
              <w:t xml:space="preserve">Critical Risk</w:t>
            </w:r>
          </w:p>
        </w:tc>
        <w:tc>
          <w:tcPr>
            <w:tcW w:w="1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182091B">
            <w:pPr>
              <w:pBdr/>
              <w:spacing/>
              <w:ind/>
              <w:rPr/>
            </w:pPr>
            <w:r>
              <w:rPr>
                <w:rFonts w:ascii="Arial" w:hAnsi="Arial" w:eastAsia="Arial" w:cs="Arial"/>
                <w:b w:val="0"/>
                <w:bCs w:val="0"/>
                <w:sz w:val="18"/>
                <w:szCs w:val="18"/>
              </w:rPr>
              <w:t xml:space="preserve">#EF4444 red</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A919DE8">
            <w:pPr>
              <w:pBdr/>
              <w:spacing/>
              <w:ind/>
              <w:rPr/>
            </w:pPr>
            <w:r>
              <w:rPr>
                <w:rFonts w:ascii="Arial" w:hAnsi="Arial" w:eastAsia="Arial" w:cs="Arial"/>
                <w:b w:val="0"/>
                <w:bCs w:val="0"/>
                <w:sz w:val="18"/>
                <w:szCs w:val="18"/>
              </w:rPr>
              <w:t xml:space="preserve">Low cover on high-risk slope units</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E446066">
            <w:pPr>
              <w:pBdr/>
              <w:spacing/>
              <w:ind/>
              <w:rPr/>
            </w:pPr>
            <w:r>
              <w:rPr>
                <w:rFonts w:ascii="Arial" w:hAnsi="Arial" w:eastAsia="Arial" w:cs="Arial"/>
                <w:b w:val="0"/>
                <w:bCs w:val="0"/>
                <w:sz w:val="18"/>
                <w:szCs w:val="18"/>
              </w:rPr>
              <w:t xml:space="preserve">Satellite imagery indicates low cover crop establishment on high-risk slope units. Stand density appears below effective erosion protection thresholds for this terrain based on NDVI analysis.</w:t>
            </w:r>
          </w:p>
        </w:tc>
      </w:tr>
    </w:tbl>
    <w:p w14:paraId="2F63DCCD">
      <w:pPr>
        <w:pBdr/>
        <w:spacing w:after="80"/>
        <w:ind/>
        <w:rPr/>
      </w:pPr>
    </w:p>
    <w:p>
      <w:pPr>
        <w:pBdr/>
        <w:spacing w:after="80"/>
        <w:ind/>
        <w:rPr/>
      </w:pPr>
    </w:p>
    <w:p w14:paraId="332EA004">
      <w:pPr>
        <w:pStyle w:val="916"/>
        <w:pBdr/>
        <w:spacing w:after="80" w:before="200"/>
        <w:ind/>
        <w:rPr/>
      </w:pPr>
      <w:r>
        <w:rPr>
          <w:rFonts w:ascii="Arial" w:hAnsi="Arial" w:eastAsia="Arial" w:cs="Arial"/>
          <w:b/>
          <w:bCs/>
          <w:color w:val="2e75b6"/>
          <w:sz w:val="24"/>
          <w:szCs w:val="24"/>
        </w:rPr>
        <w:t xml:space="preserve">6.3 Field-Level Concern Level — From Zone Distribution</w:t>
      </w:r>
    </w:p>
    <w:p w14:paraId="72E3C3DD">
      <w:pPr>
        <w:pBdr/>
        <w:spacing w:after="100"/>
        <w:ind/>
        <w:rPr/>
      </w:pPr>
      <w:r>
        <w:rPr>
          <w:rFonts w:ascii="Arial" w:hAnsi="Arial" w:eastAsia="Arial" w:cs="Arial"/>
          <w:sz w:val="20"/>
          <w:szCs w:val="20"/>
        </w:rPr>
        <w:t xml:space="preserve">The field-level concern level (used in the CoverMap Advisory and report header) is determined from the pixel distribution of Risk Index zones. This approach is more meaningful than a field-mean Risk Index because it captures the area of the field that is truly at highest risk. Logic is applied in priority order — the first condition met determines the level.</w:t>
      </w:r>
    </w:p>
    <w:p w14:paraId="17F346AC">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3240"/>
        <w:gridCol w:w="4680"/>
      </w:tblGrid>
      <w:tr>
        <w:trPr>
          <w:tblHeader/>
        </w:trPr>
        <w:tc>
          <w:tcPr>
            <w:tcW w:w="14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2326AE12">
            <w:pPr>
              <w:pBdr/>
              <w:spacing/>
              <w:ind/>
              <w:rPr/>
            </w:pPr>
            <w:r>
              <w:rPr>
                <w:rFonts w:ascii="Arial" w:hAnsi="Arial" w:eastAsia="Arial" w:cs="Arial"/>
                <w:b/>
                <w:bCs/>
                <w:color w:val="ffffff"/>
                <w:sz w:val="18"/>
                <w:szCs w:val="18"/>
              </w:rPr>
              <w:t xml:space="preserve">Concern Level</w:t>
            </w:r>
          </w:p>
        </w:tc>
        <w:tc>
          <w:tcPr>
            <w:tcW w:w="32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C84C48B">
            <w:pPr>
              <w:pBdr/>
              <w:spacing/>
              <w:ind/>
              <w:rPr/>
            </w:pPr>
            <w:r>
              <w:rPr>
                <w:rFonts w:ascii="Arial" w:hAnsi="Arial" w:eastAsia="Arial" w:cs="Arial"/>
                <w:b/>
                <w:bCs/>
                <w:color w:val="ffffff"/>
                <w:sz w:val="18"/>
                <w:szCs w:val="18"/>
              </w:rPr>
              <w:t xml:space="preserve">Pixel distribution trigger</w:t>
            </w:r>
          </w:p>
        </w:tc>
        <w:tc>
          <w:tcPr>
            <w:tcW w:w="46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F97512E">
            <w:pPr>
              <w:pBdr/>
              <w:spacing/>
              <w:ind/>
              <w:rPr/>
            </w:pPr>
            <w:r>
              <w:rPr>
                <w:rFonts w:ascii="Arial" w:hAnsi="Arial" w:eastAsia="Arial" w:cs="Arial"/>
                <w:b/>
                <w:bCs/>
                <w:color w:val="ffffff"/>
                <w:sz w:val="18"/>
                <w:szCs w:val="18"/>
              </w:rPr>
              <w:t xml:space="preserve">Working definition</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AEFFDCB">
            <w:pPr>
              <w:pBdr/>
              <w:spacing/>
              <w:ind/>
              <w:rPr/>
            </w:pPr>
            <w:r>
              <w:rPr>
                <w:rFonts w:ascii="Arial" w:hAnsi="Arial" w:eastAsia="Arial" w:cs="Arial"/>
                <w:b/>
                <w:bCs/>
                <w:sz w:val="18"/>
                <w:szCs w:val="18"/>
              </w:rPr>
              <w:t xml:space="preserve">Critical</w:t>
            </w:r>
          </w:p>
        </w:tc>
        <w:tc>
          <w:tcPr>
            <w:tcW w:w="32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DF86F34">
            <w:pPr>
              <w:pBdr/>
              <w:spacing/>
              <w:ind/>
              <w:rPr/>
            </w:pPr>
            <w:r>
              <w:rPr>
                <w:rFonts w:ascii="Arial" w:hAnsi="Arial" w:eastAsia="Arial" w:cs="Arial"/>
                <w:b w:val="0"/>
                <w:bCs w:val="0"/>
                <w:sz w:val="18"/>
                <w:szCs w:val="18"/>
              </w:rPr>
              <w:t xml:space="preserve">≥20% of valid field pixels in Critical zone (C×LS &gt; 1.5)</w:t>
            </w:r>
          </w:p>
        </w:tc>
        <w:tc>
          <w:tcPr>
            <w:tcW w:w="4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09A7681">
            <w:pPr>
              <w:pBdr/>
              <w:spacing/>
              <w:ind/>
              <w:rPr/>
            </w:pPr>
            <w:r>
              <w:rPr>
                <w:rFonts w:ascii="Arial" w:hAnsi="Arial" w:eastAsia="Arial" w:cs="Arial"/>
                <w:b w:val="0"/>
                <w:bCs w:val="0"/>
                <w:sz w:val="18"/>
                <w:szCs w:val="18"/>
              </w:rPr>
              <w:t xml:space="preserve">Critical erosion risk dominant across significant field area. Inadequate cover on high-risk slope units.</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CDF73F5">
            <w:pPr>
              <w:pBdr/>
              <w:spacing/>
              <w:ind/>
              <w:rPr/>
            </w:pPr>
            <w:r>
              <w:rPr>
                <w:rFonts w:ascii="Arial" w:hAnsi="Arial" w:eastAsia="Arial" w:cs="Arial"/>
                <w:b/>
                <w:bCs/>
                <w:sz w:val="18"/>
                <w:szCs w:val="18"/>
              </w:rPr>
              <w:t xml:space="preserve">High</w:t>
            </w:r>
          </w:p>
        </w:tc>
        <w:tc>
          <w:tcPr>
            <w:tcW w:w="32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FCCBA1D">
            <w:pPr>
              <w:pBdr/>
              <w:spacing/>
              <w:ind/>
              <w:rPr/>
            </w:pPr>
            <w:r>
              <w:rPr>
                <w:rFonts w:ascii="Arial" w:hAnsi="Arial" w:eastAsia="Arial" w:cs="Arial"/>
                <w:b w:val="0"/>
                <w:bCs w:val="0"/>
                <w:sz w:val="18"/>
                <w:szCs w:val="18"/>
              </w:rPr>
              <w:t xml:space="preserve">≥5% of pixels Critical, OR &gt;40% of pixels in combined High/Critical zones</w:t>
            </w:r>
          </w:p>
        </w:tc>
        <w:tc>
          <w:tcPr>
            <w:tcW w:w="4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BB715ED">
            <w:pPr>
              <w:pBdr/>
              <w:spacing/>
              <w:ind/>
              <w:rPr/>
            </w:pPr>
            <w:r>
              <w:rPr>
                <w:rFonts w:ascii="Arial" w:hAnsi="Arial" w:eastAsia="Arial" w:cs="Arial"/>
                <w:b w:val="0"/>
                <w:bCs w:val="0"/>
                <w:sz w:val="18"/>
                <w:szCs w:val="18"/>
              </w:rPr>
              <w:t xml:space="preserve">Substantial erosion risk. More than 40% of field has marginal or failed cover on moderate-to-steep slopes.</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F67C5F3">
            <w:pPr>
              <w:pBdr/>
              <w:spacing/>
              <w:ind/>
              <w:rPr/>
            </w:pPr>
            <w:r>
              <w:rPr>
                <w:rFonts w:ascii="Arial" w:hAnsi="Arial" w:eastAsia="Arial" w:cs="Arial"/>
                <w:b/>
                <w:bCs/>
                <w:sz w:val="18"/>
                <w:szCs w:val="18"/>
              </w:rPr>
              <w:t xml:space="preserve">Moderate</w:t>
            </w:r>
          </w:p>
        </w:tc>
        <w:tc>
          <w:tcPr>
            <w:tcW w:w="32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A62E7D1">
            <w:pPr>
              <w:pBdr/>
              <w:spacing/>
              <w:ind/>
              <w:rPr/>
            </w:pPr>
            <w:r>
              <w:rPr>
                <w:rFonts w:ascii="Arial" w:hAnsi="Arial" w:eastAsia="Arial" w:cs="Arial"/>
                <w:b w:val="0"/>
                <w:bCs w:val="0"/>
                <w:sz w:val="18"/>
                <w:szCs w:val="18"/>
              </w:rPr>
              <w:t xml:space="preserve">20–40% of pixels in combined High/Critical zones AND Critical pixels &lt;5%</w:t>
            </w:r>
          </w:p>
        </w:tc>
        <w:tc>
          <w:tcPr>
            <w:tcW w:w="46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BDB37C0">
            <w:pPr>
              <w:pBdr/>
              <w:spacing/>
              <w:ind/>
              <w:rPr/>
            </w:pPr>
            <w:r>
              <w:rPr>
                <w:rFonts w:ascii="Arial" w:hAnsi="Arial" w:eastAsia="Arial" w:cs="Arial"/>
                <w:b w:val="0"/>
                <w:bCs w:val="0"/>
                <w:sz w:val="18"/>
                <w:szCs w:val="18"/>
              </w:rPr>
              <w:t xml:space="preserve">Variable cover across slope positions. Erosion risk elevated on steeper units but not dominant field condition.</w:t>
            </w:r>
          </w:p>
        </w:tc>
      </w:tr>
      <w:tr>
        <w:trPr/>
        <w:tc>
          <w:tcPr>
            <w:tcW w:w="14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C0D4EFB">
            <w:pPr>
              <w:pBdr/>
              <w:spacing/>
              <w:ind/>
              <w:rPr/>
            </w:pPr>
            <w:r>
              <w:rPr>
                <w:rFonts w:ascii="Arial" w:hAnsi="Arial" w:eastAsia="Arial" w:cs="Arial"/>
                <w:b/>
                <w:bCs/>
                <w:sz w:val="18"/>
                <w:szCs w:val="18"/>
              </w:rPr>
              <w:t xml:space="preserve">Low</w:t>
            </w:r>
          </w:p>
        </w:tc>
        <w:tc>
          <w:tcPr>
            <w:tcW w:w="32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D0767A6">
            <w:pPr>
              <w:pBdr/>
              <w:spacing/>
              <w:ind/>
              <w:rPr/>
            </w:pPr>
            <w:r>
              <w:rPr>
                <w:rFonts w:ascii="Arial" w:hAnsi="Arial" w:eastAsia="Arial" w:cs="Arial"/>
                <w:b w:val="0"/>
                <w:bCs w:val="0"/>
                <w:sz w:val="18"/>
                <w:szCs w:val="18"/>
              </w:rPr>
              <w:t xml:space="preserve">≥80% of valid pixels in Low/Moderate zones AND Critical pixels &lt;5%</w:t>
            </w:r>
          </w:p>
        </w:tc>
        <w:tc>
          <w:tcPr>
            <w:tcW w:w="46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BD60C1E">
            <w:pPr>
              <w:pBdr/>
              <w:spacing/>
              <w:ind/>
              <w:rPr/>
            </w:pPr>
            <w:r>
              <w:rPr>
                <w:rFonts w:ascii="Arial" w:hAnsi="Arial" w:eastAsia="Arial" w:cs="Arial"/>
                <w:b w:val="0"/>
                <w:bCs w:val="0"/>
                <w:sz w:val="18"/>
                <w:szCs w:val="18"/>
              </w:rPr>
              <w:t xml:space="preserve">Cover adequate for slope conditions. Canopy development appears sufficient across the majority of field pixels.</w:t>
            </w:r>
          </w:p>
        </w:tc>
      </w:tr>
    </w:tbl>
    <w:p w14:paraId="05F4274F">
      <w:pPr>
        <w:pBdr/>
        <w:spacing w:after="80"/>
        <w:ind/>
        <w:rPr/>
      </w:pPr>
    </w:p>
    <w:p w14:paraId="0AAEE369">
      <w:pPr>
        <w:pBdr/>
        <w:spacing w:after="100"/>
        <w:ind/>
        <w:rPr/>
      </w:pPr>
      <w:r>
        <w:rPr>
          <w:rFonts w:ascii="Arial" w:hAnsi="Arial" w:eastAsia="Arial" w:cs="Arial"/>
          <w:i/>
          <w:iCs/>
          <w:color w:val="555555"/>
          <w:sz w:val="20"/>
          <w:szCs w:val="20"/>
        </w:rPr>
        <w:t xml:space="preserve">Priority order: (1) Critical fires if ≥20% Critical pixels. (2) High fires if ≥5% Critical OR &gt;40% combined High/Critical. (3) Moderate fires if 20–40% combined High/Critical AND Critical &lt;5%. (4) Low applies to all remaining fields.</w:t>
      </w:r>
    </w:p>
    <w:p>
      <w:pPr>
        <w:pBdr/>
        <w:spacing/>
        <w:ind/>
        <w:rPr/>
      </w:pPr>
    </w:p>
    <w:p w14:paraId="630176D8">
      <w:pPr>
        <w:pStyle w:val="915"/>
        <w:pBdr/>
        <w:spacing w:after="120" w:before="300"/>
        <w:ind/>
        <w:rPr/>
      </w:pPr>
      <w:r>
        <w:rPr>
          <w:rFonts w:ascii="Arial" w:hAnsi="Arial" w:eastAsia="Arial" w:cs="Arial"/>
          <w:b/>
          <w:bCs/>
          <w:color w:val="1f4e79"/>
          <w:sz w:val="28"/>
          <w:szCs w:val="28"/>
        </w:rPr>
        <w:t xml:space="preserve">7. Simplified RUSLE — Estimated Soil Loss</w:t>
      </w:r>
    </w:p>
    <w:p w14:paraId="5476FA7B">
      <w:pPr>
        <w:pStyle w:val="916"/>
        <w:pBdr/>
        <w:spacing w:after="80" w:before="200"/>
        <w:ind/>
        <w:rPr/>
      </w:pPr>
      <w:r>
        <w:rPr>
          <w:rFonts w:ascii="Arial" w:hAnsi="Arial" w:eastAsia="Arial" w:cs="Arial"/>
          <w:b/>
          <w:bCs/>
          <w:color w:val="2e75b6"/>
          <w:sz w:val="24"/>
          <w:szCs w:val="24"/>
        </w:rPr>
        <w:t xml:space="preserve">7.1 RUSLE Equation and Factor Sources</w:t>
      </w:r>
    </w:p>
    <w:p w14:paraId="5A0C24D1">
      <w:pPr>
        <w:pBdr/>
        <w:spacing w:after="100"/>
        <w:ind/>
        <w:rPr/>
      </w:pPr>
      <w:r>
        <w:rPr>
          <w:rFonts w:ascii="Arial" w:hAnsi="Arial" w:eastAsia="Arial" w:cs="Arial"/>
          <w:i/>
          <w:iCs/>
          <w:color w:val="555555"/>
          <w:sz w:val="20"/>
          <w:szCs w:val="20"/>
        </w:rPr>
        <w:t xml:space="preserve">Figure 5. RUSLE factors (top), T-value comparison zones (middle), and Iowa example (bottom).</w:t>
      </w:r>
    </w:p>
    <w:p w14:paraId="4C8454E7">
      <w:pPr>
        <w:pBdr/>
        <w:spacing w:after="80" w:before="80"/>
        <w:ind/>
        <w:jc w:val="center"/>
        <w:rPr/>
      </w:pPr>
      <w:r>
        <mc:AlternateContent>
          <mc:Choice Requires="wpg">
            <w:drawing>
              <wp:inline xmlns:wp="http://schemas.openxmlformats.org/drawingml/2006/wordprocessingDrawing" distT="0" distB="0" distL="0" distR="0">
                <wp:extent cx="5943600" cy="22193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7838" name="" descr=""/>
                        <pic:cNvPicPr>
                          <a:picLocks noChangeAspect="1"/>
                        </pic:cNvPicPr>
                        <pic:nvPr/>
                      </pic:nvPicPr>
                      <pic:blipFill rotWithShape="1">
                        <a:blip r:embed="rId16"/>
                        <a:stretch/>
                      </pic:blipFill>
                      <pic:spPr bwMode="auto">
                        <a:xfrm>
                          <a:off x="0" y="0"/>
                          <a:ext cx="594360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74.75pt;mso-wrap-distance-left:0.00pt;mso-wrap-distance-top:0.00pt;mso-wrap-distance-right:0.00pt;mso-wrap-distance-bottom:0.00pt;z-index:1;" stroked="false">
                <v:imagedata r:id="rId16" o:title=""/>
                <o:lock v:ext="edit" rotation="t"/>
              </v:shape>
            </w:pict>
          </mc:Fallback>
        </mc:AlternateContent>
      </w:r>
    </w:p>
    <w:p w14:paraId="126A8929">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cccccc" w:sz="1" w:space="0"/>
              <w:left w:val="single" w:color="cccccc" w:sz="1" w:space="0"/>
              <w:bottom w:val="single" w:color="cccccc" w:sz="1" w:space="0"/>
              <w:right w:val="single" w:color="cccccc" w:sz="1" w:space="0"/>
            </w:tcBorders>
            <w:shd w:val="clear" w:color="ffffff" w:fill="eff6ff"/>
            <w:tcMar>
              <w:left w:w="200" w:type="dxa"/>
              <w:top w:w="120" w:type="dxa"/>
              <w:right w:w="200" w:type="dxa"/>
              <w:bottom w:w="120" w:type="dxa"/>
            </w:tcMar>
          </w:tcPr>
          <w:p w14:paraId="1AE3951E">
            <w:pPr>
              <w:pBdr/>
              <w:spacing w:after="60"/>
              <w:ind/>
              <w:jc w:val="center"/>
              <w:rPr/>
            </w:pPr>
            <w:r>
              <w:rPr>
                <w:rFonts w:ascii="Courier New" w:hAnsi="Courier New" w:eastAsia="Courier New" w:cs="Courier New"/>
                <w:b/>
                <w:bCs/>
                <w:color w:val="1f4e79"/>
                <w:sz w:val="22"/>
                <w:szCs w:val="22"/>
              </w:rPr>
              <w:t xml:space="preserve">A = R × K × LS × C × P</w:t>
            </w:r>
          </w:p>
          <w:p w14:paraId="23F5C67D">
            <w:pPr>
              <w:pBdr/>
              <w:spacing w:after="60"/>
              <w:ind/>
              <w:jc w:val="center"/>
              <w:rPr/>
            </w:pPr>
            <w:r>
              <w:rPr>
                <w:rFonts w:ascii="Courier New" w:hAnsi="Courier New" w:eastAsia="Courier New" w:cs="Courier New"/>
                <w:b/>
                <w:bCs/>
                <w:color w:val="1f4e79"/>
                <w:sz w:val="22"/>
                <w:szCs w:val="22"/>
              </w:rPr>
              <w:t xml:space="preserve">A = estimated annual soil loss (tons/acre/year)    │    P = 1.0 assumed (no practice factor)</w:t>
            </w:r>
          </w:p>
        </w:tc>
      </w:tr>
    </w:tbl>
    <w:p w14:paraId="39C50401">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1800"/>
        <w:gridCol w:w="2880"/>
        <w:gridCol w:w="2160"/>
        <w:gridCol w:w="1800"/>
      </w:tblGrid>
      <w:tr>
        <w:trPr>
          <w:tblHeader/>
        </w:trPr>
        <w:tc>
          <w:tcPr>
            <w:tcW w:w="7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CD84720">
            <w:pPr>
              <w:pBdr/>
              <w:spacing/>
              <w:ind/>
              <w:rPr/>
            </w:pPr>
            <w:r>
              <w:rPr>
                <w:rFonts w:ascii="Arial" w:hAnsi="Arial" w:eastAsia="Arial" w:cs="Arial"/>
                <w:b/>
                <w:bCs/>
                <w:color w:val="ffffff"/>
                <w:sz w:val="18"/>
                <w:szCs w:val="18"/>
              </w:rPr>
              <w:t xml:space="preserve">Factor</w:t>
            </w:r>
          </w:p>
        </w:tc>
        <w:tc>
          <w:tcPr>
            <w:tcW w:w="18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5C1FA7F2">
            <w:pPr>
              <w:pBdr/>
              <w:spacing/>
              <w:ind/>
              <w:rPr/>
            </w:pPr>
            <w:r>
              <w:rPr>
                <w:rFonts w:ascii="Arial" w:hAnsi="Arial" w:eastAsia="Arial" w:cs="Arial"/>
                <w:b/>
                <w:bCs/>
                <w:color w:val="ffffff"/>
                <w:sz w:val="18"/>
                <w:szCs w:val="18"/>
              </w:rPr>
              <w:t xml:space="preserve">Name</w:t>
            </w:r>
          </w:p>
        </w:tc>
        <w:tc>
          <w:tcPr>
            <w:tcW w:w="288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26A878FA">
            <w:pPr>
              <w:pBdr/>
              <w:spacing/>
              <w:ind/>
              <w:rPr/>
            </w:pPr>
            <w:r>
              <w:rPr>
                <w:rFonts w:ascii="Arial" w:hAnsi="Arial" w:eastAsia="Arial" w:cs="Arial"/>
                <w:b/>
                <w:bCs/>
                <w:color w:val="ffffff"/>
                <w:sz w:val="18"/>
                <w:szCs w:val="18"/>
              </w:rPr>
              <w:t xml:space="preserve">CoverMap source</w:t>
            </w:r>
          </w:p>
        </w:tc>
        <w:tc>
          <w:tcPr>
            <w:tcW w:w="216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3F00C815">
            <w:pPr>
              <w:pBdr/>
              <w:spacing/>
              <w:ind/>
              <w:rPr/>
            </w:pPr>
            <w:r>
              <w:rPr>
                <w:rFonts w:ascii="Arial" w:hAnsi="Arial" w:eastAsia="Arial" w:cs="Arial"/>
                <w:b/>
                <w:bCs/>
                <w:color w:val="ffffff"/>
                <w:sz w:val="18"/>
                <w:szCs w:val="18"/>
              </w:rPr>
              <w:t xml:space="preserve">Value / range</w:t>
            </w:r>
          </w:p>
        </w:tc>
        <w:tc>
          <w:tcPr>
            <w:tcW w:w="18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286697D5">
            <w:pPr>
              <w:pBdr/>
              <w:spacing/>
              <w:ind/>
              <w:rPr/>
            </w:pPr>
            <w:r>
              <w:rPr>
                <w:rFonts w:ascii="Arial" w:hAnsi="Arial" w:eastAsia="Arial" w:cs="Arial"/>
                <w:b/>
                <w:bCs/>
                <w:color w:val="ffffff"/>
                <w:sz w:val="18"/>
                <w:szCs w:val="18"/>
              </w:rPr>
              <w:t xml:space="preserve">Limitation</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E7700C4">
            <w:pPr>
              <w:pBdr/>
              <w:spacing/>
              <w:ind/>
              <w:rPr/>
            </w:pPr>
            <w:r>
              <w:rPr>
                <w:rFonts w:ascii="Arial" w:hAnsi="Arial" w:eastAsia="Arial" w:cs="Arial"/>
                <w:b/>
                <w:bCs/>
                <w:sz w:val="18"/>
                <w:szCs w:val="18"/>
              </w:rPr>
              <w:t xml:space="preserve">A</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846C5EB">
            <w:pPr>
              <w:pBdr/>
              <w:spacing/>
              <w:ind/>
              <w:rPr/>
            </w:pPr>
            <w:r>
              <w:rPr>
                <w:rFonts w:ascii="Arial" w:hAnsi="Arial" w:eastAsia="Arial" w:cs="Arial"/>
                <w:b w:val="0"/>
                <w:bCs w:val="0"/>
                <w:sz w:val="18"/>
                <w:szCs w:val="18"/>
              </w:rPr>
              <w:t xml:space="preserve">Annual soil loss (t/ac/yr)</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013A5CE">
            <w:pPr>
              <w:pBdr/>
              <w:spacing/>
              <w:ind/>
              <w:rPr/>
            </w:pPr>
            <w:r>
              <w:rPr>
                <w:rFonts w:ascii="Arial" w:hAnsi="Arial" w:eastAsia="Arial" w:cs="Arial"/>
                <w:b w:val="0"/>
                <w:bCs w:val="0"/>
                <w:sz w:val="18"/>
                <w:szCs w:val="18"/>
              </w:rPr>
              <w:t xml:space="preserve">Computed output</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DE21400">
            <w:pPr>
              <w:pBdr/>
              <w:spacing/>
              <w:ind/>
              <w:rPr/>
            </w:pPr>
            <w:r>
              <w:rPr>
                <w:rFonts w:ascii="Arial" w:hAnsi="Arial" w:eastAsia="Arial" w:cs="Arial"/>
                <w:b w:val="0"/>
                <w:bCs w:val="0"/>
                <w:sz w:val="18"/>
                <w:szCs w:val="18"/>
              </w:rPr>
              <w:t xml:space="preserve">Varies by field</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004F3C6">
            <w:pPr>
              <w:pBdr/>
              <w:spacing/>
              <w:ind/>
              <w:rPr/>
            </w:pPr>
            <w:r>
              <w:rPr>
                <w:rFonts w:ascii="Arial" w:hAnsi="Arial" w:eastAsia="Arial" w:cs="Arial"/>
                <w:b w:val="0"/>
                <w:bCs w:val="0"/>
                <w:sz w:val="18"/>
                <w:szCs w:val="18"/>
              </w:rPr>
              <w:t xml:space="preserve">Field-average — see Section 7.3</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1FA8AB6A">
            <w:pPr>
              <w:pBdr/>
              <w:spacing/>
              <w:ind/>
              <w:rPr/>
            </w:pPr>
            <w:r>
              <w:rPr>
                <w:rFonts w:ascii="Arial" w:hAnsi="Arial" w:eastAsia="Arial" w:cs="Arial"/>
                <w:b/>
                <w:bCs/>
                <w:sz w:val="18"/>
                <w:szCs w:val="18"/>
              </w:rPr>
              <w:t xml:space="preserve">R</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B98F94C">
            <w:pPr>
              <w:pBdr/>
              <w:spacing/>
              <w:ind/>
              <w:rPr/>
            </w:pPr>
            <w:r>
              <w:rPr>
                <w:rFonts w:ascii="Arial" w:hAnsi="Arial" w:eastAsia="Arial" w:cs="Arial"/>
                <w:b w:val="0"/>
                <w:bCs w:val="0"/>
                <w:sz w:val="18"/>
                <w:szCs w:val="18"/>
              </w:rPr>
              <w:t xml:space="preserve">Rainfall erosivity</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7737638">
            <w:pPr>
              <w:pBdr/>
              <w:spacing/>
              <w:ind/>
              <w:rPr/>
            </w:pPr>
            <w:r>
              <w:rPr>
                <w:rFonts w:ascii="Arial" w:hAnsi="Arial" w:eastAsia="Arial" w:cs="Arial"/>
                <w:b w:val="0"/>
                <w:bCs w:val="0"/>
                <w:sz w:val="18"/>
                <w:szCs w:val="18"/>
              </w:rPr>
              <w:t xml:space="preserve">FCC API → Iowa FOTG 2-zone lookup</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3464F05">
            <w:pPr>
              <w:pBdr/>
              <w:spacing/>
              <w:ind/>
              <w:rPr/>
            </w:pPr>
            <w:r>
              <w:rPr>
                <w:rFonts w:ascii="Arial" w:hAnsi="Arial" w:eastAsia="Arial" w:cs="Arial"/>
                <w:b w:val="0"/>
                <w:bCs w:val="0"/>
                <w:sz w:val="18"/>
                <w:szCs w:val="18"/>
              </w:rPr>
              <w:t xml:space="preserve">175 (standard Iowa default); 150 (NW Iowa — 34 counties)</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BDF9DC3">
            <w:pPr>
              <w:pBdr/>
              <w:spacing/>
              <w:ind/>
              <w:rPr/>
            </w:pPr>
            <w:r>
              <w:rPr>
                <w:rFonts w:ascii="Arial" w:hAnsi="Arial" w:eastAsia="Arial" w:cs="Arial"/>
                <w:b w:val="0"/>
                <w:bCs w:val="0"/>
                <w:sz w:val="18"/>
                <w:szCs w:val="18"/>
              </w:rPr>
              <w:t xml:space="preserve">County-level precision only. Fallback = 175 (conservative)</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E560D77">
            <w:pPr>
              <w:pBdr/>
              <w:spacing/>
              <w:ind/>
              <w:rPr/>
            </w:pPr>
            <w:r>
              <w:rPr>
                <w:rFonts w:ascii="Arial" w:hAnsi="Arial" w:eastAsia="Arial" w:cs="Arial"/>
                <w:b/>
                <w:bCs/>
                <w:sz w:val="18"/>
                <w:szCs w:val="18"/>
              </w:rPr>
              <w:t xml:space="preserve">K</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628BAB3">
            <w:pPr>
              <w:pBdr/>
              <w:spacing/>
              <w:ind/>
              <w:rPr/>
            </w:pPr>
            <w:r>
              <w:rPr>
                <w:rFonts w:ascii="Arial" w:hAnsi="Arial" w:eastAsia="Arial" w:cs="Arial"/>
                <w:b w:val="0"/>
                <w:bCs w:val="0"/>
                <w:sz w:val="18"/>
                <w:szCs w:val="18"/>
              </w:rPr>
              <w:t xml:space="preserve">Soil erodibility</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3B20FB2">
            <w:pPr>
              <w:pBdr/>
              <w:spacing/>
              <w:ind/>
              <w:rPr/>
            </w:pPr>
            <w:r>
              <w:rPr>
                <w:rFonts w:ascii="Arial" w:hAnsi="Arial" w:eastAsia="Arial" w:cs="Arial"/>
                <w:b w:val="0"/>
                <w:bCs w:val="0"/>
                <w:sz w:val="18"/>
                <w:szCs w:val="18"/>
              </w:rPr>
              <w:t xml:space="preserve">SSURGO WSS API — kwfact, top horizon</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413B913">
            <w:pPr>
              <w:pBdr/>
              <w:spacing/>
              <w:ind/>
              <w:rPr/>
            </w:pPr>
            <w:r>
              <w:rPr>
                <w:rFonts w:ascii="Arial" w:hAnsi="Arial" w:eastAsia="Arial" w:cs="Arial"/>
                <w:b w:val="0"/>
                <w:bCs w:val="0"/>
                <w:sz w:val="18"/>
                <w:szCs w:val="18"/>
              </w:rPr>
              <w:t xml:space="preserve">0.28–0.37 (Shelby Co. typical)</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282BA67">
            <w:pPr>
              <w:pBdr/>
              <w:spacing/>
              <w:ind/>
              <w:rPr/>
            </w:pPr>
            <w:r>
              <w:rPr>
                <w:rFonts w:ascii="Arial" w:hAnsi="Arial" w:eastAsia="Arial" w:cs="Arial"/>
                <w:b w:val="0"/>
                <w:bCs w:val="0"/>
                <w:sz w:val="18"/>
                <w:szCs w:val="18"/>
              </w:rPr>
              <w:t xml:space="preserve">Dominant component only — single value per field</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2C21C6F">
            <w:pPr>
              <w:pBdr/>
              <w:spacing/>
              <w:ind/>
              <w:rPr/>
            </w:pPr>
            <w:r>
              <w:rPr>
                <w:rFonts w:ascii="Arial" w:hAnsi="Arial" w:eastAsia="Arial" w:cs="Arial"/>
                <w:b/>
                <w:bCs/>
                <w:sz w:val="18"/>
                <w:szCs w:val="18"/>
              </w:rPr>
              <w:t xml:space="preserve">LS</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08CE161">
            <w:pPr>
              <w:pBdr/>
              <w:spacing/>
              <w:ind/>
              <w:rPr/>
            </w:pPr>
            <w:r>
              <w:rPr>
                <w:rFonts w:ascii="Arial" w:hAnsi="Arial" w:eastAsia="Arial" w:cs="Arial"/>
                <w:b w:val="0"/>
                <w:bCs w:val="0"/>
                <w:sz w:val="18"/>
                <w:szCs w:val="18"/>
              </w:rPr>
              <w:t xml:space="preserve">Slope length-steepness</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B64B0C7">
            <w:pPr>
              <w:pBdr/>
              <w:spacing/>
              <w:ind/>
              <w:rPr/>
            </w:pPr>
            <w:r>
              <w:rPr>
                <w:rFonts w:ascii="Arial" w:hAnsi="Arial" w:eastAsia="Arial" w:cs="Arial"/>
                <w:b w:val="0"/>
                <w:bCs w:val="0"/>
                <w:sz w:val="18"/>
                <w:szCs w:val="18"/>
              </w:rPr>
              <w:t xml:space="preserve">Analytical S-factor formula (McCool et al. 1987), 100m assumed slope length</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42B9DBA">
            <w:pPr>
              <w:pBdr/>
              <w:spacing/>
              <w:ind/>
              <w:rPr/>
            </w:pPr>
            <w:r>
              <w:rPr>
                <w:rFonts w:ascii="Arial" w:hAnsi="Arial" w:eastAsia="Arial" w:cs="Arial"/>
                <w:b w:val="0"/>
                <w:bCs w:val="0"/>
                <w:sz w:val="18"/>
                <w:szCs w:val="18"/>
              </w:rPr>
              <w:t xml:space="preserve">Continuous — varies with exact pixel slope%</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86DACBA">
            <w:pPr>
              <w:pBdr/>
              <w:spacing/>
              <w:ind/>
              <w:rPr/>
            </w:pPr>
            <w:r>
              <w:rPr>
                <w:rFonts w:ascii="Arial" w:hAnsi="Arial" w:eastAsia="Arial" w:cs="Arial"/>
                <w:b w:val="0"/>
                <w:bCs w:val="0"/>
                <w:sz w:val="18"/>
                <w:szCs w:val="18"/>
              </w:rPr>
              <w:t xml:space="preserve">No flow-accumulation slope length — see Section 6.1</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46889231">
            <w:pPr>
              <w:pBdr/>
              <w:spacing/>
              <w:ind/>
              <w:rPr/>
            </w:pPr>
            <w:r>
              <w:rPr>
                <w:rFonts w:ascii="Arial" w:hAnsi="Arial" w:eastAsia="Arial" w:cs="Arial"/>
                <w:b/>
                <w:bCs/>
                <w:sz w:val="18"/>
                <w:szCs w:val="18"/>
              </w:rPr>
              <w:t xml:space="preserve">C</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49586C9">
            <w:pPr>
              <w:pBdr/>
              <w:spacing/>
              <w:ind/>
              <w:rPr/>
            </w:pPr>
            <w:r>
              <w:rPr>
                <w:rFonts w:ascii="Arial" w:hAnsi="Arial" w:eastAsia="Arial" w:cs="Arial"/>
                <w:b w:val="0"/>
                <w:bCs w:val="0"/>
                <w:sz w:val="18"/>
                <w:szCs w:val="18"/>
              </w:rPr>
              <w:t xml:space="preserve">Cover-management</w:t>
            </w:r>
          </w:p>
        </w:tc>
        <w:tc>
          <w:tcPr>
            <w:tcW w:w="288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82C45EA">
            <w:pPr>
              <w:pBdr/>
              <w:spacing/>
              <w:ind/>
              <w:rPr/>
            </w:pPr>
            <w:r>
              <w:rPr>
                <w:sz w:val="18"/>
              </w:rPr>
              <w:t xml:space="preserve">Piecewise exponential C-factor model (NDVI + residue system parameters)</w:t>
            </w:r>
          </w:p>
        </w:tc>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E43F035">
            <w:pPr>
              <w:pBdr/>
              <w:spacing/>
              <w:ind/>
              <w:rPr/>
            </w:pPr>
            <w:r>
              <w:rPr>
                <w:rFonts w:ascii="Arial" w:hAnsi="Arial" w:eastAsia="Arial" w:cs="Arial"/>
                <w:b w:val="0"/>
                <w:bCs w:val="0"/>
                <w:sz w:val="18"/>
                <w:szCs w:val="18"/>
              </w:rPr>
              <w:t xml:space="preserve">0.03–0.90</w:t>
            </w:r>
          </w:p>
        </w:tc>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C8D74EA">
            <w:pPr>
              <w:pBdr/>
              <w:spacing/>
              <w:ind/>
              <w:rPr/>
            </w:pPr>
            <w:r>
              <w:rPr>
                <w:sz w:val="18"/>
              </w:rPr>
              <w:t xml:space="preserve">Model parameters pre-calibration; RUSLE2 comparison in progress (W. Dittmer, Shelby County NRCS, 2026)</w:t>
            </w:r>
          </w:p>
        </w:tc>
      </w:tr>
      <w:tr>
        <w:trPr/>
        <w:tc>
          <w:tcPr>
            <w:tcW w:w="7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B9AC653">
            <w:pPr>
              <w:pBdr/>
              <w:spacing/>
              <w:ind/>
              <w:rPr/>
            </w:pPr>
            <w:r>
              <w:rPr>
                <w:rFonts w:ascii="Arial" w:hAnsi="Arial" w:eastAsia="Arial" w:cs="Arial"/>
                <w:b/>
                <w:bCs/>
                <w:sz w:val="18"/>
                <w:szCs w:val="18"/>
              </w:rPr>
              <w:t xml:space="preserve">P</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B5577AB">
            <w:pPr>
              <w:pBdr/>
              <w:spacing/>
              <w:ind/>
              <w:rPr/>
            </w:pPr>
            <w:r>
              <w:rPr>
                <w:rFonts w:ascii="Arial" w:hAnsi="Arial" w:eastAsia="Arial" w:cs="Arial"/>
                <w:b w:val="0"/>
                <w:bCs w:val="0"/>
                <w:sz w:val="18"/>
                <w:szCs w:val="18"/>
              </w:rPr>
              <w:t xml:space="preserve">Support practices</w:t>
            </w:r>
          </w:p>
        </w:tc>
        <w:tc>
          <w:tcPr>
            <w:tcW w:w="288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55AABEC">
            <w:pPr>
              <w:pBdr/>
              <w:spacing/>
              <w:ind/>
              <w:rPr/>
            </w:pPr>
            <w:r>
              <w:rPr>
                <w:rFonts w:ascii="Arial" w:hAnsi="Arial" w:eastAsia="Arial" w:cs="Arial"/>
                <w:b w:val="0"/>
                <w:bCs w:val="0"/>
                <w:sz w:val="18"/>
                <w:szCs w:val="18"/>
              </w:rPr>
              <w:t xml:space="preserve">Assumed P = 1.0 (none)</w:t>
            </w:r>
          </w:p>
        </w:tc>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2A8ADCF">
            <w:pPr>
              <w:pBdr/>
              <w:spacing/>
              <w:ind/>
              <w:rPr/>
            </w:pPr>
            <w:r>
              <w:rPr>
                <w:rFonts w:ascii="Arial" w:hAnsi="Arial" w:eastAsia="Arial" w:cs="Arial"/>
                <w:b w:val="0"/>
                <w:bCs w:val="0"/>
                <w:sz w:val="18"/>
                <w:szCs w:val="18"/>
              </w:rPr>
              <w:t xml:space="preserve">1.0 (fixed)</w:t>
            </w:r>
          </w:p>
        </w:tc>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10DC49D">
            <w:pPr>
              <w:pBdr/>
              <w:spacing/>
              <w:ind/>
              <w:rPr/>
            </w:pPr>
            <w:r>
              <w:rPr>
                <w:rFonts w:ascii="Arial" w:hAnsi="Arial" w:eastAsia="Arial" w:cs="Arial"/>
                <w:b w:val="0"/>
                <w:bCs w:val="0"/>
                <w:sz w:val="18"/>
                <w:szCs w:val="18"/>
              </w:rPr>
              <w:t xml:space="preserve">Terraced fields require P &lt; 1.0</w:t>
            </w:r>
          </w:p>
        </w:tc>
      </w:tr>
    </w:tbl>
    <w:p w14:paraId="35718892">
      <w:pPr>
        <w:pBdr/>
        <w:spacing w:after="80"/>
        <w:ind/>
        <w:rPr/>
      </w:pPr>
    </w:p>
    <w:p w14:paraId="52EB148D">
      <w:pPr>
        <w:pStyle w:val="916"/>
        <w:pBdr/>
        <w:spacing w:after="80" w:before="200"/>
        <w:ind/>
        <w:rPr/>
      </w:pPr>
      <w:r>
        <w:rPr>
          <w:rFonts w:ascii="Arial" w:hAnsi="Arial" w:eastAsia="Arial" w:cs="Arial"/>
          <w:b/>
          <w:bCs/>
          <w:color w:val="2e75b6"/>
          <w:sz w:val="24"/>
          <w:szCs w:val="24"/>
        </w:rPr>
        <w:t xml:space="preserve">7.2 T-Value Comparison</w:t>
      </w:r>
    </w:p>
    <w:p w14:paraId="1C98DCF6">
      <w:pPr>
        <w:pBdr/>
        <w:spacing w:after="100"/>
        <w:ind/>
        <w:rPr/>
      </w:pPr>
      <w:r>
        <w:rPr>
          <w:rFonts w:ascii="Arial" w:hAnsi="Arial" w:eastAsia="Arial" w:cs="Arial"/>
          <w:sz w:val="20"/>
          <w:szCs w:val="20"/>
        </w:rPr>
        <w:t xml:space="preserve">Estimated soil loss A is compared to the tolerable soil loss T for the dominant soil series. T is the maximum average annual erosion rate a soil can sustain indefinitely without long-term productivity loss. T is retrieved from SSURGO or looked up in the IOWA_T_VALUES dictionary by soil series name.</w:t>
      </w:r>
    </w:p>
    <w:p w14:paraId="5C294424">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2520"/>
        <w:gridCol w:w="5040"/>
      </w:tblGrid>
      <w:tr>
        <w:trPr>
          <w:tblHeader/>
        </w:trPr>
        <w:tc>
          <w:tcPr>
            <w:tcW w:w="18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080F2638">
            <w:pPr>
              <w:pBdr/>
              <w:spacing/>
              <w:ind/>
              <w:rPr/>
            </w:pPr>
            <w:r>
              <w:rPr>
                <w:rFonts w:ascii="Arial" w:hAnsi="Arial" w:eastAsia="Arial" w:cs="Arial"/>
                <w:b/>
                <w:bCs/>
                <w:color w:val="ffffff"/>
                <w:sz w:val="18"/>
                <w:szCs w:val="18"/>
              </w:rPr>
              <w:t xml:space="preserve">Ratio A/T</w:t>
            </w:r>
          </w:p>
        </w:tc>
        <w:tc>
          <w:tcPr>
            <w:tcW w:w="252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A373B16">
            <w:pPr>
              <w:pBdr/>
              <w:spacing/>
              <w:ind/>
              <w:rPr/>
            </w:pPr>
            <w:r>
              <w:rPr>
                <w:rFonts w:ascii="Arial" w:hAnsi="Arial" w:eastAsia="Arial" w:cs="Arial"/>
                <w:b/>
                <w:bCs/>
                <w:color w:val="ffffff"/>
                <w:sz w:val="18"/>
                <w:szCs w:val="18"/>
              </w:rPr>
              <w:t xml:space="preserve">Conservation status</w:t>
            </w:r>
          </w:p>
        </w:tc>
        <w:tc>
          <w:tcPr>
            <w:tcW w:w="504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0F564D79">
            <w:pPr>
              <w:pBdr/>
              <w:spacing/>
              <w:ind/>
              <w:rPr/>
            </w:pPr>
            <w:r>
              <w:rPr>
                <w:rFonts w:ascii="Arial" w:hAnsi="Arial" w:eastAsia="Arial" w:cs="Arial"/>
                <w:b/>
                <w:bCs/>
                <w:color w:val="ffffff"/>
                <w:sz w:val="18"/>
                <w:szCs w:val="18"/>
              </w:rPr>
              <w:t xml:space="preserve">Meaning</w:t>
            </w:r>
          </w:p>
        </w:tc>
      </w:tr>
      <w:tr>
        <w:trPr/>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5060CC6">
            <w:pPr>
              <w:pBdr/>
              <w:spacing/>
              <w:ind/>
              <w:rPr/>
            </w:pPr>
            <w:r>
              <w:rPr>
                <w:rFonts w:ascii="Arial" w:hAnsi="Arial" w:eastAsia="Arial" w:cs="Arial"/>
                <w:b/>
                <w:bCs/>
                <w:sz w:val="18"/>
                <w:szCs w:val="18"/>
              </w:rPr>
              <w:t xml:space="preserve">A ≤ T</w:t>
            </w:r>
          </w:p>
        </w:tc>
        <w:tc>
          <w:tcPr>
            <w:tcW w:w="25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56C40B3">
            <w:pPr>
              <w:pBdr/>
              <w:spacing/>
              <w:ind/>
              <w:rPr/>
            </w:pPr>
            <w:r>
              <w:rPr>
                <w:rFonts w:ascii="Arial" w:hAnsi="Arial" w:eastAsia="Arial" w:cs="Arial"/>
                <w:b w:val="0"/>
                <w:bCs w:val="0"/>
                <w:sz w:val="18"/>
                <w:szCs w:val="18"/>
              </w:rPr>
              <w:t xml:space="preserve">Within tolerable limit</w:t>
            </w:r>
          </w:p>
        </w:tc>
        <w:tc>
          <w:tcPr>
            <w:tcW w:w="50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28AA166">
            <w:pPr>
              <w:pBdr/>
              <w:spacing/>
              <w:ind/>
              <w:rPr/>
            </w:pPr>
            <w:r>
              <w:rPr>
                <w:rFonts w:ascii="Arial" w:hAnsi="Arial" w:eastAsia="Arial" w:cs="Arial"/>
                <w:b w:val="0"/>
                <w:bCs w:val="0"/>
                <w:sz w:val="18"/>
                <w:szCs w:val="18"/>
              </w:rPr>
              <w:t xml:space="preserve">Current management is maintaining soil within long-term sustainable loss rate</w:t>
            </w:r>
          </w:p>
        </w:tc>
      </w:tr>
      <w:tr>
        <w:trPr/>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D6DFBAC">
            <w:pPr>
              <w:pBdr/>
              <w:spacing/>
              <w:ind/>
              <w:rPr/>
            </w:pPr>
            <w:r>
              <w:rPr>
                <w:rFonts w:ascii="Arial" w:hAnsi="Arial" w:eastAsia="Arial" w:cs="Arial"/>
                <w:b/>
                <w:bCs/>
                <w:sz w:val="18"/>
                <w:szCs w:val="18"/>
              </w:rPr>
              <w:t xml:space="preserve">T &lt; A ≤ 2T</w:t>
            </w:r>
          </w:p>
        </w:tc>
        <w:tc>
          <w:tcPr>
            <w:tcW w:w="25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156F742">
            <w:pPr>
              <w:pBdr/>
              <w:spacing/>
              <w:ind/>
              <w:rPr/>
            </w:pPr>
            <w:r>
              <w:rPr>
                <w:rFonts w:ascii="Arial" w:hAnsi="Arial" w:eastAsia="Arial" w:cs="Arial"/>
                <w:b w:val="0"/>
                <w:bCs w:val="0"/>
                <w:sz w:val="18"/>
                <w:szCs w:val="18"/>
              </w:rPr>
              <w:t xml:space="preserve">Near tolerable limit</w:t>
            </w:r>
          </w:p>
        </w:tc>
        <w:tc>
          <w:tcPr>
            <w:tcW w:w="50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452D3F95">
            <w:pPr>
              <w:pBdr/>
              <w:spacing/>
              <w:ind/>
              <w:rPr/>
            </w:pPr>
            <w:r>
              <w:rPr>
                <w:rFonts w:ascii="Arial" w:hAnsi="Arial" w:eastAsia="Arial" w:cs="Arial"/>
                <w:b w:val="0"/>
                <w:bCs w:val="0"/>
                <w:sz w:val="18"/>
                <w:szCs w:val="18"/>
              </w:rPr>
              <w:t xml:space="preserve">Conservation system review recommended — approaching threshold</w:t>
            </w:r>
          </w:p>
        </w:tc>
      </w:tr>
      <w:tr>
        <w:trPr/>
        <w:tc>
          <w:tcPr>
            <w:tcW w:w="18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11636B6">
            <w:pPr>
              <w:pBdr/>
              <w:spacing/>
              <w:ind/>
              <w:rPr/>
            </w:pPr>
            <w:r>
              <w:rPr>
                <w:rFonts w:ascii="Arial" w:hAnsi="Arial" w:eastAsia="Arial" w:cs="Arial"/>
                <w:b/>
                <w:bCs/>
                <w:sz w:val="18"/>
                <w:szCs w:val="18"/>
              </w:rPr>
              <w:t xml:space="preserve">2T &lt; A ≤ 5T</w:t>
            </w:r>
          </w:p>
        </w:tc>
        <w:tc>
          <w:tcPr>
            <w:tcW w:w="252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0B2347B">
            <w:pPr>
              <w:pBdr/>
              <w:spacing/>
              <w:ind/>
              <w:rPr/>
            </w:pPr>
            <w:r>
              <w:rPr>
                <w:rFonts w:ascii="Arial" w:hAnsi="Arial" w:eastAsia="Arial" w:cs="Arial"/>
                <w:b w:val="0"/>
                <w:bCs w:val="0"/>
                <w:sz w:val="18"/>
                <w:szCs w:val="18"/>
              </w:rPr>
              <w:t xml:space="preserve">Exceeds tolerable limit</w:t>
            </w:r>
          </w:p>
        </w:tc>
        <w:tc>
          <w:tcPr>
            <w:tcW w:w="504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3AEC22DF">
            <w:pPr>
              <w:pBdr/>
              <w:spacing/>
              <w:ind/>
              <w:rPr/>
            </w:pPr>
            <w:r>
              <w:rPr>
                <w:rFonts w:ascii="Arial" w:hAnsi="Arial" w:eastAsia="Arial" w:cs="Arial"/>
                <w:b w:val="0"/>
                <w:bCs w:val="0"/>
                <w:sz w:val="18"/>
                <w:szCs w:val="18"/>
              </w:rPr>
              <w:t xml:space="preserve">Conservation system needed per NRCS planning criteria. Soil loss is 2–5× the sustainable rate</w:t>
            </w:r>
          </w:p>
        </w:tc>
      </w:tr>
      <w:tr>
        <w:trPr/>
        <w:tc>
          <w:tcPr>
            <w:tcW w:w="18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29F7C5F">
            <w:pPr>
              <w:pBdr/>
              <w:spacing/>
              <w:ind/>
              <w:rPr/>
            </w:pPr>
            <w:r>
              <w:rPr>
                <w:rFonts w:ascii="Arial" w:hAnsi="Arial" w:eastAsia="Arial" w:cs="Arial"/>
                <w:b/>
                <w:bCs/>
                <w:sz w:val="18"/>
                <w:szCs w:val="18"/>
              </w:rPr>
              <w:t xml:space="preserve">A &gt; 5T</w:t>
            </w:r>
          </w:p>
        </w:tc>
        <w:tc>
          <w:tcPr>
            <w:tcW w:w="252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EEA943F">
            <w:pPr>
              <w:pBdr/>
              <w:spacing/>
              <w:ind/>
              <w:rPr/>
            </w:pPr>
            <w:r>
              <w:rPr>
                <w:rFonts w:ascii="Arial" w:hAnsi="Arial" w:eastAsia="Arial" w:cs="Arial"/>
                <w:b w:val="0"/>
                <w:bCs w:val="0"/>
                <w:sz w:val="18"/>
                <w:szCs w:val="18"/>
              </w:rPr>
              <w:t xml:space="preserve">Significantly exceeds limit</w:t>
            </w:r>
          </w:p>
        </w:tc>
        <w:tc>
          <w:tcPr>
            <w:tcW w:w="504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985A5BF">
            <w:pPr>
              <w:pBdr/>
              <w:spacing/>
              <w:ind/>
              <w:rPr/>
            </w:pPr>
            <w:r>
              <w:rPr>
                <w:rFonts w:ascii="Arial" w:hAnsi="Arial" w:eastAsia="Arial" w:cs="Arial"/>
                <w:b w:val="0"/>
                <w:bCs w:val="0"/>
                <w:sz w:val="18"/>
                <w:szCs w:val="18"/>
              </w:rPr>
              <w:t xml:space="preserve">Priority conservation treatment indicated. Soil loss is more than 5× the sustainable rate</w:t>
            </w:r>
          </w:p>
        </w:tc>
      </w:tr>
    </w:tbl>
    <w:p w14:paraId="719EEC41">
      <w:pPr>
        <w:pBdr/>
        <w:spacing w:after="80"/>
        <w:ind/>
        <w:rPr/>
      </w:pPr>
    </w:p>
    <w:p w14:paraId="110E6072">
      <w:pPr>
        <w:pStyle w:val="916"/>
        <w:pBdr/>
        <w:spacing w:after="80" w:before="200"/>
        <w:ind/>
        <w:rPr/>
      </w:pPr>
      <w:r>
        <w:rPr>
          <w:rFonts w:ascii="Arial" w:hAnsi="Arial" w:eastAsia="Arial" w:cs="Arial"/>
          <w:b/>
          <w:bCs/>
          <w:color w:val="2e75b6"/>
          <w:sz w:val="24"/>
          <w:szCs w:val="24"/>
        </w:rPr>
        <w:t xml:space="preserve">7.3 How CoverMap Differs from RUSLE2 — Critical Distinction</w:t>
      </w:r>
    </w:p>
    <w:p w14:paraId="725EC525">
      <w:pPr>
        <w:pBdr/>
        <w:spacing w:after="100"/>
        <w:ind/>
        <w:rPr>
          <w:rFonts w:ascii="Arial" w:hAnsi="Arial" w:eastAsia="Arial" w:cs="Arial"/>
          <w:b/>
          <w:bCs/>
          <w:sz w:val="20"/>
          <w:szCs w:val="20"/>
        </w:rPr>
      </w:pPr>
      <w:r>
        <w:rPr>
          <w:rFonts w:ascii="Arial" w:hAnsi="Arial" w:eastAsia="Arial" w:cs="Arial"/>
          <w:b/>
          <w:bCs/>
          <w:sz w:val="20"/>
          <w:szCs w:val="20"/>
        </w:rPr>
        <w:t xml:space="preserve">This is the most important limitation for NRCS and ISU audiences to understand. </w:t>
      </w:r>
    </w:p>
    <w:p w14:paraId="0D2A5AFC">
      <w:pPr>
        <w:pBdr/>
        <w:spacing w:after="100"/>
        <w:ind/>
        <w:rPr/>
      </w:pPr>
      <w:r>
        <w:rPr>
          <w:rFonts w:ascii="Arial" w:hAnsi="Arial" w:eastAsia="Arial" w:cs="Arial"/>
          <w:b/>
          <w:bCs/>
          <w:sz w:val="20"/>
          <w:szCs w:val="20"/>
        </w:rPr>
      </w:r>
      <w:r>
        <w:t xml:space="preserve">Zone-level outputs in Section 5.3 reduce the dilution effect by separating backslope pixels, but CoverMap zone estimates still reflect field-average conditions within each zone and remain lower than RUSLE2 dominant critical area values</w:t>
      </w:r>
    </w:p>
    <w:p w14:paraId="5E28F07A">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3600"/>
        <w:gridCol w:w="360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7277FE42">
            <w:pPr>
              <w:pBdr/>
              <w:spacing/>
              <w:ind/>
              <w:rPr/>
            </w:pPr>
            <w:r>
              <w:rPr>
                <w:rFonts w:ascii="Arial" w:hAnsi="Arial" w:eastAsia="Arial" w:cs="Arial"/>
                <w:b/>
                <w:bCs/>
                <w:color w:val="ffffff"/>
                <w:sz w:val="18"/>
                <w:szCs w:val="18"/>
              </w:rPr>
              <w:t xml:space="preserve">Dimension</w:t>
            </w:r>
          </w:p>
        </w:tc>
        <w:tc>
          <w:tcPr>
            <w:tcW w:w="36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1BF34C52">
            <w:pPr>
              <w:pBdr/>
              <w:spacing/>
              <w:ind/>
              <w:rPr/>
            </w:pPr>
            <w:r>
              <w:rPr>
                <w:rFonts w:ascii="Arial" w:hAnsi="Arial" w:eastAsia="Arial" w:cs="Arial"/>
                <w:b/>
                <w:bCs/>
                <w:color w:val="ffffff"/>
                <w:sz w:val="18"/>
                <w:szCs w:val="18"/>
              </w:rPr>
              <w:t xml:space="preserve">RUSLE2</w:t>
            </w:r>
          </w:p>
        </w:tc>
        <w:tc>
          <w:tcPr>
            <w:tcW w:w="3600" w:type="dxa"/>
            <w:tcBorders>
              <w:top w:val="single" w:color="cccccc" w:sz="1" w:space="0"/>
              <w:left w:val="single" w:color="cccccc" w:sz="1" w:space="0"/>
              <w:bottom w:val="single" w:color="cccccc" w:sz="1" w:space="0"/>
              <w:right w:val="single" w:color="cccccc" w:sz="1" w:space="0"/>
            </w:tcBorders>
            <w:shd w:val="clear" w:color="ffffff" w:fill="2e75b6"/>
            <w:tcMar>
              <w:left w:w="120" w:type="dxa"/>
              <w:top w:w="80" w:type="dxa"/>
              <w:right w:w="120" w:type="dxa"/>
              <w:bottom w:w="80" w:type="dxa"/>
            </w:tcMar>
          </w:tcPr>
          <w:p w14:paraId="4A99FFAE">
            <w:pPr>
              <w:pBdr/>
              <w:spacing/>
              <w:ind/>
              <w:rPr/>
            </w:pPr>
            <w:r>
              <w:rPr>
                <w:rFonts w:ascii="Arial" w:hAnsi="Arial" w:eastAsia="Arial" w:cs="Arial"/>
                <w:b/>
                <w:bCs/>
                <w:color w:val="ffffff"/>
                <w:sz w:val="18"/>
                <w:szCs w:val="18"/>
              </w:rPr>
              <w:t xml:space="preserve">CoverMap</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9B6DD1A">
            <w:pPr>
              <w:pBdr/>
              <w:spacing/>
              <w:ind/>
              <w:rPr/>
            </w:pPr>
            <w:r>
              <w:rPr>
                <w:rFonts w:ascii="Arial" w:hAnsi="Arial" w:eastAsia="Arial" w:cs="Arial"/>
                <w:b/>
                <w:bCs/>
                <w:sz w:val="18"/>
                <w:szCs w:val="18"/>
              </w:rPr>
              <w:t xml:space="preserve">Computational unit</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57427D6">
            <w:pPr>
              <w:pBdr/>
              <w:spacing/>
              <w:ind/>
              <w:rPr/>
            </w:pPr>
            <w:r>
              <w:rPr>
                <w:rFonts w:ascii="Arial" w:hAnsi="Arial" w:eastAsia="Arial" w:cs="Arial"/>
                <w:b w:val="0"/>
                <w:bCs w:val="0"/>
                <w:sz w:val="18"/>
                <w:szCs w:val="18"/>
              </w:rPr>
              <w:t xml:space="preserve">Single hillslope profile — a line from water origin to concentration point</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737CFCFC">
            <w:pPr>
              <w:pBdr/>
              <w:spacing/>
              <w:ind/>
              <w:rPr/>
            </w:pPr>
            <w:r>
              <w:rPr>
                <w:rFonts w:ascii="Arial" w:hAnsi="Arial" w:eastAsia="Arial" w:cs="Arial"/>
                <w:b w:val="0"/>
                <w:bCs w:val="0"/>
                <w:sz w:val="18"/>
                <w:szCs w:val="18"/>
              </w:rPr>
              <w:t xml:space="preserve">Field average across all pixels including flat bottomland</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48FD0F3">
            <w:pPr>
              <w:pBdr/>
              <w:spacing/>
              <w:ind/>
              <w:rPr/>
            </w:pPr>
            <w:r>
              <w:rPr>
                <w:rFonts w:ascii="Arial" w:hAnsi="Arial" w:eastAsia="Arial" w:cs="Arial"/>
                <w:b/>
                <w:bCs/>
                <w:sz w:val="18"/>
                <w:szCs w:val="18"/>
              </w:rPr>
              <w:t xml:space="preserve">Area selected</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3E5C10DA">
            <w:pPr>
              <w:pBdr/>
              <w:spacing/>
              <w:ind/>
              <w:rPr/>
            </w:pPr>
            <w:r>
              <w:rPr>
                <w:rFonts w:ascii="Arial" w:hAnsi="Arial" w:eastAsia="Arial" w:cs="Arial"/>
                <w:b w:val="0"/>
                <w:bCs w:val="0"/>
                <w:sz w:val="18"/>
                <w:szCs w:val="18"/>
              </w:rPr>
              <w:t xml:space="preserve">Dominant critical area — the steepest 25–33% of field (per Iowa Agronomy Technical Note 29)</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65559EC3">
            <w:pPr>
              <w:pBdr/>
              <w:spacing/>
              <w:ind/>
              <w:rPr/>
            </w:pPr>
            <w:r>
              <w:rPr>
                <w:rFonts w:ascii="Arial" w:hAnsi="Arial" w:eastAsia="Arial" w:cs="Arial"/>
                <w:b w:val="0"/>
                <w:bCs w:val="0"/>
                <w:sz w:val="18"/>
                <w:szCs w:val="18"/>
              </w:rPr>
              <w:t xml:space="preserve">Mean of entire field — flat areas dilute the risk estimate</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F170376">
            <w:pPr>
              <w:pBdr/>
              <w:spacing/>
              <w:ind/>
              <w:rPr/>
            </w:pPr>
            <w:r>
              <w:rPr>
                <w:rFonts w:ascii="Arial" w:hAnsi="Arial" w:eastAsia="Arial" w:cs="Arial"/>
                <w:b/>
                <w:bCs/>
                <w:sz w:val="18"/>
                <w:szCs w:val="18"/>
              </w:rPr>
              <w:t xml:space="preserve">Slope length (L)</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5020332B">
            <w:pPr>
              <w:pBdr/>
              <w:spacing/>
              <w:ind/>
              <w:rPr/>
            </w:pPr>
            <w:r>
              <w:rPr>
                <w:rFonts w:ascii="Arial" w:hAnsi="Arial" w:eastAsia="Arial" w:cs="Arial"/>
                <w:b w:val="0"/>
                <w:bCs w:val="0"/>
                <w:sz w:val="18"/>
                <w:szCs w:val="18"/>
              </w:rPr>
              <w:t xml:space="preserve">Measured or estimated from topographic survey or DEM flow accumulation</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14EC4E78">
            <w:pPr>
              <w:pBdr/>
              <w:spacing/>
              <w:ind/>
              <w:rPr/>
            </w:pPr>
            <w:r>
              <w:rPr>
                <w:rFonts w:ascii="Arial" w:hAnsi="Arial" w:eastAsia="Arial" w:cs="Arial"/>
                <w:b w:val="0"/>
                <w:bCs w:val="0"/>
                <w:sz w:val="18"/>
                <w:szCs w:val="18"/>
              </w:rPr>
              <w:t xml:space="preserve">Assumed 100m — continuous S-factor applied per pixel (v1.5)</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64CF6DC">
            <w:pPr>
              <w:pBdr/>
              <w:spacing/>
              <w:ind/>
              <w:rPr/>
            </w:pPr>
            <w:r>
              <w:rPr>
                <w:rFonts w:ascii="Arial" w:hAnsi="Arial" w:eastAsia="Arial" w:cs="Arial"/>
                <w:b/>
                <w:bCs/>
                <w:sz w:val="18"/>
                <w:szCs w:val="18"/>
              </w:rPr>
              <w:t xml:space="preserve">C-factor</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7D027536">
            <w:pPr>
              <w:pBdr/>
              <w:spacing/>
              <w:ind/>
              <w:rPr/>
            </w:pPr>
            <w:r>
              <w:rPr>
                <w:rFonts w:ascii="Arial" w:hAnsi="Arial" w:eastAsia="Arial" w:cs="Arial"/>
                <w:b w:val="0"/>
                <w:bCs w:val="0"/>
                <w:sz w:val="18"/>
                <w:szCs w:val="18"/>
              </w:rPr>
              <w:t xml:space="preserve">Computed daily through crop stage periods with detailed residue sub-factors</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A3B8E73">
            <w:pPr>
              <w:pBdr/>
              <w:spacing/>
              <w:ind/>
              <w:rPr/>
            </w:pPr>
            <w:r>
              <w:rPr>
                <w:rFonts w:ascii="Arial" w:hAnsi="Arial" w:eastAsia="Arial" w:cs="Arial"/>
                <w:b w:val="0"/>
                <w:bCs w:val="0"/>
                <w:sz w:val="18"/>
                <w:szCs w:val="18"/>
              </w:rPr>
              <w:t xml:space="preserve">Single NDVI observation with piecewise exponential model with per-residue-system parameters (intercept, floor, k). NDVI baseline 0.185 separates residue-only from living-cover signal.</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2B0E4137">
            <w:pPr>
              <w:pBdr/>
              <w:spacing/>
              <w:ind/>
              <w:rPr/>
            </w:pPr>
            <w:r>
              <w:rPr>
                <w:rFonts w:ascii="Arial" w:hAnsi="Arial" w:eastAsia="Arial" w:cs="Arial"/>
                <w:b/>
                <w:bCs/>
                <w:sz w:val="18"/>
                <w:szCs w:val="18"/>
              </w:rPr>
              <w:t xml:space="preserve">Deposition</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083387C2">
            <w:pPr>
              <w:pBdr/>
              <w:spacing/>
              <w:ind/>
              <w:rPr/>
            </w:pPr>
            <w:r>
              <w:rPr>
                <w:rFonts w:ascii="Arial" w:hAnsi="Arial" w:eastAsia="Arial" w:cs="Arial"/>
                <w:b w:val="0"/>
                <w:bCs w:val="0"/>
                <w:sz w:val="18"/>
                <w:szCs w:val="18"/>
              </w:rPr>
              <w:t xml:space="preserve">Explicitly computed on concave toeslopes — sediment that deposits before leaving field is credited</w:t>
            </w:r>
          </w:p>
        </w:tc>
        <w:tc>
          <w:tcPr>
            <w:tcW w:w="3600" w:type="dxa"/>
            <w:tcBorders>
              <w:top w:val="single" w:color="cccccc" w:sz="1" w:space="0"/>
              <w:left w:val="single" w:color="cccccc" w:sz="1" w:space="0"/>
              <w:bottom w:val="single" w:color="cccccc" w:sz="1" w:space="0"/>
              <w:right w:val="single" w:color="cccccc" w:sz="1" w:space="0"/>
            </w:tcBorders>
            <w:shd w:val="clear" w:color="ffffff" w:fill="ffffff"/>
            <w:tcMar>
              <w:left w:w="120" w:type="dxa"/>
              <w:top w:w="80" w:type="dxa"/>
              <w:right w:w="120" w:type="dxa"/>
              <w:bottom w:w="80" w:type="dxa"/>
            </w:tcMar>
          </w:tcPr>
          <w:p w14:paraId="66F4A18E">
            <w:pPr>
              <w:pBdr/>
              <w:spacing/>
              <w:ind/>
              <w:rPr/>
            </w:pPr>
            <w:r>
              <w:rPr>
                <w:rFonts w:ascii="Arial" w:hAnsi="Arial" w:eastAsia="Arial" w:cs="Arial"/>
                <w:b w:val="0"/>
                <w:bCs w:val="0"/>
                <w:sz w:val="18"/>
                <w:szCs w:val="18"/>
              </w:rPr>
              <w:t xml:space="preserve">Not computed — all detached sediment assumed to leave field</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2F0EF642">
            <w:pPr>
              <w:pBdr/>
              <w:spacing/>
              <w:ind/>
              <w:rPr/>
            </w:pPr>
            <w:r>
              <w:rPr>
                <w:rFonts w:ascii="Arial" w:hAnsi="Arial" w:eastAsia="Arial" w:cs="Arial"/>
                <w:b/>
                <w:bCs/>
                <w:sz w:val="18"/>
                <w:szCs w:val="18"/>
              </w:rPr>
              <w:t xml:space="preserve">Expected relationship</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5200B54B">
            <w:pPr>
              <w:pBdr/>
              <w:spacing/>
              <w:ind/>
              <w:rPr/>
            </w:pPr>
            <w:r>
              <w:rPr>
                <w:rFonts w:ascii="Arial" w:hAnsi="Arial" w:eastAsia="Arial" w:cs="Arial"/>
                <w:b w:val="0"/>
                <w:bCs w:val="0"/>
                <w:sz w:val="18"/>
                <w:szCs w:val="18"/>
              </w:rPr>
              <w:t xml:space="preserve">RUSLE2 evaluates worst-case — highest values</w:t>
            </w:r>
          </w:p>
        </w:tc>
        <w:tc>
          <w:tcPr>
            <w:tcW w:w="3600" w:type="dxa"/>
            <w:tcBorders>
              <w:top w:val="single" w:color="cccccc" w:sz="1" w:space="0"/>
              <w:left w:val="single" w:color="cccccc" w:sz="1" w:space="0"/>
              <w:bottom w:val="single" w:color="cccccc" w:sz="1" w:space="0"/>
              <w:right w:val="single" w:color="cccccc" w:sz="1" w:space="0"/>
            </w:tcBorders>
            <w:shd w:val="clear" w:color="ffffff" w:fill="f2f2f2"/>
            <w:tcMar>
              <w:left w:w="120" w:type="dxa"/>
              <w:top w:w="80" w:type="dxa"/>
              <w:right w:w="120" w:type="dxa"/>
              <w:bottom w:w="80" w:type="dxa"/>
            </w:tcMar>
          </w:tcPr>
          <w:p w14:paraId="07B298A8">
            <w:pPr>
              <w:pBdr/>
              <w:spacing/>
              <w:ind/>
              <w:rPr/>
            </w:pPr>
            <w:r>
              <w:rPr>
                <w:rFonts w:ascii="Arial" w:hAnsi="Arial" w:eastAsia="Arial" w:cs="Arial"/>
                <w:b w:val="0"/>
                <w:bCs w:val="0"/>
                <w:sz w:val="18"/>
                <w:szCs w:val="18"/>
              </w:rPr>
              <w:t xml:space="preserve">CoverMap field average almost always LOWER than RUSLE2 for same field</w:t>
            </w:r>
          </w:p>
        </w:tc>
      </w:tr>
    </w:tbl>
    <w:p w14:paraId="3493BD65">
      <w:pPr>
        <w:pBdr/>
        <w:spacing w:after="80"/>
        <w:ind/>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tcBorders>
              <w:top w:val="single" w:color="2e75b6" w:sz="4" w:space="0"/>
              <w:left w:val="single" w:color="2e75b6" w:sz="4" w:space="0"/>
              <w:bottom w:val="single" w:color="2e75b6" w:sz="4" w:space="0"/>
              <w:right w:val="single" w:color="2e75b6" w:sz="4" w:space="0"/>
            </w:tcBorders>
            <w:shd w:val="clear" w:color="ffffff" w:fill="eff6ff"/>
            <w:tcMar>
              <w:left w:w="160" w:type="dxa"/>
              <w:top w:w="120" w:type="dxa"/>
              <w:right w:w="160" w:type="dxa"/>
              <w:bottom w:w="120" w:type="dxa"/>
            </w:tcMar>
          </w:tcPr>
          <w:p w14:paraId="0AEDF517">
            <w:pPr>
              <w:pBdr/>
              <w:spacing/>
              <w:ind/>
              <w:rPr/>
            </w:pPr>
            <w:r>
              <w:rPr>
                <w:rFonts w:ascii="Arial" w:hAnsi="Arial" w:eastAsia="Arial" w:cs="Arial"/>
                <w:color w:val="1e40af"/>
                <w:sz w:val="18"/>
                <w:szCs w:val="18"/>
              </w:rPr>
              <w:t xml:space="preserve">Practical implication: If a CCA presents a CoverMap report showing A = 47 tons/ac/yr and an NRCS conservationist runs RUSLE2 on the same field and gets 180 tons/ac/yr, this is expected — not a bug. CoverMap averages the whole field including flat toeslopes. RUSLE2 focuses on the steepest slope segment. Both are correct for what they measure. The CoverMap report disclaimer explicitly states: “CoverMap estimates field-average soil loss. RUSLE2 evaluates the dominant critical area. RUSLE2 outputs will be higher than CoverMap estimates for the same field.”</w:t>
            </w:r>
          </w:p>
        </w:tc>
      </w:tr>
    </w:tbl>
    <w:p w14:paraId="10000021">
      <w:pPr>
        <w:pBdr/>
        <w:spacing w:after="80" w:before="200"/>
        <w:ind/>
        <w:rPr/>
      </w:pPr>
      <w:r>
        <w:rPr>
          <w:rFonts w:ascii="Arial" w:hAnsi="Arial" w:eastAsia="Arial" w:cs="Arial"/>
          <w:b/>
          <w:bCs/>
          <w:color w:val="2e75b6"/>
          <w:sz w:val="24"/>
          <w:szCs w:val="24"/>
        </w:rPr>
        <w:t xml:space="preserve">7.6 Producer Report Output — Erosion Reduction Summary</w:t>
      </w:r>
    </w:p>
    <w:p w14:paraId="10000022">
      <w:pPr>
        <w:pBdr/>
        <w:spacing w:after="100"/>
        <w:ind/>
        <w:rPr/>
      </w:pPr>
      <w:r>
        <w:rPr>
          <w:rFonts w:ascii="Arial" w:hAnsi="Arial" w:eastAsia="Arial" w:cs="Arial"/>
          <w:sz w:val="20"/>
          <w:szCs w:val="20"/>
        </w:rPr>
        <w:t xml:space="preserve">The producer report displays erosion reduction as three labeled rows rather than the full zone table. This format is intentional — producers receive the field-level weighted summary without zone-level RUSLE detail that requires CCA interpretation.</w:t>
      </w:r>
    </w:p>
    <w:p w14:paraId="10000023">
      <w:pPr>
        <w:pBdr/>
        <w:spacing w:after="80"/>
        <w:ind/>
        <w:rPr/>
      </w:pP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000"/>
        <w:gridCol w:w="1800"/>
        <w:gridCol w:w="5560"/>
      </w:tblGrid>
      <w:tr>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Output Row</w:t>
            </w:r>
          </w:p>
        </w:tc>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Value</w:t>
            </w:r>
          </w:p>
        </w:tc>
        <w:tc>
          <w:tcPr>
            <w:tcW w:w="55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Description</w:t>
            </w:r>
          </w:p>
        </w:tc>
      </w:tr>
      <w:tr>
        <w:trPr/>
        <w:tc>
          <w:tcPr>
            <w:tcW w:w="20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Est. Cover Crop Erosion Reduction</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pct_reduction_weighted (%)</w:t>
            </w:r>
          </w:p>
        </w:tc>
        <w:tc>
          <w:tcPr>
            <w:tcW w:w="55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Loss-weighted % reduction across all Risk Index zones. Computed as a_saved_weighted / a_baseline_weighted × 100. More precise than a simple field average because high-LS backslope zones are weighted by their disproportionate baseline soil loss contribution.</w:t>
            </w:r>
          </w:p>
        </w:tc>
      </w:tr>
      <w:tr>
        <w:trPr/>
        <w:tc>
          <w:tcPr>
            <w:tcW w:w="20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Baseline Soil Loss (no cover)</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a_baseline_weighted (t/ac/yr)</w:t>
            </w:r>
          </w:p>
        </w:tc>
        <w:tc>
          <w:tcPr>
            <w:tcW w:w="55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Area-weighted baseline soil loss across zones under the same tillage system with no cover crop planted. C_baseline = intercept for selected residue system (piecewise exponential model).</w:t>
            </w:r>
          </w:p>
        </w:tc>
      </w:tr>
      <w:tr>
        <w:trPr/>
        <w:tc>
          <w:tcPr>
            <w:tcW w:w="20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Est. Soil Saved (area-weighted)</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a_saved_weighted (t/ac/yr)</w:t>
            </w:r>
          </w:p>
        </w:tc>
        <w:tc>
          <w:tcPr>
            <w:tcW w:w="55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Area-weighted soil saved: Σ(A_saved_zone × area_fraction). Accounts for disproportionate erosion contribution of high-LS backslope positions.</w:t>
            </w:r>
          </w:p>
        </w:tc>
      </w:tr>
    </w:tbl>
    <w:p w14:paraId="10000024">
      <w:pPr>
        <w:pBdr/>
        <w:spacing w:after="80"/>
        <w:ind/>
        <w:rPr/>
      </w:pP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tcW w:w="9360" w:type="dxa"/>
            <w:tcBorders/>
            <w:shd w:val="clear" w:color="auto" w:fill="fef3c7"/>
          </w:tcPr>
          <w:p w14:paraId="10000025">
            <w:pPr>
              <w:pBdr/>
              <w:spacing w:after="80"/>
              <w:ind/>
              <w:rPr/>
            </w:pPr>
            <w:r>
              <w:rPr>
                <w:rFonts w:ascii="Arial" w:hAnsi="Arial" w:eastAsia="Arial" w:cs="Arial"/>
                <w:i/>
                <w:iCs/>
                <w:color w:val="92400e"/>
                <w:sz w:val="16"/>
                <w:szCs w:val="16"/>
              </w:rPr>
              <w:t xml:space="preserve">Disclaimer shown in producer report: Estimates based on RUSLE C-factor methodology. Piecewise exponential C-factor parameters are pre-calibration estimates. ±10 pt uncertainty on reduction percentage. For official soil loss determination contact your local NRCS field office.</w:t>
            </w:r>
          </w:p>
        </w:tc>
      </w:tr>
    </w:tbl>
    <w:p w14:paraId="10000026">
      <w:pPr>
        <w:pBdr/>
        <w:spacing w:after="80"/>
        <w:ind/>
        <w:rPr/>
      </w:pPr>
    </w:p>
    <w:p w14:paraId="438D3FF9">
      <w:pPr>
        <w:pBdr/>
        <w:spacing w:after="80"/>
        <w:ind/>
        <w:rPr/>
      </w:pPr>
    </w:p>
    <w:p>
      <w:pPr>
        <w:pBdr/>
        <w:spacing/>
        <w:ind/>
        <w:rPr/>
      </w:pPr>
      <w:r>
        <w:rPr>
          <w:rFonts w:ascii="Arial" w:hAnsi="Arial" w:eastAsia="Arial" w:cs="Arial"/>
          <w:b/>
          <w:bCs/>
          <w:color w:val="2e75b6"/>
          <w:sz w:val="24"/>
          <w:szCs w:val="24"/>
        </w:rPr>
        <w:t xml:space="preserve">7.5 Cover Crop Erosion Reduction </w:t>
      </w:r>
    </w:p>
    <w:p>
      <w:pPr>
        <w:pBdr/>
        <w:spacing w:after="100"/>
        <w:ind/>
        <w:rPr/>
      </w:pPr>
      <w:r>
        <w:rPr>
          <w:rFonts w:ascii="Arial" w:hAnsi="Arial" w:eastAsia="Arial" w:cs="Arial"/>
          <w:sz w:val="20"/>
          <w:szCs w:val="20"/>
        </w:rPr>
        <w:t xml:space="preserve">CoverMap provides per-zone and field-level erosion reduction estimates in a dedicated Erosion Reduction by Risk Zone section, displayed separately from the Estimated Soil Loss vs. Soil Loss Tolerance section in all output formats (Streamlit app, CCA report, and producer summary). This section quantifies the erosion protection benefit of the observed cover crop stand compared to a baseline scenario with no cover crop planted, using the same RUSLE factors (R, K, LS) applied across both scenarios so that the percentage reduction isolates the C-factor contribution of living cover.</w:t>
      </w:r>
    </w:p>
    <w:p>
      <w:pPr>
        <w:pBdr/>
        <w:spacing w:after="80"/>
        <w:ind/>
        <w:rPr/>
      </w:pPr>
    </w:p>
    <w:p>
      <w:pPr>
        <w:pBdr/>
        <w:spacing w:after="80" w:before="80"/>
        <w:ind/>
        <w:jc w:val="center"/>
        <w:rPr/>
      </w:pPr>
      <w:r>
        <w:rPr>
          <w:rFonts w:ascii="Courier New" w:hAnsi="Courier New" w:eastAsia="Courier New" w:cs="Courier New"/>
          <w:b/>
          <w:bCs/>
          <w:color w:val="1f4e79"/>
          <w:sz w:val="22"/>
          <w:szCs w:val="22"/>
        </w:rPr>
        <w:t xml:space="preserve">% Erosion Reduction = (C_baseline - C_factor_adjusted) / C_baseline × 100</w:t>
      </w:r>
    </w:p>
    <w:p>
      <w:pPr>
        <w:pBdr/>
        <w:spacing w:after="100"/>
        <w:ind/>
        <w:rPr/>
      </w:pPr>
      <w:r>
        <w:rPr>
          <w:rFonts w:ascii="Arial" w:hAnsi="Arial" w:eastAsia="Arial" w:cs="Arial"/>
          <w:sz w:val="20"/>
          <w:szCs w:val="20"/>
        </w:rPr>
        <w:t xml:space="preserve">Where C_baseline = the C-factor intercept for the selected residue system (C at NDVI=0 from the piecewise exponential model) represents the same tillage system with no cover crop planted. Because R, K, and LS factors remain constant between scenarios, the percentage reduction simplifies to a pure C-factor ratio comparison.</w:t>
      </w:r>
    </w:p>
    <w:p>
      <w:pPr>
        <w:pBdr/>
        <w:spacing w:after="80"/>
        <w:ind/>
        <w:rPr/>
      </w:pPr>
    </w:p>
    <w:p>
      <w:pPr>
        <w:pStyle w:val="916"/>
        <w:pBdr/>
        <w:spacing w:after="80" w:before="200"/>
        <w:ind/>
        <w:rPr/>
      </w:pPr>
      <w:r>
        <w:rPr>
          <w:rFonts w:ascii="Arial" w:hAnsi="Arial" w:eastAsia="Arial" w:cs="Arial"/>
          <w:b/>
          <w:bCs/>
          <w:color w:val="2e75b6"/>
          <w:sz w:val="24"/>
          <w:szCs w:val="24"/>
        </w:rPr>
        <w:t xml:space="preserve">REMOVE_THIS_SECTION_76</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40"/>
        <w:gridCol w:w="3240"/>
      </w:tblGrid>
      <w:tr>
        <w:trPr>
          <w:tblHeader/>
        </w:trPr>
        <w:tc>
          <w:tcPr>
            <w:tcW w:w="288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Parameter</w:t>
            </w:r>
          </w:p>
        </w:tc>
        <w:tc>
          <w:tcPr>
            <w:tcW w:w="32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Formula</w:t>
            </w:r>
          </w:p>
        </w:tc>
        <w:tc>
          <w:tcPr>
            <w:tcW w:w="32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Example (No-till corn, NDVI=0.25)</w:t>
            </w:r>
          </w:p>
        </w:tc>
      </w:tr>
      <w:tr>
        <w:trPr/>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C_baseline</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intercept (residue system)</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intercept = 0.250  (conservation tillage)</w:t>
            </w:r>
          </w:p>
        </w:tc>
      </w:tr>
      <w:tr>
        <w:trPr/>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C_factor_adjusted</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piecewise exponential ( NDVI, residue system )</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0.050 + (0.250−0.050) × exp(−6 × (0.251−0.185)) = 0.185</w:t>
            </w:r>
          </w:p>
        </w:tc>
      </w:tr>
      <w:tr>
        <w:trPr/>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A_baseline</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Current soil loss × (C_baseline / C_factor_adjusted)</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12 t/ac/yr × (0.27 / 0.135) = 24 t/ac/yr</w:t>
            </w:r>
          </w:p>
        </w:tc>
      </w:tr>
      <w:tr>
        <w:trPr/>
        <w:tc>
          <w:tcPr>
            <w:tcW w:w="288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 Reduction</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(C_baseline - C_factor_adjusted) / C_baseline × 100</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(0.27 - 0.135) / 0.27 × 100 = 50%</w:t>
            </w:r>
          </w:p>
        </w:tc>
      </w:tr>
    </w:tbl>
    <w:p>
      <w:pPr>
        <w:pBdr/>
        <w:spacing w:after="80"/>
        <w:ind/>
        <w:rPr/>
      </w:pPr>
    </w:p>
    <w:p>
      <w:pPr>
        <w:pStyle w:val="916"/>
        <w:pBdr/>
        <w:spacing w:after="80" w:before="200"/>
        <w:ind/>
        <w:rPr/>
      </w:pPr>
      <w:r>
        <w:rPr>
          <w:rFonts w:ascii="Arial" w:hAnsi="Arial" w:eastAsia="Arial" w:cs="Arial"/>
          <w:b/>
          <w:bCs/>
          <w:color w:val="2e75b6"/>
          <w:sz w:val="24"/>
          <w:szCs w:val="24"/>
        </w:rPr>
        <w:t xml:space="preserve">7.6 Display Format — CCA Report and App</w:t>
      </w:r>
    </w:p>
    <w:p>
      <w:pPr>
        <w:pBdr/>
        <w:spacing w:after="100"/>
        <w:ind/>
        <w:rPr/>
      </w:pPr>
      <w:r>
        <w:rPr>
          <w:rFonts w:ascii="Arial" w:hAnsi="Arial" w:eastAsia="Arial" w:cs="Arial"/>
          <w:sz w:val="20"/>
          <w:szCs w:val="20"/>
        </w:rPr>
        <w:t xml:space="preserve">The erosion reduction metric appears as a 3-column table row in the 'Estimated Soil Loss vs. Soil Loss Tolerance' section:</w:t>
      </w:r>
    </w:p>
    <w:p>
      <w:pPr>
        <w:pBdr/>
        <w:spacing w:after="80"/>
        <w:ind/>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880"/>
        <w:gridCol w:w="2880"/>
      </w:tblGrid>
      <w:tr>
        <w:trPr>
          <w:tblHeader/>
        </w:trPr>
        <w:tc>
          <w:tcPr>
            <w:tcW w:w="36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Metric</w:t>
            </w:r>
          </w:p>
        </w:tc>
        <w:tc>
          <w:tcPr>
            <w:tcW w:w="288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Baseline (no cover)</w:t>
            </w:r>
          </w:p>
        </w:tc>
        <w:tc>
          <w:tcPr>
            <w:tcW w:w="288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Current / Saved</w:t>
            </w:r>
          </w:p>
        </w:tc>
      </w:tr>
      <w:tr>
        <w:trPr/>
        <w:tc>
          <w:tcPr>
            <w:tcW w:w="36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Est. Cover Crop Erosion Reduction</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24.0 tons/ac/yr</w:t>
            </w:r>
          </w:p>
        </w:tc>
        <w:tc>
          <w:tcPr>
            <w:tcW w:w="288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12.0 tons/ac/yr (50% reduction)</w:t>
            </w:r>
          </w:p>
        </w:tc>
      </w:tr>
    </w:tbl>
    <w:p>
      <w:pPr>
        <w:pBdr/>
        <w:spacing w:after="80"/>
        <w:ind/>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tcW w:w="9360" w:type="dxa"/>
            <w:tcBorders>
              <w:top w:val="single" w:color="f59e0b" w:sz="2" w:space="0"/>
              <w:left w:val="single" w:color="f59e0b" w:sz="2" w:space="0"/>
              <w:bottom w:val="single" w:color="f59e0b" w:sz="2" w:space="0"/>
              <w:right w:val="single" w:color="f59e0b" w:sz="2" w:space="0"/>
            </w:tcBorders>
            <w:shd w:val="clear" w:color="auto" w:fill="fef3c7"/>
            <w:tcMar>
              <w:left w:w="120" w:type="dxa"/>
              <w:top w:w="80" w:type="dxa"/>
              <w:right w:w="120" w:type="dxa"/>
              <w:bottom w:w="80" w:type="dxa"/>
            </w:tcMar>
          </w:tcPr>
          <w:p>
            <w:pPr>
              <w:pBdr/>
              <w:spacing/>
              <w:ind/>
              <w:rPr/>
            </w:pPr>
            <w:r>
              <w:rPr>
                <w:rFonts w:ascii="Arial" w:hAnsi="Arial" w:eastAsia="Arial" w:cs="Arial"/>
                <w:i/>
                <w:iCs/>
                <w:color w:val="92400e"/>
                <w:sz w:val="16"/>
                <w:szCs w:val="16"/>
              </w:rPr>
              <w:t xml:space="preserve">Validation Status: Piecewise exponential C-factor parameters (intercept, floor, k) are pre-calibration estimates — not yet validated against RUSLE2 Iowa State File runs. The erosion reduction estimate inherits ±10 percentage point uncertainty directly. Baseline assumption: same tillage system, no cover crop planted. For official conservation planning use NRCS RUSLE2 Iowa State File.</w:t>
            </w:r>
          </w:p>
        </w:tc>
      </w:tr>
    </w:tbl>
    <w:p>
      <w:pPr>
        <w:pBdr/>
        <w:spacing w:after="80"/>
        <w:ind/>
        <w:rPr/>
      </w:pPr>
    </w:p>
    <w:p>
      <w:pPr>
        <w:pBdr/>
        <w:spacing w:after="100"/>
        <w:ind/>
        <w:rPr/>
      </w:pPr>
      <w:r>
        <w:rPr>
          <w:rFonts w:ascii="Arial" w:hAnsi="Arial" w:eastAsia="Arial" w:cs="Arial"/>
          <w:sz w:val="20"/>
          <w:szCs w:val="20"/>
        </w:rPr>
        <w:t xml:space="preserve">This metric provides CCAs and producers with a concrete, quantified estimate of the erosion protection benefit achieved by establishing cover crops. The baseline comparison enables economic justification for cover crop investments and supports EQIP conservation practice documentation.</w:t>
      </w:r>
    </w:p>
    <w:p>
      <w:pPr>
        <w:pBdr/>
        <w:spacing/>
        <w:ind/>
        <w:rPr/>
      </w:pPr>
      <w:r>
        <w:br w:type="page" w:clear="all"/>
      </w:r>
    </w:p>
    <w:p>
      <w:pPr>
        <w:pStyle w:val="915"/>
        <w:pBdr/>
        <w:spacing w:after="120" w:before="300"/>
        <w:ind/>
        <w:rPr/>
      </w:pPr>
      <w:r>
        <w:rPr>
          <w:rFonts w:ascii="Arial" w:hAnsi="Arial" w:eastAsia="Arial" w:cs="Arial"/>
          <w:b/>
          <w:bCs/>
          <w:color w:val="1f4e79"/>
          <w:sz w:val="28"/>
          <w:szCs w:val="28"/>
        </w:rPr>
        <w:t xml:space="preserve">8. Zone Summary Tables — Outputs</w:t>
      </w:r>
    </w:p>
    <w:p>
      <w:pPr>
        <w:pStyle w:val="916"/>
        <w:pBdr/>
        <w:spacing w:after="80" w:before="200"/>
        <w:ind/>
        <w:rPr/>
      </w:pPr>
      <w:r>
        <w:rPr>
          <w:rFonts w:ascii="Arial" w:hAnsi="Arial" w:eastAsia="Arial" w:cs="Arial"/>
          <w:b/>
          <w:bCs/>
          <w:color w:val="2e75b6"/>
          <w:sz w:val="24"/>
          <w:szCs w:val="24"/>
        </w:rPr>
        <w:t xml:space="preserve">8.1 NDVI Zone Summary Table</w:t>
      </w:r>
    </w:p>
    <w:p>
      <w:pPr>
        <w:pBdr/>
        <w:spacing w:after="100"/>
        <w:ind/>
        <w:rPr/>
      </w:pPr>
      <w:r>
        <w:rPr>
          <w:rFonts w:ascii="Arial" w:hAnsi="Arial" w:eastAsia="Arial" w:cs="Arial"/>
          <w:sz w:val="20"/>
          <w:szCs w:val="20"/>
        </w:rPr>
        <w:t xml:space="preserve">The NDVI zone table is computed from the clipped NDVI array using boundary-masked pixels only. Acreage is computed from pixel count × pixel area (10m × 10m = 100m² = 0.0247 acres per pixel).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320"/>
        <w:gridCol w:w="1440"/>
        <w:gridCol w:w="1800"/>
      </w:tblGrid>
      <w:tr>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Column</w:t>
            </w:r>
          </w:p>
        </w:tc>
        <w:tc>
          <w:tcPr>
            <w:tcW w:w="432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Computation</w:t>
            </w:r>
          </w:p>
        </w:tc>
        <w:tc>
          <w:tcPr>
            <w:tcW w:w="14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Units</w:t>
            </w:r>
          </w:p>
        </w:tc>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Notes</w:t>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Zone label</w:t>
            </w:r>
          </w:p>
        </w:tc>
        <w:tc>
          <w:tcPr>
            <w:tcW w:w="43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Dynamic from ndvi_threshold slider: Low Cover (NDVI &lt; threshold), Marginal, Good Cover</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Text</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Acres</w:t>
            </w:r>
          </w:p>
        </w:tc>
        <w:tc>
          <w:tcPr>
            <w:tcW w:w="432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pixel_count × (10m × 10m) / 4046.86 — boundary-masked pixels only</w:t>
            </w:r>
          </w:p>
        </w:tc>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Acres (US survey)</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r>
          </w:p>
        </w:tc>
      </w:tr>
      <w:tr>
        <w:trPr/>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 of Field</w:t>
            </w:r>
          </w:p>
        </w:tc>
        <w:tc>
          <w:tcPr>
            <w:tcW w:w="43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zone_acres / total_valid_acres × 100</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Percent</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r>
          </w:p>
        </w:tc>
      </w:tr>
    </w:tbl>
    <w:p>
      <w:pPr>
        <w:pBdr/>
        <w:spacing w:after="80"/>
        <w:ind/>
        <w:rPr/>
      </w:pPr>
    </w:p>
    <w:p>
      <w:pPr>
        <w:pStyle w:val="916"/>
        <w:pBdr/>
        <w:spacing w:after="80" w:before="200"/>
        <w:ind/>
        <w:rPr/>
      </w:pPr>
      <w:r>
        <w:rPr>
          <w:rFonts w:ascii="Arial" w:hAnsi="Arial" w:eastAsia="Arial" w:cs="Arial"/>
          <w:b/>
          <w:bCs/>
          <w:color w:val="2e75b6"/>
          <w:sz w:val="24"/>
          <w:szCs w:val="24"/>
        </w:rPr>
        <w:t xml:space="preserve">8.2 Risk Index Zone Summary Table</w:t>
      </w:r>
    </w:p>
    <w:p>
      <w:pPr>
        <w:pBdr/>
        <w:spacing w:after="100"/>
        <w:ind/>
        <w:rPr/>
      </w:pPr>
      <w:r>
        <w:rPr>
          <w:rFonts w:ascii="Arial" w:hAnsi="Arial" w:eastAsia="Arial" w:cs="Arial"/>
          <w:sz w:val="20"/>
          <w:szCs w:val="20"/>
        </w:rPr>
        <w:t xml:space="preserve">The Risk Index zone table is computed from the pixel-level C×LS array after applying the boundary mask. Only pixels with valid NDVI (non-NaN) are counted. Acreage confirmed accurate against WSS AOI measurements (Spring 2026 pilot fields).</w:t>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160"/>
        <w:gridCol w:w="5040"/>
        <w:gridCol w:w="216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Column</w:t>
            </w:r>
          </w:p>
        </w:tc>
        <w:tc>
          <w:tcPr>
            <w:tcW w:w="50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Computation</w:t>
            </w:r>
          </w:p>
        </w:tc>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vAlign w:val="top"/>
          </w:tcPr>
          <w:p>
            <w:pPr>
              <w:pBdr/>
              <w:spacing/>
              <w:ind/>
              <w:rPr/>
            </w:pPr>
            <w:r>
              <w:rPr>
                <w:rFonts w:ascii="Arial" w:hAnsi="Arial" w:eastAsia="Arial" w:cs="Arial"/>
                <w:b/>
                <w:bCs/>
                <w:color w:val="ffffff"/>
                <w:sz w:val="18"/>
                <w:szCs w:val="18"/>
              </w:rPr>
              <w:t xml:space="preserve">Units</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Zone</w:t>
            </w:r>
          </w:p>
        </w:tc>
        <w:tc>
          <w:tcPr>
            <w:tcW w:w="50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Critical (4), High (3), Moderate (2), Low (1) — from classify_risk_zones()</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Text</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C×LS Range</w:t>
            </w:r>
          </w:p>
        </w:tc>
        <w:tc>
          <w:tcPr>
            <w:tcW w:w="50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Fixed thresholds: &gt;1.5, 0.7–1.5, 0.3–0.7, &lt;0.3</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Unitless</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Acres</w:t>
            </w:r>
          </w:p>
        </w:tc>
        <w:tc>
          <w:tcPr>
            <w:tcW w:w="50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np.sum((zone_array == val) &amp; ~np.isnan(ndvi_array)) × 0.0247</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Acres</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 of Field</w:t>
            </w:r>
          </w:p>
        </w:tc>
        <w:tc>
          <w:tcPr>
            <w:tcW w:w="50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zone_pixel_count / total_valid_pixels × 100</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Percent</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Mean Slope (%)</w:t>
            </w:r>
          </w:p>
        </w:tc>
        <w:tc>
          <w:tcPr>
            <w:tcW w:w="50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Arithmetic mean of per-pixel slope values within zone, derived from Iowa 3m DEM resampled to 10m NDVI grid. Converted from degrees: tan(slope_radians) × 100.</w:t>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Percent</w:t>
            </w:r>
          </w:p>
        </w:tc>
      </w:tr>
    </w:tbl>
    <w:p>
      <w:pPr>
        <w:pBdr/>
        <w:spacing w:after="80"/>
        <w:ind/>
        <w:rPr/>
      </w:pPr>
    </w:p>
    <w:p>
      <w:pPr>
        <w:pStyle w:val="916"/>
        <w:pBdr/>
        <w:spacing w:after="80" w:before="200"/>
        <w:ind/>
        <w:rPr/>
      </w:pPr>
      <w:r>
        <w:rPr>
          <w:rFonts w:ascii="Arial" w:hAnsi="Arial" w:eastAsia="Arial" w:cs="Arial"/>
          <w:b/>
          <w:bCs/>
          <w:color w:val="2e75b6"/>
          <w:sz w:val="24"/>
          <w:szCs w:val="24"/>
        </w:rPr>
        <w:t xml:space="preserve">8.3 Cover Crop Stand Assessment — EQIP Documentation Checklist</w:t>
      </w:r>
    </w:p>
    <w:p>
      <w:pPr>
        <w:pBdr/>
        <w:spacing w:after="100"/>
        <w:ind/>
        <w:rPr/>
      </w:pPr>
      <w:r>
        <w:rPr>
          <w:rFonts w:ascii="Arial" w:hAnsi="Arial" w:eastAsia="Arial" w:cs="Arial"/>
          <w:sz w:val="20"/>
          <w:szCs w:val="20"/>
        </w:rPr>
        <w:t xml:space="preserve">This table documents what satellite remote sensing can and cannot verify for NRCS EQIP Practice Standard 340 (Cover Crop). It is supplemental documentation — it is not a payment determination.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800"/>
        <w:gridCol w:w="2160"/>
        <w:gridCol w:w="324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14:paraId="76B71866">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Checklist Item</w:t>
            </w:r>
            <w:r>
              <w:rPr>
                <w:rFonts w:ascii="Arial" w:hAnsi="Arial" w:eastAsia="Arial" w:cs="Arial"/>
                <w:b/>
                <w:bCs/>
                <w:color w:val="ffffff"/>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14:paraId="231D86F8">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Method</w:t>
            </w:r>
            <w:r>
              <w:rPr>
                <w:rFonts w:ascii="Arial" w:hAnsi="Arial" w:eastAsia="Arial" w:cs="Arial"/>
                <w:b/>
                <w:bCs/>
                <w:color w:val="ffffff"/>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14:paraId="19E338F4">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verifies</w:t>
            </w:r>
            <w:r>
              <w:rPr>
                <w:rFonts w:ascii="Arial" w:hAnsi="Arial" w:eastAsia="Arial" w:cs="Arial"/>
                <w:b/>
                <w:bCs/>
                <w:color w:val="ffffff"/>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14:paraId="5E5C8815">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does NOT verify</w:t>
            </w:r>
            <w:r>
              <w:rPr>
                <w:rFonts w:ascii="Arial" w:hAnsi="Arial" w:eastAsia="Arial" w:cs="Arial"/>
                <w:b/>
                <w:bCs/>
                <w:color w:val="ffffff"/>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2C8FAE65">
            <w:pPr>
              <w:pBdr/>
              <w:spacing/>
              <w:ind/>
              <w:rPr>
                <w:rFonts w:ascii="Arial" w:hAnsi="Arial" w:eastAsia="Arial" w:cs="Arial"/>
                <w:b/>
                <w:bCs/>
                <w:sz w:val="18"/>
                <w:szCs w:val="18"/>
                <w14:ligatures w14:val="none"/>
              </w:rPr>
            </w:pPr>
            <w:r>
              <w:rPr>
                <w:rFonts w:ascii="Arial" w:hAnsi="Arial" w:eastAsia="Arial" w:cs="Arial"/>
                <w:b/>
                <w:bCs/>
                <w:sz w:val="18"/>
                <w:szCs w:val="18"/>
              </w:rPr>
              <w:t xml:space="preserve">Cover crop present</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6A08E5B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0.20</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1CD7822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presence of living vegetation in field boundary</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4DC0071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Species identity — NDVI cannot distinguish cereal rye from weeds or volunteer crop</w:t>
            </w:r>
            <w:r>
              <w:rPr>
                <w:rFonts w:ascii="Arial" w:hAnsi="Arial" w:eastAsia="Arial" w:cs="Arial"/>
                <w:b w:val="0"/>
                <w:bCs w:val="0"/>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6F81CC92">
            <w:pPr>
              <w:pBdr/>
              <w:spacing/>
              <w:ind/>
              <w:rPr>
                <w:rFonts w:ascii="Arial" w:hAnsi="Arial" w:eastAsia="Arial" w:cs="Arial"/>
                <w:b/>
                <w:bCs/>
                <w:sz w:val="18"/>
                <w:szCs w:val="18"/>
                <w14:ligatures w14:val="none"/>
              </w:rPr>
            </w:pPr>
            <w:r>
              <w:rPr>
                <w:rFonts w:ascii="Arial" w:hAnsi="Arial" w:eastAsia="Arial" w:cs="Arial"/>
                <w:b/>
                <w:bCs/>
                <w:sz w:val="18"/>
                <w:szCs w:val="18"/>
              </w:rPr>
              <w:t xml:space="preserve">Image date</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21853533">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GEE metadata + scene count</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37F8FF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Date-stamped record before termination with scene quality indicator</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0C4378B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conditions are unchanged from date of image to date of field visit</w:t>
            </w:r>
            <w:r>
              <w:rPr>
                <w:rFonts w:ascii="Arial" w:hAnsi="Arial" w:eastAsia="Arial" w:cs="Arial"/>
                <w:b w:val="0"/>
                <w:bCs w:val="0"/>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7C577002">
            <w:pPr>
              <w:pBdr/>
              <w:spacing/>
              <w:ind/>
              <w:rPr>
                <w:rFonts w:ascii="Arial" w:hAnsi="Arial" w:eastAsia="Arial" w:cs="Arial"/>
                <w:b/>
                <w:bCs/>
                <w:sz w:val="18"/>
                <w:szCs w:val="18"/>
                <w14:ligatures w14:val="none"/>
              </w:rPr>
            </w:pPr>
            <w:r>
              <w:rPr>
                <w:rFonts w:ascii="Arial" w:hAnsi="Arial" w:eastAsia="Arial" w:cs="Arial"/>
                <w:b/>
                <w:bCs/>
                <w:sz w:val="18"/>
                <w:szCs w:val="18"/>
              </w:rPr>
              <w:t xml:space="preserve">Estimated biomass</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103987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proxy ±40%</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4030403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Rough biomass range — order of magnitude estimate only</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472343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weight. ±40% uncertainty. Not a scale measurement.</w:t>
            </w:r>
            <w:r>
              <w:rPr>
                <w:rFonts w:ascii="Arial" w:hAnsi="Arial" w:eastAsia="Arial" w:cs="Arial"/>
                <w:b w:val="0"/>
                <w:bCs w:val="0"/>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52639B92">
            <w:pPr>
              <w:pBdr/>
              <w:spacing/>
              <w:ind/>
              <w:rPr>
                <w:rFonts w:ascii="Arial" w:hAnsi="Arial" w:eastAsia="Arial" w:cs="Arial"/>
                <w:b/>
                <w:bCs/>
                <w:sz w:val="18"/>
                <w:szCs w:val="18"/>
                <w14:ligatures w14:val="none"/>
              </w:rPr>
            </w:pPr>
            <w:r>
              <w:rPr>
                <w:rFonts w:ascii="Arial" w:hAnsi="Arial" w:eastAsia="Arial" w:cs="Arial"/>
                <w:b/>
                <w:bCs/>
                <w:sz w:val="18"/>
                <w:szCs w:val="18"/>
              </w:rPr>
              <w:t xml:space="preserve">30% ground cover</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75E29C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 pixels above NDVI threshold</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6EEB417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estimate of adequate cover zones</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4497E4D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ground cover percentage — requires line transect field measurement per NRCS protocol</w:t>
            </w:r>
            <w:r>
              <w:rPr>
                <w:rFonts w:ascii="Arial" w:hAnsi="Arial" w:eastAsia="Arial" w:cs="Arial"/>
                <w:b w:val="0"/>
                <w:bCs w:val="0"/>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16CC9D81">
            <w:pPr>
              <w:pBdr/>
              <w:spacing/>
              <w:ind/>
              <w:rPr>
                <w:rFonts w:ascii="Arial" w:hAnsi="Arial" w:eastAsia="Arial" w:cs="Arial"/>
                <w:b/>
                <w:bCs/>
                <w:sz w:val="18"/>
                <w:szCs w:val="18"/>
                <w14:ligatures w14:val="none"/>
              </w:rPr>
            </w:pPr>
            <w:r>
              <w:rPr>
                <w:rFonts w:ascii="Arial" w:hAnsi="Arial" w:eastAsia="Arial" w:cs="Arial"/>
                <w:b/>
                <w:bCs/>
                <w:sz w:val="18"/>
                <w:szCs w:val="18"/>
              </w:rPr>
              <w:t xml:space="preserve">Seeding rate</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0D93144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5A4F7B0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seeding rate</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14:paraId="45AD3FE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Seeding rate, depth, method — require seed receipt and field records</w:t>
            </w:r>
            <w:r>
              <w:rPr>
                <w:rFonts w:ascii="Arial" w:hAnsi="Arial" w:eastAsia="Arial" w:cs="Arial"/>
                <w:b w:val="0"/>
                <w:bCs w:val="0"/>
                <w:sz w:val="18"/>
                <w:szCs w:val="18"/>
                <w14:ligatures w14:val="none"/>
              </w:rPr>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6CB9F70D">
            <w:pPr>
              <w:pBdr/>
              <w:spacing/>
              <w:ind/>
              <w:rPr>
                <w:rFonts w:ascii="Arial" w:hAnsi="Arial" w:eastAsia="Arial" w:cs="Arial"/>
                <w:b/>
                <w:bCs/>
                <w:sz w:val="18"/>
                <w:szCs w:val="18"/>
                <w14:ligatures w14:val="none"/>
              </w:rPr>
            </w:pPr>
            <w:r>
              <w:rPr>
                <w:rFonts w:ascii="Arial" w:hAnsi="Arial" w:eastAsia="Arial" w:cs="Arial"/>
                <w:b/>
                <w:bCs/>
                <w:sz w:val="18"/>
                <w:szCs w:val="18"/>
              </w:rPr>
              <w:t xml:space="preserve">Termination date</w:t>
            </w:r>
            <w:r>
              <w:rPr>
                <w:rFonts w:ascii="Arial" w:hAnsi="Arial" w:eastAsia="Arial" w:cs="Arial"/>
                <w:b/>
                <w:bCs/>
                <w:sz w:val="18"/>
                <w:szCs w:val="18"/>
                <w14:ligatures w14:val="none"/>
              </w:rPr>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3C8772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p>
        </w:tc>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39004F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must be documented at time of termination</w:t>
            </w:r>
            <w:r>
              <w:rPr>
                <w:rFonts w:ascii="Arial" w:hAnsi="Arial" w:eastAsia="Arial" w:cs="Arial"/>
                <w:b w:val="0"/>
                <w:bCs w:val="0"/>
                <w:sz w:val="18"/>
                <w:szCs w:val="18"/>
                <w14:ligatures w14:val="none"/>
              </w:rPr>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14:paraId="6AF7048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Termination date and method — NRCS Cover Crop Termination Guidelines compliance</w:t>
            </w:r>
            <w:r>
              <w:rPr>
                <w:rFonts w:ascii="Arial" w:hAnsi="Arial" w:eastAsia="Arial" w:cs="Arial"/>
                <w:b w:val="0"/>
                <w:bCs w:val="0"/>
                <w:sz w:val="18"/>
                <w:szCs w:val="18"/>
                <w14:ligatures w14:val="none"/>
              </w:rPr>
            </w:r>
          </w:p>
        </w:tc>
      </w:tr>
      <w:tr>
        <w:trPr/>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61E788C0">
            <w:pPr>
              <w:pBdr/>
              <w:spacing/>
              <w:ind/>
              <w:rPr>
                <w:rFonts w:ascii="Arial" w:hAnsi="Arial" w:eastAsia="Arial" w:cs="Arial"/>
                <w:b/>
                <w:bCs/>
                <w:sz w:val="18"/>
                <w:szCs w:val="18"/>
                <w14:ligatures w14:val="none"/>
              </w:rPr>
            </w:pPr>
            <w:r>
              <w:rPr>
                <w:rFonts w:ascii="Arial" w:hAnsi="Arial" w:eastAsia="Arial" w:cs="Arial"/>
                <w:b/>
                <w:bCs/>
                <w:sz w:val="18"/>
                <w:szCs w:val="18"/>
              </w:rPr>
              <w:t xml:space="preserve">Field boundary</w:t>
            </w:r>
            <w:r>
              <w:rPr>
                <w:rFonts w:ascii="Arial" w:hAnsi="Arial" w:eastAsia="Arial" w:cs="Arial"/>
                <w:b/>
                <w:bCs/>
                <w:sz w:val="18"/>
                <w:szCs w:val="18"/>
                <w14:ligatures w14:val="none"/>
              </w:rPr>
            </w:r>
          </w:p>
        </w:tc>
        <w:tc>
          <w:tcPr>
            <w:tcW w:w="180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559F49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Operator provided</w:t>
            </w:r>
            <w:r>
              <w:rPr>
                <w:rFonts w:ascii="Arial" w:hAnsi="Arial" w:eastAsia="Arial" w:cs="Arial"/>
                <w:b w:val="0"/>
                <w:bCs w:val="0"/>
                <w:sz w:val="18"/>
                <w:szCs w:val="18"/>
                <w14:ligatures w14:val="none"/>
              </w:rPr>
            </w:r>
          </w:p>
        </w:tc>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6780D51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a boundary polygon was submitted</w:t>
            </w:r>
            <w:r>
              <w:rPr>
                <w:rFonts w:ascii="Arial" w:hAnsi="Arial" w:eastAsia="Arial" w:cs="Arial"/>
                <w:b w:val="0"/>
                <w:bCs w:val="0"/>
                <w:sz w:val="18"/>
                <w:szCs w:val="18"/>
                <w14:ligatures w14:val="none"/>
              </w:rPr>
            </w:r>
          </w:p>
        </w:tc>
        <w:tc>
          <w:tcPr>
            <w:tcW w:w="324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6AC41BA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Boundary accuracy — operator-drawn boundaries are not survey-grade</w:t>
            </w:r>
            <w:r>
              <w:rPr>
                <w:rFonts w:ascii="Arial" w:hAnsi="Arial" w:eastAsia="Arial" w:cs="Arial"/>
                <w:b w:val="0"/>
                <w:bCs w:val="0"/>
                <w:sz w:val="18"/>
                <w:szCs w:val="18"/>
                <w14:ligatures w14:val="none"/>
              </w:rPr>
            </w:r>
          </w:p>
        </w:tc>
      </w:tr>
      <w:tr>
        <w:trPr/>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77B06F4D">
            <w:pPr>
              <w:pBdr/>
              <w:spacing/>
              <w:ind/>
              <w:rPr>
                <w:rFonts w:ascii="Arial" w:hAnsi="Arial" w:eastAsia="Arial" w:cs="Arial"/>
                <w:b/>
                <w:bCs/>
                <w:sz w:val="18"/>
                <w:szCs w:val="18"/>
                <w14:ligatures w14:val="none"/>
              </w:rPr>
            </w:pPr>
            <w:r>
              <w:rPr>
                <w:rFonts w:ascii="Arial" w:hAnsi="Arial" w:eastAsia="Arial" w:cs="Arial"/>
                <w:b/>
                <w:bCs/>
                <w:sz w:val="18"/>
                <w:szCs w:val="18"/>
              </w:rPr>
              <w:t xml:space="preserve">Valid pixels</w:t>
            </w:r>
            <w:r>
              <w:rPr>
                <w:rFonts w:ascii="Arial" w:hAnsi="Arial" w:eastAsia="Arial" w:cs="Arial"/>
                <w:b/>
                <w:bCs/>
                <w:sz w:val="18"/>
                <w:szCs w:val="18"/>
                <w14:ligatures w14:val="none"/>
              </w:rPr>
            </w:r>
          </w:p>
        </w:tc>
        <w:tc>
          <w:tcPr>
            <w:tcW w:w="180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15DE37F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0.05 threshold</w:t>
            </w:r>
            <w:r>
              <w:rPr>
                <w:rFonts w:ascii="Arial" w:hAnsi="Arial" w:eastAsia="Arial" w:cs="Arial"/>
                <w:b w:val="0"/>
                <w:bCs w:val="0"/>
                <w:sz w:val="18"/>
                <w:szCs w:val="18"/>
                <w14:ligatures w14:val="none"/>
              </w:rPr>
            </w:r>
          </w:p>
        </w:tc>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31D522F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Percentage of in-polygon pixels with detectable vegetation signal</w:t>
            </w:r>
            <w:r>
              <w:rPr>
                <w:rFonts w:ascii="Arial" w:hAnsi="Arial" w:eastAsia="Arial" w:cs="Arial"/>
                <w:b w:val="0"/>
                <w:bCs w:val="0"/>
                <w:sz w:val="18"/>
                <w:szCs w:val="18"/>
                <w14:ligatures w14:val="none"/>
              </w:rPr>
            </w:r>
          </w:p>
        </w:tc>
        <w:tc>
          <w:tcPr>
            <w:tcW w:w="324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66C26CB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the remaining pixels are cloud-free — see data quality guard</w:t>
            </w:r>
            <w:r>
              <w:rPr>
                <w:rFonts w:ascii="Arial" w:hAnsi="Arial" w:eastAsia="Arial" w:cs="Arial"/>
                <w:b w:val="0"/>
                <w:bCs w:val="0"/>
                <w:sz w:val="18"/>
                <w:szCs w:val="18"/>
                <w14:ligatures w14:val="none"/>
              </w:rPr>
            </w:r>
          </w:p>
        </w:tc>
      </w:tr>
      <w:tr>
        <w:trPr/>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69E34363">
            <w:pPr>
              <w:pBdr/>
              <w:spacing/>
              <w:ind/>
              <w:rPr>
                <w:rFonts w:ascii="Arial" w:hAnsi="Arial" w:eastAsia="Arial" w:cs="Arial"/>
                <w:b/>
                <w:bCs/>
                <w:sz w:val="18"/>
                <w:szCs w:val="18"/>
                <w14:ligatures w14:val="none"/>
              </w:rPr>
            </w:pPr>
            <w:r>
              <w:rPr>
                <w:rFonts w:ascii="Arial" w:hAnsi="Arial" w:eastAsia="Arial" w:cs="Arial"/>
                <w:b/>
                <w:bCs/>
                <w:sz w:val="18"/>
                <w:szCs w:val="18"/>
              </w:rPr>
              <w:t xml:space="preserve">Species confirmation</w:t>
            </w:r>
            <w:r>
              <w:rPr>
                <w:rFonts w:ascii="Arial" w:hAnsi="Arial" w:eastAsia="Arial" w:cs="Arial"/>
                <w:b/>
                <w:bCs/>
                <w:sz w:val="18"/>
                <w:szCs w:val="18"/>
                <w14:ligatures w14:val="none"/>
              </w:rPr>
            </w:r>
          </w:p>
        </w:tc>
        <w:tc>
          <w:tcPr>
            <w:tcW w:w="180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0AC77F7D">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p>
        </w:tc>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15A916F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species</w:t>
            </w:r>
            <w:r>
              <w:rPr>
                <w:rFonts w:ascii="Arial" w:hAnsi="Arial" w:eastAsia="Arial" w:cs="Arial"/>
                <w:b w:val="0"/>
                <w:bCs w:val="0"/>
                <w:sz w:val="18"/>
                <w:szCs w:val="18"/>
                <w14:ligatures w14:val="none"/>
              </w:rPr>
            </w:r>
          </w:p>
        </w:tc>
        <w:tc>
          <w:tcPr>
            <w:tcW w:w="324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7C5E82D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Cover crop species, mix ratios, or variety — require seeding records</w:t>
            </w:r>
            <w:r>
              <w:rPr>
                <w:rFonts w:ascii="Arial" w:hAnsi="Arial" w:eastAsia="Arial" w:cs="Arial"/>
                <w:b w:val="0"/>
                <w:bCs w:val="0"/>
                <w:sz w:val="18"/>
                <w:szCs w:val="18"/>
                <w14:ligatures w14:val="none"/>
              </w:rPr>
            </w:r>
          </w:p>
        </w:tc>
      </w:tr>
      <w:tr>
        <w:trPr/>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71081DD6">
            <w:pPr>
              <w:pBdr/>
              <w:spacing/>
              <w:ind/>
              <w:rPr>
                <w:rFonts w:ascii="Arial" w:hAnsi="Arial" w:eastAsia="Arial" w:cs="Arial"/>
                <w:b/>
                <w:bCs/>
                <w:sz w:val="18"/>
                <w:szCs w:val="18"/>
                <w14:ligatures w14:val="none"/>
              </w:rPr>
            </w:pPr>
            <w:r>
              <w:rPr>
                <w:rFonts w:ascii="Arial" w:hAnsi="Arial" w:eastAsia="Arial" w:cs="Arial"/>
                <w:b/>
                <w:bCs/>
                <w:sz w:val="18"/>
                <w:szCs w:val="18"/>
              </w:rPr>
              <w:t xml:space="preserve">Cooperator signature</w:t>
            </w:r>
            <w:r>
              <w:rPr>
                <w:rFonts w:ascii="Arial" w:hAnsi="Arial" w:eastAsia="Arial" w:cs="Arial"/>
                <w:b/>
                <w:bCs/>
                <w:sz w:val="18"/>
                <w:szCs w:val="18"/>
                <w14:ligatures w14:val="none"/>
              </w:rPr>
            </w:r>
          </w:p>
        </w:tc>
        <w:tc>
          <w:tcPr>
            <w:tcW w:w="180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3E99F4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Physical form required</w:t>
            </w:r>
            <w:r>
              <w:rPr>
                <w:rFonts w:ascii="Arial" w:hAnsi="Arial" w:eastAsia="Arial" w:cs="Arial"/>
                <w:b w:val="0"/>
                <w:bCs w:val="0"/>
                <w:sz w:val="18"/>
                <w:szCs w:val="18"/>
                <w14:ligatures w14:val="none"/>
              </w:rPr>
            </w:r>
          </w:p>
        </w:tc>
        <w:tc>
          <w:tcPr>
            <w:tcW w:w="216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78A79EE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app generates no legal document</w:t>
            </w:r>
            <w:r>
              <w:rPr>
                <w:rFonts w:ascii="Arial" w:hAnsi="Arial" w:eastAsia="Arial" w:cs="Arial"/>
                <w:b w:val="0"/>
                <w:bCs w:val="0"/>
                <w:sz w:val="18"/>
                <w:szCs w:val="18"/>
                <w14:ligatures w14:val="none"/>
              </w:rPr>
            </w:r>
          </w:p>
        </w:tc>
        <w:tc>
          <w:tcPr>
            <w:tcW w:w="3240" w:type="dxa"/>
            <w:vMerge w:val="restart"/>
            <w:tcBorders>
              <w:top w:val="single" w:color="cccccc" w:sz="1" w:space="0"/>
              <w:left w:val="single" w:color="cccccc" w:sz="1" w:space="0"/>
              <w:bottom w:val="single" w:color="cccccc" w:sz="1" w:space="0"/>
              <w:right w:val="single" w:color="cccccc" w:sz="1" w:space="0"/>
            </w:tcBorders>
            <w:shd w:val="clear" w:color="ffffff" w:fill="f2f2f2"/>
            <w:tcMar>
              <w:left w:w="120" w:type="dxa"/>
              <w:top w:w="60" w:type="dxa"/>
              <w:right w:w="120" w:type="dxa"/>
              <w:bottom w:w="60" w:type="dxa"/>
            </w:tcMar>
            <w:vAlign w:val="top"/>
          </w:tcPr>
          <w:p w14:paraId="4A99679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Producer attestation — requires wet signature on NRCS AD-1026 or equivalent</w:t>
            </w:r>
            <w:r>
              <w:rPr>
                <w:rFonts w:ascii="Arial" w:hAnsi="Arial" w:eastAsia="Arial" w:cs="Arial"/>
                <w:b w:val="0"/>
                <w:bCs w:val="0"/>
                <w:sz w:val="18"/>
                <w:szCs w:val="18"/>
                <w14:ligatures w14:val="none"/>
              </w:rPr>
            </w:r>
          </w:p>
        </w:tc>
      </w:tr>
    </w:tbl>
    <w:p w14:paraId="49CEC4D5">
      <w:pPr>
        <w:pBdr/>
        <w:spacing/>
        <w:ind/>
        <w:rPr/>
      </w:pPr>
      <w:r>
        <w:rPr>
          <w:highlight w:val="none"/>
        </w:rPr>
      </w:r>
    </w:p>
    <w:p>
      <w:pPr>
        <w:pBdr/>
        <w:spacing/>
        <w:ind/>
        <w:rPr>
          <w:highlight w:val="none"/>
        </w:rPr>
      </w:pPr>
      <w:r>
        <w:br w:type="page" w:clear="all"/>
      </w:r>
      <w:r>
        <w:rPr>
          <w:highlight w:val="none"/>
        </w:rPr>
      </w:r>
    </w:p>
    <w:p>
      <w:pPr>
        <w:pStyle w:val="915"/>
        <w:pBdr/>
        <w:spacing w:after="120" w:before="300"/>
        <w:ind/>
        <w:rPr/>
      </w:pPr>
      <w:r>
        <w:rPr>
          <w:rFonts w:ascii="Arial" w:hAnsi="Arial" w:eastAsia="Arial" w:cs="Arial"/>
          <w:b/>
          <w:bCs/>
          <w:color w:val="1f4e79"/>
          <w:sz w:val="28"/>
          <w:szCs w:val="28"/>
        </w:rPr>
        <w:t xml:space="preserve">9. Known Limitations and Planned Improvements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1440"/>
        <w:gridCol w:w="3240"/>
      </w:tblGrid>
      <w:tr>
        <w:trPr>
          <w:tblHeader/>
        </w:trPr>
        <w:tc>
          <w:tcPr>
            <w:tcW w:w="216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Limitation</w:t>
            </w:r>
          </w:p>
        </w:tc>
        <w:tc>
          <w:tcPr>
            <w:tcW w:w="252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Current approach</w:t>
            </w:r>
          </w:p>
        </w:tc>
        <w:tc>
          <w:tcPr>
            <w:tcW w:w="14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Impact</w:t>
            </w:r>
          </w:p>
        </w:tc>
        <w:tc>
          <w:tcPr>
            <w:tcW w:w="3240" w:type="dxa"/>
            <w:tcBorders>
              <w:top w:val="single" w:color="cccccc" w:sz="1" w:space="0"/>
              <w:left w:val="single" w:color="cccccc" w:sz="1" w:space="0"/>
              <w:bottom w:val="single" w:color="cccccc" w:sz="1" w:space="0"/>
              <w:right w:val="single" w:color="cccccc" w:sz="1" w:space="0"/>
            </w:tcBorders>
            <w:shd w:val="clear" w:color="auto" w:fill="2e75b6"/>
            <w:tcMar>
              <w:left w:w="120" w:type="dxa"/>
              <w:top w:w="80" w:type="dxa"/>
              <w:right w:w="120" w:type="dxa"/>
              <w:bottom w:w="80" w:type="dxa"/>
            </w:tcMar>
          </w:tcPr>
          <w:p>
            <w:pPr>
              <w:pBdr/>
              <w:spacing/>
              <w:ind/>
              <w:rPr/>
            </w:pPr>
            <w:r>
              <w:rPr>
                <w:rFonts w:ascii="Arial" w:hAnsi="Arial" w:eastAsia="Arial" w:cs="Arial"/>
                <w:b/>
                <w:bCs/>
                <w:color w:val="ffffff"/>
                <w:sz w:val="18"/>
                <w:szCs w:val="18"/>
              </w:rPr>
              <w:t xml:space="preserve">Planned improvement</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sz w:val="18"/>
              </w:rPr>
              <w:t xml:space="preserve">Piecewise exponential C-factor parameters pre-calibration</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sz w:val="18"/>
              </w:rPr>
              <w:t xml:space="preserve">Initial parameter estimates based on published RUSLE2 value ranges for Iowa cropland (Renard et al. 1997). NDVI baseline 0.185 derived from 15 Iowa field observations (mean=0.179, SD=0.013).</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HIGH — affects every soil loss estimate and C-factor when residue system is selected</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RUSLE2 Iowa State File comparison runs for 6–8 Iowa field scenarios. Prioritize before NRCS formal review.</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No slope length in LS-factor</w:t>
            </w:r>
          </w:p>
        </w:tc>
        <w:tc>
          <w:tcPr>
            <w:tcW w:w="252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Simplified slope% lookup — same LS for 50ft and 300ft slope at same gradient</w:t>
            </w:r>
          </w:p>
        </w:tc>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MODERATE — LS underestimated on long slopes, overestimated on short slopes</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Flow accumulation analysis using pysheds or richdem on Iowa 3m DEM. Phase 2 feature.</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Single K-factor per field</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Dominant soil component only from WSS — applied uniformly</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MODERATE — understates risk on Ida/Burchard slope units in mixed Shelby County fields</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Pixel-level K-factor from SSURGO polygon intersection. WSS API supports this query.</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No GDD / phenology adjustment</w:t>
            </w:r>
          </w:p>
        </w:tc>
        <w:tc>
          <w:tcPr>
            <w:tcW w:w="252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Same NDVI thresholds applied regardless of image date or growing degree days</w:t>
            </w:r>
          </w:p>
        </w:tc>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MODERATE — March dormant rye at NDVI 0.18 is very different from May rye at same NDVI</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NOAA GDD API lookup at field centroid. Adjust biomass estimate and threshold interpretation by GDD.</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NDVI-biomass saturation</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Cannot differentiate stands above ~3,500 kg/ha</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LOW for erosion planning — above saturation means excellent stand</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NDRE (red-edge) band from Sentinel-2 saturates higher — add as optional layer.</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P=1.0 assumed</w:t>
            </w:r>
          </w:p>
        </w:tc>
        <w:tc>
          <w:tcPr>
            <w:tcW w:w="252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No support practice factor applied</w:t>
            </w:r>
          </w:p>
        </w:tc>
        <w:tc>
          <w:tcPr>
            <w:tcW w:w="14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LOW for most Iowa fields — few have terraces or contour strips</w:t>
            </w:r>
          </w:p>
        </w:tc>
        <w:tc>
          <w:tcPr>
            <w:tcW w:w="3240" w:type="dxa"/>
            <w:tcBorders>
              <w:top w:val="single" w:color="cccccc" w:sz="1" w:space="0"/>
              <w:left w:val="single" w:color="cccccc" w:sz="1" w:space="0"/>
              <w:bottom w:val="single" w:color="cccccc" w:sz="1" w:space="0"/>
              <w:right w:val="single" w:color="cccccc" w:sz="1" w:space="0"/>
            </w:tcBorders>
            <w:shd w:val="clear" w:color="auto" w:fill="f2f2f2"/>
            <w:tcMar>
              <w:left w:w="120" w:type="dxa"/>
              <w:top w:w="60" w:type="dxa"/>
              <w:right w:w="120" w:type="dxa"/>
              <w:bottom w:w="60" w:type="dxa"/>
            </w:tcMar>
            <w:vAlign w:val="top"/>
          </w:tcPr>
          <w:p>
            <w:pPr>
              <w:pBdr/>
              <w:spacing/>
              <w:ind/>
              <w:rPr/>
            </w:pPr>
            <w:r>
              <w:rPr>
                <w:rFonts w:ascii="Arial" w:hAnsi="Arial" w:eastAsia="Arial" w:cs="Arial"/>
                <w:sz w:val="18"/>
                <w:szCs w:val="18"/>
              </w:rPr>
              <w:t xml:space="preserve">Add P-factor dropdown (terraced/contoured/none). Iowa FOTG has county-specific P values.</w:t>
            </w:r>
          </w:p>
        </w:tc>
      </w:tr>
      <w:tr>
        <w:trPr/>
        <w:tc>
          <w:tcPr>
            <w:tcW w:w="216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Single-season validation</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One field, one season, one WSS comparison (Shelby County, Spring 2026)</w:t>
            </w:r>
          </w:p>
        </w:tc>
        <w:tc>
          <w:tcPr>
            <w:tcW w:w="14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HIGH — insufficient for peer review or NRCS formal acceptance</w:t>
            </w:r>
          </w:p>
        </w:tc>
        <w:tc>
          <w:tcPr>
            <w:tcW w:w="3240" w:type="dxa"/>
            <w:tcBorders>
              <w:top w:val="single" w:color="cccccc" w:sz="1" w:space="0"/>
              <w:left w:val="single" w:color="cccccc" w:sz="1" w:space="0"/>
              <w:bottom w:val="single" w:color="cccccc" w:sz="1" w:space="0"/>
              <w:right w:val="single" w:color="cccccc" w:sz="1" w:space="0"/>
            </w:tcBorders>
            <w:shd w:val="clear" w:color="auto" w:fill="ffffff"/>
            <w:tcMar>
              <w:left w:w="120" w:type="dxa"/>
              <w:top w:w="60" w:type="dxa"/>
              <w:right w:w="120" w:type="dxa"/>
              <w:bottom w:w="60" w:type="dxa"/>
            </w:tcMar>
            <w:vAlign w:val="top"/>
          </w:tcPr>
          <w:p>
            <w:pPr>
              <w:pBdr/>
              <w:spacing/>
              <w:ind/>
              <w:rPr/>
            </w:pPr>
            <w:r>
              <w:rPr>
                <w:rFonts w:ascii="Arial" w:hAnsi="Arial" w:eastAsia="Arial" w:cs="Arial"/>
                <w:sz w:val="18"/>
                <w:szCs w:val="18"/>
              </w:rPr>
              <w:t xml:space="preserve">Five additional pilot fields across Iowa landscapes and soil types. ISU Extension co-validation. CIG grant funding target.</w:t>
            </w:r>
          </w:p>
        </w:tc>
      </w:tr>
      <w:tr>
        <w:trPr/>
        <w:tc>
          <w:tcPr>
            <w:tcW w:w="216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sz w:val="18"/>
                <w:szCs w:val="18"/>
              </w:rPr>
              <w:t xml:space="preserve">Conservation tillage C-factor not split by crop residue</w:t>
            </w:r>
          </w:p>
        </w:tc>
        <w:tc>
          <w:tcPr>
            <w:tcW w:w="252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sz w:val="18"/>
                <w:szCs w:val="18"/>
              </w:rPr>
              <w:t xml:space="preserve">Single curve applied to all conservation tillage systems regardless of previous crop (corn vs. soybean residue differ meaningfully in mass and decomposition rate)</w:t>
            </w:r>
          </w:p>
        </w:tc>
        <w:tc>
          <w:tcPr>
            <w:tcW w:w="144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sz w:val="18"/>
                <w:szCs w:val="18"/>
              </w:rPr>
              <w:t xml:space="preserve">LOW — directionally correct; underestimates difference between corn-residue and soybean-residue scenarios in conservation tillage</w:t>
            </w:r>
          </w:p>
        </w:tc>
        <w:tc>
          <w:tcPr>
            <w:tcW w:w="3240" w:type="dxa"/>
            <w:tcBorders>
              <w:top w:val="single" w:color="cccccc" w:sz="1" w:space="0"/>
              <w:left w:val="single" w:color="cccccc" w:sz="1" w:space="0"/>
              <w:bottom w:val="single" w:color="cccccc" w:sz="1" w:space="0"/>
              <w:right w:val="single" w:color="cccccc" w:sz="1" w:space="0"/>
            </w:tcBorders>
            <w:shd w:val="clear" w:color="ffffff" w:fill="f0f9ff"/>
            <w:tcMar>
              <w:left w:w="120" w:type="dxa"/>
              <w:top w:w="80" w:type="dxa"/>
              <w:right w:w="120" w:type="dxa"/>
              <w:bottom w:w="80" w:type="dxa"/>
            </w:tcMar>
          </w:tcPr>
          <w:p>
            <w:pPr>
              <w:pBdr/>
              <w:spacing/>
              <w:ind/>
              <w:rPr/>
            </w:pPr>
            <w:r>
              <w:rPr>
                <w:rFonts w:ascii="Arial" w:hAnsi="Arial" w:eastAsia="Arial" w:cs="Arial"/>
                <w:sz w:val="18"/>
                <w:szCs w:val="18"/>
              </w:rPr>
              <w:t xml:space="preserve">Split conservation tillage into separate corn-residue and soybean-residue curves with distinct intercept and k parameters. Pending RUSLE2 validation for each scenario.</w:t>
            </w:r>
          </w:p>
        </w:tc>
      </w:tr>
    </w:tbl>
    <w:p>
      <w:pPr>
        <w:pBdr/>
        <w:spacing/>
        <w:ind/>
        <w:rPr/>
      </w:pPr>
      <w:r>
        <w:br w:type="page" w:clear="all"/>
      </w:r>
    </w:p>
    <w:p>
      <w:pPr>
        <w:pStyle w:val="915"/>
        <w:pBdr/>
        <w:spacing w:after="120" w:before="300"/>
        <w:ind/>
        <w:rPr/>
      </w:pPr>
      <w:r>
        <w:rPr>
          <w:rFonts w:ascii="Arial" w:hAnsi="Arial" w:eastAsia="Arial" w:cs="Arial"/>
          <w:b/>
          <w:bCs/>
          <w:color w:val="1f4e79"/>
          <w:sz w:val="28"/>
          <w:szCs w:val="28"/>
        </w:rPr>
        <w:t xml:space="preserve">11. References and Data Sources</w:t>
      </w:r>
    </w:p>
    <w:p>
      <w:pPr>
        <w:pBdr/>
        <w:spacing w:after="80"/>
        <w:ind/>
        <w:rPr/>
      </w:pPr>
      <w:r>
        <w:rPr>
          <w:rFonts w:ascii="Arial" w:hAnsi="Arial" w:eastAsia="Arial" w:cs="Arial"/>
          <w:i/>
          <w:iCs/>
          <w:sz w:val="18"/>
          <w:szCs w:val="18"/>
        </w:rPr>
        <w:t xml:space="preserve">1.  Huddell, A.M., Thapa, R., Marcillo, G.S. et al. (2024). U.S. cereal rye winter cover crop growth database. Scientific Data, 11, 200. doi:10.1038/s41597-024-02996-9</w:t>
      </w:r>
    </w:p>
    <w:p>
      <w:pPr>
        <w:pBdr/>
        <w:spacing w:after="80"/>
        <w:ind/>
        <w:rPr/>
      </w:pPr>
      <w:r>
        <w:rPr>
          <w:rFonts w:ascii="Arial" w:hAnsi="Arial" w:eastAsia="Arial" w:cs="Arial"/>
          <w:i/>
          <w:iCs/>
          <w:sz w:val="18"/>
          <w:szCs w:val="18"/>
        </w:rPr>
        <w:t xml:space="preserve">2.  Laflen, J.M. &amp; Roose, E.J. (1998). Methodologies for assessment of soil degradation due to water erosion. Advances in Soil Science.</w:t>
      </w:r>
    </w:p>
    <w:p>
      <w:pPr>
        <w:pBdr/>
        <w:spacing w:after="80"/>
        <w:ind/>
        <w:rPr/>
      </w:pPr>
      <w:r>
        <w:rPr>
          <w:rFonts w:ascii="Arial" w:hAnsi="Arial" w:eastAsia="Arial" w:cs="Arial"/>
          <w:i/>
          <w:iCs/>
          <w:sz w:val="18"/>
          <w:szCs w:val="18"/>
        </w:rPr>
        <w:t xml:space="preserve">3.  Iowa State University Extension and Outreach. Cover Crops. Integrated Crop Management, Iowa State University, Ames IA. crops.extension.iastate.edu/crops/cover-crops</w:t>
      </w:r>
    </w:p>
    <w:p>
      <w:pPr>
        <w:pBdr/>
        <w:spacing w:after="80"/>
        <w:ind/>
        <w:rPr/>
      </w:pPr>
      <w:r>
        <w:rPr>
          <w:rFonts w:ascii="Arial" w:hAnsi="Arial" w:eastAsia="Arial" w:cs="Arial"/>
          <w:i/>
          <w:iCs/>
          <w:sz w:val="18"/>
          <w:szCs w:val="18"/>
        </w:rPr>
        <w:t xml:space="preserve">4.  ISU Extension PM-1901. Tillage, Manure Management and Water Quality. Iowa State University Extension.</w:t>
      </w:r>
    </w:p>
    <w:p>
      <w:pPr>
        <w:pBdr/>
        <w:spacing w:after="80"/>
        <w:ind/>
        <w:rPr/>
      </w:pPr>
      <w:r>
        <w:rPr>
          <w:rFonts w:ascii="Arial" w:hAnsi="Arial" w:eastAsia="Arial" w:cs="Arial"/>
          <w:i/>
          <w:iCs/>
          <w:sz w:val="18"/>
          <w:szCs w:val="18"/>
        </w:rPr>
        <w:t xml:space="preserve">5.  USDA-NRCS (2002). Iowa FOTG Section I — USLE Erosion Prediction, Figure 2: Iowa Rainfall Factors. Updated Electronically September 2002. Iowa NRCS State Office, Des Moines IA.</w:t>
      </w:r>
    </w:p>
    <w:p>
      <w:pPr>
        <w:pBdr/>
        <w:spacing w:after="80"/>
        <w:ind/>
        <w:rPr/>
      </w:pPr>
      <w:r>
        <w:rPr>
          <w:rFonts w:ascii="Arial" w:hAnsi="Arial" w:eastAsia="Arial" w:cs="Arial"/>
          <w:i/>
          <w:iCs/>
          <w:sz w:val="18"/>
          <w:szCs w:val="18"/>
        </w:rPr>
        <w:t xml:space="preserve">6.  Iowa Agronomy Technical Note 29. Dominant Critical Area. USDA-NRCS Iowa State Office, April 2024.</w:t>
      </w:r>
    </w:p>
    <w:p>
      <w:pPr>
        <w:pBdr/>
        <w:spacing w:after="80"/>
        <w:ind/>
        <w:rPr/>
      </w:pPr>
      <w:r>
        <w:rPr>
          <w:rFonts w:ascii="Arial" w:hAnsi="Arial" w:eastAsia="Arial" w:cs="Arial"/>
          <w:i/>
          <w:iCs/>
          <w:sz w:val="18"/>
          <w:szCs w:val="18"/>
        </w:rPr>
        <w:t xml:space="preserve">7.  USDA-NRCS (2024). Conservation Practice Standard 340 — Cover Crop. Iowa Supplement.</w:t>
      </w:r>
    </w:p>
    <w:p>
      <w:pPr>
        <w:pBdr/>
        <w:spacing w:after="80"/>
        <w:ind/>
        <w:rPr/>
      </w:pPr>
      <w:r>
        <w:rPr>
          <w:rFonts w:ascii="Arial" w:hAnsi="Arial" w:eastAsia="Arial" w:cs="Arial"/>
          <w:i/>
          <w:iCs/>
          <w:sz w:val="18"/>
          <w:szCs w:val="18"/>
        </w:rPr>
        <w:t xml:space="preserve">8.  USDA-NRCS National Soil Survey Handbook, Part 622. Land Capability Classification.</w:t>
      </w:r>
    </w:p>
    <w:p>
      <w:pPr>
        <w:pBdr/>
        <w:spacing w:after="80"/>
        <w:ind/>
        <w:rPr/>
      </w:pPr>
      <w:r>
        <w:rPr>
          <w:rFonts w:ascii="Arial" w:hAnsi="Arial" w:eastAsia="Arial" w:cs="Arial"/>
          <w:i/>
          <w:iCs/>
          <w:sz w:val="18"/>
          <w:szCs w:val="18"/>
        </w:rPr>
        <w:t xml:space="preserve">9.  Prabhakara, K. et al. (2015). Evaluating the relationship between biomass, percent groundcover and remote sensing indices across six winter cover crop fields in Maryland. Remote Sensing of Environment, 163, 220–233.</w:t>
      </w:r>
    </w:p>
    <w:p>
      <w:pPr>
        <w:pBdr/>
        <w:spacing w:after="80"/>
        <w:ind/>
        <w:rPr/>
      </w:pPr>
      <w:r>
        <w:rPr>
          <w:rFonts w:ascii="Arial" w:hAnsi="Arial" w:eastAsia="Arial" w:cs="Arial"/>
          <w:i/>
          <w:iCs/>
          <w:sz w:val="18"/>
          <w:szCs w:val="18"/>
        </w:rPr>
        <w:t xml:space="preserve">10. Iowa Department of Natural Resources (2024). Three-Meter Digital Elevation Model of Iowa. Iowa Geospatial Data Clearinghouse.</w:t>
      </w:r>
    </w:p>
    <w:p>
      <w:pPr>
        <w:pBdr/>
        <w:spacing w:after="80"/>
        <w:ind/>
        <w:rPr/>
      </w:pPr>
      <w:r>
        <w:rPr>
          <w:rFonts w:ascii="Arial" w:hAnsi="Arial" w:eastAsia="Arial" w:cs="Arial"/>
          <w:i/>
          <w:iCs/>
          <w:sz w:val="18"/>
          <w:szCs w:val="18"/>
        </w:rPr>
        <w:t xml:space="preserve">11. European Space Agency (2023). Sentinel-2 User Handbook. ESA Standard Document.</w:t>
      </w:r>
    </w:p>
    <w:p>
      <w:pPr>
        <w:pBdr/>
        <w:spacing w:after="80"/>
        <w:ind/>
        <w:rPr/>
      </w:pPr>
      <w:r>
        <w:rPr>
          <w:rFonts w:ascii="Arial" w:hAnsi="Arial" w:eastAsia="Arial" w:cs="Arial"/>
          <w:i/>
          <w:iCs/>
          <w:sz w:val="18"/>
          <w:szCs w:val="18"/>
        </w:rPr>
        <w:t xml:space="preserve">12. USDA-ARS (2013). Revised Universal Soil Loss Equation Version 2 (RUSLE2) User’s Reference Guide.</w:t>
      </w:r>
    </w:p>
    <w:p>
      <w:pPr>
        <w:pBdr/>
        <w:spacing w:after="80"/>
        <w:ind/>
        <w:rPr/>
      </w:pPr>
      <w:r>
        <w:rPr>
          <w:rFonts w:ascii="Arial" w:hAnsi="Arial" w:eastAsia="Arial" w:cs="Arial"/>
          <w:i/>
          <w:iCs/>
          <w:sz w:val="18"/>
          <w:szCs w:val="18"/>
        </w:rPr>
        <w:t xml:space="preserve">13. Federal Communications Commission. Area API (geo.fcc.gov/api/census/block/find). Used for Iowa county R-factor zone lookup.</w:t>
      </w:r>
    </w:p>
    <w:p>
      <w:pPr>
        <w:pBdr/>
        <w:spacing/>
        <w:ind/>
        <w:rPr/>
      </w:pPr>
      <w:r>
        <w:rPr>
          <w:i/>
        </w:rPr>
        <w:t xml:space="preserve">14. Zimmerman, S. (2026). Sentinel-2 NDVI baseline observations for Iowa no-cover-crop fields. Unpublished field validation dataset. n=15 fields, five counties (Dallas, Shelby, Cass, Adair, Madison), three tillage systems, corn and soybean residue, March–April 2026 Sentinel-2 L2A imagery. Mean NDVI = 0.179, SD = 0.013. Used to derive UNIVERSAL_NDVI_BASELINE = 0.185 for CoverMap piecewise exponential C-factor model.</w:t>
      </w:r>
    </w:p>
    <w:p w14:paraId="10000027">
      <w:pPr>
        <w:pBdr/>
        <w:spacing w:after="100"/>
        <w:ind/>
        <w:rPr/>
      </w:pPr>
      <w:r>
        <w:rPr>
          <w:rFonts w:ascii="Arial" w:hAnsi="Arial" w:eastAsia="Arial" w:cs="Arial"/>
          <w:i/>
          <w:iCs/>
          <w:sz w:val="18"/>
          <w:szCs w:val="18"/>
        </w:rPr>
        <w:t xml:space="preserve">15. McCool, D.K., Brown, L.C., Foster, G.R., Mutchler, C.K., and Meyer, L.D. (1987). Revised slope steepness factor for the Universal Soil Loss Equation. Transactions of the ASAE, 30(5), 1387–1396.</w:t>
      </w:r>
    </w:p>
    <w:p>
      <w:pPr>
        <w:pBdr/>
        <w:spacing w:after="80"/>
        <w:ind/>
        <w:rPr/>
      </w:pPr>
    </w:p>
    <w:p>
      <w:pPr>
        <w:pBdr/>
        <w:spacing w:before="240"/>
        <w:ind/>
        <w:rPr>
          <w:rFonts w:ascii="Arial" w:hAnsi="Arial" w:eastAsia="Arial" w:cs="Arial"/>
          <w:bCs/>
          <w:i/>
          <w:color w:val="888888"/>
          <w:sz w:val="16"/>
          <w:szCs w:val="16"/>
          <w:highlight w:val="none"/>
        </w:rPr>
      </w:pPr>
      <w:r>
        <w:rPr>
          <w:rFonts w:ascii="Arial" w:hAnsi="Arial" w:eastAsia="Arial" w:cs="Arial"/>
          <w:i/>
          <w:iCs/>
          <w:color w:val="888888"/>
          <w:sz w:val="16"/>
          <w:szCs w:val="16"/>
        </w:rPr>
        <w:t xml:space="preserve">CoverMap Technical Methods Guide — v1.8, Spring 2026. Stephen Zimmerman CCA MS, Ankeny Iowa. Pending ISU Extension Agronomy review. This document does not constitute an official NRCS technical standard or USDA publication. For official soil loss determinations contact your local NRCS field office.</w:t>
      </w:r>
      <w:r>
        <w:rPr>
          <w:rFonts w:ascii="Arial" w:hAnsi="Arial" w:eastAsia="Arial" w:cs="Arial"/>
          <w:bCs/>
          <w:i/>
          <w:color w:val="888888"/>
          <w:sz w:val="16"/>
          <w:szCs w:val="16"/>
          <w:highlight w:val="none"/>
        </w:rPr>
      </w:r>
    </w:p>
    <w:p w14:paraId="0DB7A0AE">
      <w:pPr>
        <w:pBdr/>
        <w:spacing w:before="240"/>
        <w:ind/>
        <w:rPr/>
      </w:pPr>
    </w:p>
    <w:p w14:paraId="1024902F">
      <w:pPr>
        <w:pBdr/>
        <w:spacing w:before="240"/>
        <w:ind/>
        <w:rPr/>
      </w:pPr>
    </w:p>
    <w:p w14:paraId="780A0CCB">
      <w:pPr>
        <w:pBdr/>
        <w:spacing w:before="240"/>
        <w:ind/>
        <w:rPr/>
      </w:pPr>
    </w:p>
    <w:p w14:paraId="0081D2D1">
      <w:pPr>
        <w:pBdr/>
        <w:spacing w:before="240"/>
        <w:ind/>
        <w:rPr/>
      </w:pPr>
    </w:p>
    <w:p w14:paraId="50210751">
      <w:pPr>
        <w:pBdr/>
        <w:spacing w:before="240"/>
        <w:ind/>
        <w:rPr/>
      </w:pPr>
    </w:p>
    <w:p w14:paraId="4527BB2B">
      <w:pPr>
        <w:pBdr/>
        <w:spacing w:before="240"/>
        <w:ind/>
        <w:rPr/>
      </w:pPr>
    </w:p>
    <w:p w14:paraId="3E74D856">
      <w:pPr>
        <w:pBdr/>
        <w:spacing w:before="240"/>
        <w:ind/>
        <w:rPr/>
      </w:pPr>
    </w:p>
    <w:p w14:paraId="442D537E">
      <w:pPr>
        <w:pBdr/>
        <w:spacing w:before="240"/>
        <w:ind/>
        <w:rPr/>
      </w:pPr>
    </w:p>
    <w:p w14:paraId="6795BA3B">
      <w:pPr>
        <w:pBdr/>
        <w:spacing w:before="240"/>
        <w:ind/>
        <w:rPr/>
      </w:pPr>
    </w:p>
    <w:p w14:paraId="1E72667B">
      <w:pPr>
        <w:pBdr/>
        <w:spacing w:before="240"/>
        <w:ind/>
        <w:rPr/>
      </w:pPr>
    </w:p>
    <w:p w14:paraId="10000028">
      <w:pPr>
        <w:pBdr/>
        <w:spacing/>
        <w:ind/>
        <w:rPr/>
      </w:pPr>
      <w:r>
        <w:rPr>
          <w:rFonts w:ascii="Arial" w:hAnsi="Arial" w:eastAsia="Arial" w:cs="Arial"/>
          <w:b/>
          <w:bCs/>
          <w:color w:val="1f4e79"/>
          <w:sz w:val="28"/>
          <w:szCs w:val="28"/>
        </w:rPr>
        <w:t xml:space="preserve">Appendix A — Example Field Outputs and Graphics</w:t>
      </w:r>
    </w:p>
    <w:p w14:paraId="1000002A">
      <w:pPr>
        <w:pBdr/>
        <w:spacing w:after="100"/>
        <w:ind/>
        <w:rPr>
          <w:rFonts w:ascii="Arial" w:hAnsi="Arial" w:eastAsia="Arial" w:cs="Arial"/>
          <w:sz w:val="20"/>
          <w:szCs w:val="20"/>
          <w:highlight w:val="none"/>
        </w:rPr>
      </w:pPr>
      <w:r>
        <w:rPr>
          <w:rFonts w:ascii="Arial" w:hAnsi="Arial" w:eastAsia="Arial" w:cs="Arial"/>
          <w:sz w:val="20"/>
          <w:szCs w:val="20"/>
        </w:rPr>
        <w:t xml:space="preserve">This appendix documents representative CoverMap outputs from Shelby County pilot fields (Spring 2026). Figures illustrate the spatial outputs described in Sections 1–8. All field data are from the CCA-operated validation program. Graphics will be inserted as finalized.</w:t>
      </w:r>
      <w:r>
        <w:rPr>
          <w:rFonts w:ascii="Arial" w:hAnsi="Arial" w:eastAsia="Arial" w:cs="Arial"/>
          <w:sz w:val="20"/>
          <w:szCs w:val="20"/>
          <w:highlight w:val="none"/>
        </w:rPr>
      </w:r>
    </w:p>
    <w:p w14:paraId="7061E1CA">
      <w:pPr>
        <w:pBdr/>
        <w:spacing w:before="240"/>
        <w:ind/>
        <w:rPr>
          <w:rFonts w:ascii="Arial" w:hAnsi="Arial" w:eastAsia="Arial" w:cs="Arial"/>
          <w:b/>
          <w:bCs/>
          <w:color w:val="2e75b6"/>
          <w:sz w:val="24"/>
          <w:szCs w:val="24"/>
          <w:lang w:val="en-US"/>
        </w:rPr>
      </w:pPr>
      <w:r>
        <w:rPr>
          <w:highlight w:val="none"/>
        </w:rPr>
      </w:r>
      <w:r>
        <w:rPr>
          <w:rFonts w:ascii="Arial" w:hAnsi="Arial" w:eastAsia="Arial" w:cs="Arial"/>
          <w:b/>
          <w:bCs/>
          <w:color w:val="2e75b6"/>
          <w:sz w:val="24"/>
          <w:szCs w:val="24"/>
        </w:rPr>
        <w:t xml:space="preserve">A.1— CoverMap Risk Index Analysis: Sample Field Report Outp</w:t>
      </w:r>
      <w:r>
        <w:rPr>
          <w:rFonts w:ascii="Arial" w:hAnsi="Arial" w:eastAsia="Arial" w:cs="Arial"/>
          <w:b/>
          <w:bCs/>
          <w:color w:val="2e75b6"/>
          <w:sz w:val="24"/>
          <w:szCs w:val="24"/>
          <w:lang w:val="en-US"/>
        </w:rPr>
        <w:t xml:space="preserve">ut</w:t>
      </w:r>
    </w:p>
    <w:p w14:paraId="03055FCD">
      <w:pPr>
        <w:pBdr/>
        <w:spacing w:before="240"/>
        <w:ind/>
        <w:rPr>
          <w:highlight w:val="none"/>
        </w:rPr>
      </w:pPr>
      <w:r>
        <w:rPr>
          <w:rFonts w:ascii="Arial" w:hAnsi="Arial" w:eastAsia="Arial" w:cs="Arial"/>
          <w:b/>
          <w:bCs/>
          <w:color w:val="2e75b6"/>
          <w:sz w:val="24"/>
          <w:szCs w:val="24"/>
          <w:lang w:val="en-US"/>
        </w:rPr>
      </w:r>
      <w:r>
        <w:t xml:space="preserve">The Risk Index Analysis page is the primary field-facing output of a CoverMap CCA report. It displays the Erosion Risk Zone map, NDVI classification map, field-level concern level, zone summary tables, and the Erosion Reduction by Risk Zone table. The sample below is from a Shelby County pilot field (Spring 2026) and illustrates how spatial outputs from Sections 5 and 6 are presented to the CCA.</w:t>
        <mc:AlternateContent>
          <mc:Choice Requires="wpg">
            <w:drawing>
              <wp:inline xmlns:wp="http://schemas.openxmlformats.org/drawingml/2006/wordprocessingDrawing" distT="0" distB="0" distL="0" distR="0">
                <wp:extent cx="5668817" cy="679333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8455" name=""/>
                        <pic:cNvPicPr>
                          <a:picLocks noChangeAspect="1"/>
                        </pic:cNvPicPr>
                        <pic:nvPr/>
                      </pic:nvPicPr>
                      <pic:blipFill rotWithShape="1">
                        <a:blip r:embed="rId17"/>
                        <a:stretch/>
                      </pic:blipFill>
                      <pic:spPr bwMode="auto">
                        <a:xfrm rot="0" flipH="0" flipV="0">
                          <a:off x="0" y="0"/>
                          <a:ext cx="5668815" cy="6793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6.36pt;height:534.91pt;mso-wrap-distance-left:0.00pt;mso-wrap-distance-top:0.00pt;mso-wrap-distance-right:0.00pt;mso-wrap-distance-bottom:0.00pt;rotation:0;z-index:1;" stroked="false">
                <v:imagedata r:id="rId17" o:title=""/>
                <o:lock v:ext="edit" rotation="t"/>
              </v:shape>
            </w:pict>
          </mc:Fallback>
        </mc:AlternateContent>
      </w:r>
      <w:r>
        <w:rPr>
          <w:highlight w:val="none"/>
        </w:rPr>
      </w:r>
    </w:p>
    <w:p w14:paraId="35C1CEAF">
      <w:pPr>
        <w:pBdr/>
        <w:spacing w:before="240"/>
        <w:ind/>
        <w:rPr>
          <w:highlight w:val="none"/>
        </w:rPr>
      </w:pPr>
      <w:r>
        <w:rPr>
          <w:highlight w:val="none"/>
        </w:rPr>
      </w:r>
    </w:p>
    <w:p w14:paraId="1000002C">
      <w:pPr>
        <w:pBdr/>
        <w:spacing w:after="80" w:before="200"/>
        <w:ind/>
        <w:rPr/>
      </w:pPr>
      <w:r>
        <w:rPr>
          <w:rFonts w:ascii="Arial" w:hAnsi="Arial" w:eastAsia="Arial" w:cs="Arial"/>
          <w:b/>
          <w:bCs/>
          <w:color w:val="2e75b6"/>
          <w:sz w:val="24"/>
          <w:szCs w:val="24"/>
        </w:rPr>
        <w:t xml:space="preserve">A.2 Erosion Risk Zone Map Example</w:t>
      </w:r>
    </w:p>
    <w:p w14:paraId="1000002D">
      <w:pPr>
        <w:pBdr/>
        <w:spacing w:after="100"/>
        <w:ind/>
        <w:rPr/>
      </w:pPr>
      <w:r>
        <w:rPr>
          <w:rFonts w:ascii="Arial" w:hAnsi="Arial" w:eastAsia="Arial" w:cs="Arial"/>
          <w:sz w:val="20"/>
          <w:szCs w:val="20"/>
        </w:rPr>
        <w:t xml:space="preserve">The risk zone map shows per-pixel C×LS classification across the field boundary. Low (green), Moderate (yellow), High (orange), Critical (red). Backslope concentration of High and Critical pixels is the primary spatial output differentiating CoverMap from field-average NDVI tools.</w:t>
      </w:r>
    </w:p>
    <w:tbl>
      <w:tblPr>
        <w:tblInd w:w="-23" w:type="dxa"/>
        <w:tblW w:w="9383"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Layout w:type="fixed"/>
      </w:tblPr>
      <w:tblGrid>
        <w:gridCol w:w="9383"/>
      </w:tblGrid>
      <w:tr>
        <w:trPr/>
        <w:tc>
          <w:tcPr>
            <w:tcW w:w="9383" w:type="dxa"/>
            <w:tcBorders/>
            <w:shd w:val="clear" w:color="auto" w:fill="ebf3fb"/>
          </w:tcPr>
          <w:p w14:paraId="04A86B4A">
            <w:pPr>
              <w:pBdr/>
              <w:spacing/>
              <w:ind/>
              <w:rPr/>
            </w:pPr>
            <w:r>
              <mc:AlternateContent>
                <mc:Choice Requires="wpg">
                  <w:drawing>
                    <wp:inline xmlns:wp="http://schemas.openxmlformats.org/drawingml/2006/wordprocessingDrawing" distT="0" distB="0" distL="0" distR="0">
                      <wp:extent cx="5943600" cy="42103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2899" name=""/>
                              <pic:cNvPicPr>
                                <a:picLocks noChangeAspect="1"/>
                              </pic:cNvPicPr>
                              <pic:nvPr/>
                            </pic:nvPicPr>
                            <pic:blipFill rotWithShape="1">
                              <a:blip r:embed="rId18"/>
                              <a:stretch/>
                            </pic:blipFill>
                            <pic:spPr bwMode="auto">
                              <a:xfrm rot="0" flipH="0" flipV="0">
                                <a:off x="0" y="0"/>
                                <a:ext cx="5943599" cy="4210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31.53pt;mso-wrap-distance-left:0.00pt;mso-wrap-distance-top:0.00pt;mso-wrap-distance-right:0.00pt;mso-wrap-distance-bottom:0.00pt;rotation:0;z-index:1;" stroked="false">
                      <v:imagedata r:id="rId18" o:title=""/>
                      <o:lock v:ext="edit" rotation="t"/>
                    </v:shape>
                  </w:pict>
                </mc:Fallback>
              </mc:AlternateContent>
            </w:r>
          </w:p>
        </w:tc>
      </w:tr>
    </w:tbl>
    <w:p w14:paraId="10000030">
      <w:pPr>
        <w:pBdr/>
        <w:spacing w:after="80"/>
        <w:ind/>
        <w:rPr/>
      </w:pPr>
    </w:p>
    <w:p w14:paraId="10000031">
      <w:pPr>
        <w:pBdr/>
        <w:spacing w:after="80" w:before="200"/>
        <w:ind/>
        <w:rPr/>
      </w:pPr>
      <w:r>
        <w:rPr>
          <w:rFonts w:ascii="Arial" w:hAnsi="Arial" w:eastAsia="Arial" w:cs="Arial"/>
          <w:b/>
          <w:bCs/>
          <w:color w:val="2e75b6"/>
          <w:sz w:val="24"/>
          <w:szCs w:val="24"/>
        </w:rPr>
        <w:t xml:space="preserve">A.3 NDVI Classification Map Example</w:t>
      </w:r>
    </w:p>
    <w:p w14:paraId="10000032">
      <w:pPr>
        <w:pBdr/>
        <w:spacing w:after="100"/>
        <w:ind/>
        <w:rPr/>
      </w:pPr>
      <w:r>
        <w:rPr>
          <w:rFonts w:ascii="Arial" w:hAnsi="Arial" w:eastAsia="Arial" w:cs="Arial"/>
          <w:sz w:val="20"/>
          <w:szCs w:val="20"/>
        </w:rPr>
        <w:t xml:space="preserve">The NDVI classification map shows per-pixel cover quality zones (Low Cover, Marginal, Good Cover) derived from the Sentinel-2 median composite. Overlay with the risk zone map identifies where low-NDVI pixels coincide with high-LS backslope positions — the highest-priority management zones.</w:t>
      </w:r>
    </w:p>
    <w:p w14:paraId="10000033">
      <w:pPr>
        <w:pBdr/>
        <w:spacing w:after="80"/>
        <w:ind/>
        <w:rPr/>
      </w:pP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tcW w:w="9360" w:type="dxa"/>
            <w:tcBorders/>
            <w:shd w:val="clear" w:color="auto" w:fill="ebf3fb"/>
          </w:tcPr>
          <w:p w14:paraId="10000034">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382423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688" name=""/>
                              <pic:cNvPicPr>
                                <a:picLocks noChangeAspect="1"/>
                              </pic:cNvPicPr>
                              <pic:nvPr/>
                            </pic:nvPicPr>
                            <pic:blipFill rotWithShape="1">
                              <a:blip r:embed="rId19"/>
                              <a:stretch/>
                            </pic:blipFill>
                            <pic:spPr bwMode="auto">
                              <a:xfrm>
                                <a:off x="0" y="0"/>
                                <a:ext cx="5943599" cy="3824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01.12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i/>
                <w:iCs/>
                <w:color w:val="2e75b6"/>
                <w:sz w:val="18"/>
                <w:szCs w:val="18"/>
              </w:rPr>
            </w:r>
          </w:p>
        </w:tc>
      </w:tr>
    </w:tbl>
    <w:p w14:paraId="10000035">
      <w:pPr>
        <w:pBdr/>
        <w:spacing w:after="80"/>
        <w:ind/>
        <w:rPr/>
      </w:pPr>
    </w:p>
    <w:p w14:paraId="10000036">
      <w:pPr>
        <w:pBdr/>
        <w:spacing w:after="80" w:before="200"/>
        <w:ind/>
        <w:rPr/>
      </w:pPr>
      <w:r>
        <w:rPr>
          <w:rFonts w:ascii="Arial" w:hAnsi="Arial" w:eastAsia="Arial" w:cs="Arial"/>
          <w:b/>
          <w:bCs/>
          <w:color w:val="2e75b6"/>
          <w:sz w:val="24"/>
          <w:szCs w:val="24"/>
        </w:rPr>
        <w:t xml:space="preserve">A.4 Erosion Reduction by Risk Zone — Example Report Table</w:t>
      </w:r>
    </w:p>
    <w:p w14:paraId="10000037">
      <w:pPr>
        <w:pBdr/>
        <w:spacing w:after="100"/>
        <w:ind/>
        <w:rPr/>
      </w:pPr>
      <w:r>
        <w:rPr>
          <w:rFonts w:ascii="Arial" w:hAnsi="Arial" w:eastAsia="Arial" w:cs="Arial"/>
          <w:sz w:val="20"/>
          <w:szCs w:val="20"/>
        </w:rPr>
        <w:t xml:space="preserve">The zone table as it appears in the CCA report PDF output. Columns match Section 5.3 Table B. The Field (area-weighted) footer row provides the headline figures for producer report and app display.</w:t>
      </w:r>
    </w:p>
    <w:p w14:paraId="10000038">
      <w:pPr>
        <w:pBdr/>
        <w:spacing w:after="80"/>
        <w:ind/>
        <w:rPr/>
      </w:pP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tcW w:w="9360" w:type="dxa"/>
            <w:tcBorders/>
            <w:shd w:val="clear" w:color="auto" w:fill="ebf3fb"/>
          </w:tcPr>
          <w:p w14:paraId="10000039">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99974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501" name=""/>
                              <pic:cNvPicPr>
                                <a:picLocks noChangeAspect="1"/>
                              </pic:cNvPicPr>
                              <pic:nvPr/>
                            </pic:nvPicPr>
                            <pic:blipFill rotWithShape="1">
                              <a:blip r:embed="rId20"/>
                              <a:stretch/>
                            </pic:blipFill>
                            <pic:spPr bwMode="auto">
                              <a:xfrm>
                                <a:off x="0" y="0"/>
                                <a:ext cx="5943599" cy="999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78.72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i/>
                <w:iCs/>
                <w:color w:val="2e75b6"/>
                <w:sz w:val="18"/>
                <w:szCs w:val="18"/>
              </w:rPr>
            </w:r>
          </w:p>
        </w:tc>
      </w:tr>
    </w:tbl>
    <w:p w14:paraId="1000003A">
      <w:pPr>
        <w:pBdr/>
        <w:spacing w:after="80"/>
        <w:ind/>
        <w:rPr/>
      </w:pP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888888"/>
        <w:sz w:val="16"/>
        <w:szCs w:val="16"/>
      </w:rPr>
      <w:t xml:space="preserve">Stephen Zimmerman CCA MS · Pending ISU Extension Review  |  Page </w:t>
    </w:r>
    <w:r>
      <w:rPr>
        <w:rFonts w:ascii="Arial" w:hAnsi="Arial" w:eastAsia="Arial" w:cs="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1f4e79"/>
        <w:sz w:val="18"/>
        <w:szCs w:val="18"/>
      </w:rPr>
      <w:t xml:space="preserve">CoverMap Technical Methods Guide  </w:t>
    </w:r>
    <w:r>
      <w:rPr>
        <w:rFonts w:ascii="Arial" w:hAnsi="Arial" w:eastAsia="Arial" w:cs="Arial"/>
        <w:color w:val="888888"/>
        <w:sz w:val="18"/>
        <w:szCs w:val="18"/>
      </w:rPr>
      <w:t xml:space="preserve">v1.8  |  Spring 2026  |  Pending ISU Extension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CB11B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d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a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4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9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20" w:before="300"/>
      <w:ind/>
      <w:outlineLvl w:val="0"/>
    </w:pPr>
    <w:rPr>
      <w:rFonts w:ascii="Arial" w:hAnsi="Arial" w:eastAsia="Arial" w:cs="Arial"/>
      <w:b/>
      <w:bCs/>
      <w:color w:val="1f4e79"/>
      <w:sz w:val="28"/>
      <w:szCs w:val="28"/>
    </w:rPr>
  </w:style>
  <w:style w:type="paragraph" w:styleId="916">
    <w:name w:val="Heading 2"/>
    <w:qFormat/>
    <w:pPr>
      <w:pBdr/>
      <w:spacing w:after="8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10</cp:revision>
  <dcterms:created xsi:type="dcterms:W3CDTF">2026-05-03T19:38:09Z</dcterms:created>
  <dcterms:modified xsi:type="dcterms:W3CDTF">2026-05-10T11:11:12Z</dcterms:modified>
</cp:coreProperties>
</file>