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4E794A" w14:textId="77777777" w:rsidR="005B03DB" w:rsidRPr="00AB30BF" w:rsidRDefault="00000000" w:rsidP="00AD02D9">
      <w:pPr>
        <w:pStyle w:val="a3"/>
        <w:spacing w:before="240" w:line="240" w:lineRule="auto"/>
        <w:rPr>
          <w:rFonts w:ascii="游ゴシック" w:eastAsia="游ゴシック" w:hAnsi="游ゴシック" w:cs="Montserrat"/>
          <w:color w:val="000000" w:themeColor="text1"/>
        </w:rPr>
      </w:pPr>
      <w:bookmarkStart w:id="0" w:name="_2d1w5mnf20fz" w:colFirst="0" w:colLast="0"/>
      <w:bookmarkEnd w:id="0"/>
      <w:r w:rsidRPr="00AB30BF">
        <w:rPr>
          <w:rFonts w:ascii="游ゴシック" w:eastAsia="游ゴシック" w:hAnsi="游ゴシック" w:cs="ＭＳ 明朝" w:hint="eastAsia"/>
          <w:color w:val="000000" w:themeColor="text1"/>
        </w:rPr>
        <w:t>モンドリアン、カンディンスキー、</w:t>
      </w:r>
      <w:r w:rsidRPr="00AB30BF">
        <w:rPr>
          <w:rFonts w:ascii="游ゴシック" w:eastAsia="游ゴシック" w:hAnsi="游ゴシック" w:cs="Montserrat"/>
          <w:color w:val="000000" w:themeColor="text1"/>
        </w:rPr>
        <w:t>AI</w:t>
      </w:r>
    </w:p>
    <w:p w14:paraId="5A73ABD1" w14:textId="229344D9" w:rsidR="00AD02D9" w:rsidRPr="00AB30BF" w:rsidRDefault="00000000" w:rsidP="00AD02D9">
      <w:pPr>
        <w:pStyle w:val="a4"/>
        <w:spacing w:before="240" w:after="60" w:line="240" w:lineRule="auto"/>
        <w:rPr>
          <w:rFonts w:ascii="游ゴシック" w:eastAsia="游ゴシック" w:hAnsi="游ゴシック" w:cs="ＭＳ 明朝"/>
          <w:color w:val="000000" w:themeColor="text1"/>
        </w:rPr>
      </w:pPr>
      <w:bookmarkStart w:id="1" w:name="_iv56n2ck7io" w:colFirst="0" w:colLast="0"/>
      <w:bookmarkEnd w:id="1"/>
      <w:r w:rsidRPr="00AB30BF">
        <w:rPr>
          <w:rFonts w:ascii="游ゴシック" w:eastAsia="游ゴシック" w:hAnsi="游ゴシック" w:cs="ＭＳ 明朝" w:hint="eastAsia"/>
          <w:color w:val="000000" w:themeColor="text1"/>
        </w:rPr>
        <w:t>美術史は数理的特徴として現れるか</w:t>
      </w:r>
    </w:p>
    <w:p w14:paraId="4928C40B" w14:textId="77777777" w:rsidR="005B03DB" w:rsidRPr="00AB30BF" w:rsidRDefault="00000000" w:rsidP="00AD02D9">
      <w:pPr>
        <w:pStyle w:val="1"/>
        <w:spacing w:before="240" w:after="60" w:line="240" w:lineRule="auto"/>
        <w:rPr>
          <w:rFonts w:ascii="游ゴシック" w:eastAsia="游ゴシック" w:hAnsi="游ゴシック"/>
          <w:color w:val="000000" w:themeColor="text1"/>
        </w:rPr>
      </w:pPr>
      <w:bookmarkStart w:id="2" w:name="_wmz6uysf7nic" w:colFirst="0" w:colLast="0"/>
      <w:bookmarkEnd w:id="2"/>
      <w:r w:rsidRPr="00AB30BF">
        <w:rPr>
          <w:rFonts w:ascii="游ゴシック" w:eastAsia="游ゴシック" w:hAnsi="游ゴシック"/>
          <w:color w:val="000000" w:themeColor="text1"/>
        </w:rPr>
        <w:t xml:space="preserve">1. </w:t>
      </w:r>
      <w:r w:rsidRPr="00AB30BF">
        <w:rPr>
          <w:rFonts w:ascii="游ゴシック" w:eastAsia="游ゴシック" w:hAnsi="游ゴシック" w:cs="ＭＳ 明朝" w:hint="eastAsia"/>
          <w:color w:val="000000" w:themeColor="text1"/>
        </w:rPr>
        <w:t>要旨・概要</w:t>
      </w:r>
    </w:p>
    <w:p w14:paraId="3BF5C837"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本研究では、平面絵画作品の視覚的な特徴を画像から</w:t>
      </w:r>
      <w:r w:rsidRPr="00AB30BF">
        <w:rPr>
          <w:rFonts w:ascii="游ゴシック" w:eastAsia="游ゴシック" w:hAnsi="游ゴシック" w:cs="Montserrat"/>
          <w:color w:val="000000" w:themeColor="text1"/>
          <w:sz w:val="20"/>
          <w:szCs w:val="20"/>
        </w:rPr>
        <w:t>Python</w:t>
      </w:r>
      <w:r w:rsidRPr="00AB30BF">
        <w:rPr>
          <w:rFonts w:ascii="游ゴシック" w:eastAsia="游ゴシック" w:hAnsi="游ゴシック" w:cs="ＭＳ 明朝" w:hint="eastAsia"/>
          <w:color w:val="000000" w:themeColor="text1"/>
          <w:sz w:val="20"/>
          <w:szCs w:val="20"/>
        </w:rPr>
        <w:t>を用いて機械的に抽出し、作品の間の類似度合いを数値化して、作者や制作方法などの</w:t>
      </w:r>
      <w:r w:rsidRPr="00AB30BF">
        <w:rPr>
          <w:rFonts w:ascii="游ゴシック" w:eastAsia="游ゴシック" w:hAnsi="游ゴシック" w:cs="ＭＳ 明朝" w:hint="eastAsia"/>
          <w:color w:val="000000" w:themeColor="text1"/>
          <w:sz w:val="21"/>
          <w:szCs w:val="21"/>
        </w:rPr>
        <w:t>メタデータ</w:t>
      </w:r>
      <w:r w:rsidRPr="00AB30BF">
        <w:rPr>
          <w:rFonts w:ascii="游ゴシック" w:eastAsia="游ゴシック" w:hAnsi="游ゴシック" w:cs="ＭＳ 明朝" w:hint="eastAsia"/>
          <w:color w:val="000000" w:themeColor="text1"/>
          <w:sz w:val="20"/>
          <w:szCs w:val="20"/>
        </w:rPr>
        <w:t>がなくとも作品を分類・比較できるかを検討した。</w:t>
      </w:r>
    </w:p>
    <w:p w14:paraId="5F0EC73C"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当初、本研究では、古今東西のあらゆる作品を対象として機械的な処理のみによって、美術史上の分類の再現を試みたが、限られた分析からあらゆる様式を平等に評価する研究の設計は難しく、実現できても過度に恣意的になってしまうと判断し、より対象を絞って限定的な調査を行った。</w:t>
      </w:r>
    </w:p>
    <w:p w14:paraId="54FE4028"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ここでは、統一的な基準で評価がしやすいよう、直線・曲線・単色での領域内の塗り潰しを主とする、幾何学的な抽象画に絞り、特に「制作主体」が作品に与える差異について研究を行った。</w:t>
      </w:r>
    </w:p>
    <w:p w14:paraId="38F025EF"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そこで既存の美術作品、画像生成</w:t>
      </w:r>
      <w:r w:rsidRPr="00AB30BF">
        <w:rPr>
          <w:rFonts w:ascii="游ゴシック" w:eastAsia="游ゴシック" w:hAnsi="游ゴシック" w:cs="Montserrat"/>
          <w:color w:val="000000" w:themeColor="text1"/>
          <w:sz w:val="20"/>
          <w:szCs w:val="20"/>
        </w:rPr>
        <w:t>AI</w:t>
      </w:r>
      <w:r w:rsidRPr="00AB30BF">
        <w:rPr>
          <w:rFonts w:ascii="游ゴシック" w:eastAsia="游ゴシック" w:hAnsi="游ゴシック" w:cs="ＭＳ 明朝" w:hint="eastAsia"/>
          <w:color w:val="000000" w:themeColor="text1"/>
          <w:sz w:val="20"/>
          <w:szCs w:val="20"/>
        </w:rPr>
        <w:t>による模倣作品の</w:t>
      </w:r>
      <w:r w:rsidRPr="00AB30BF">
        <w:rPr>
          <w:rFonts w:ascii="游ゴシック" w:eastAsia="游ゴシック" w:hAnsi="游ゴシック" w:cs="Montserrat"/>
          <w:color w:val="000000" w:themeColor="text1"/>
          <w:sz w:val="20"/>
          <w:szCs w:val="20"/>
        </w:rPr>
        <w:t>2</w:t>
      </w:r>
      <w:r w:rsidRPr="00AB30BF">
        <w:rPr>
          <w:rFonts w:ascii="游ゴシック" w:eastAsia="游ゴシック" w:hAnsi="游ゴシック" w:cs="ＭＳ 明朝" w:hint="eastAsia"/>
          <w:color w:val="000000" w:themeColor="text1"/>
          <w:sz w:val="20"/>
          <w:szCs w:val="20"/>
        </w:rPr>
        <w:t>群を用意した。また補助的な比較対象として、既存の具象的な油彩作品の群も加えた。これは既存の美術作品に油彩が多く、画材による差異を無視できると考えたためである。</w:t>
      </w:r>
    </w:p>
    <w:p w14:paraId="6FEC0EC6"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各画像について、色彩、エッジ（密度・形状・線の方向など）、対称性に関する計</w:t>
      </w:r>
      <w:r w:rsidRPr="00AB30BF">
        <w:rPr>
          <w:rFonts w:ascii="游ゴシック" w:eastAsia="游ゴシック" w:hAnsi="游ゴシック" w:cs="Montserrat"/>
          <w:color w:val="000000" w:themeColor="text1"/>
          <w:sz w:val="20"/>
          <w:szCs w:val="20"/>
        </w:rPr>
        <w:t>137</w:t>
      </w:r>
      <w:r w:rsidRPr="00AB30BF">
        <w:rPr>
          <w:rFonts w:ascii="游ゴシック" w:eastAsia="游ゴシック" w:hAnsi="游ゴシック" w:cs="ＭＳ 明朝" w:hint="eastAsia"/>
          <w:color w:val="000000" w:themeColor="text1"/>
          <w:sz w:val="20"/>
          <w:szCs w:val="20"/>
        </w:rPr>
        <w:t>の特徴量を抽出した。その後、それらの数値の距離をもとにして作品同士の距離を求め、次元削減によって二次元平面上に配置、この分布を観察した。</w:t>
      </w:r>
    </w:p>
    <w:p w14:paraId="4DFFB0AC"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本研究は、美術史的な文脈を廃し、絵画を単なる画像データとして得られる情報のみから捉え、計量的な作品の比較分類の可能性と限界を明らかにすることを目指す研究の一環である。</w:t>
      </w:r>
    </w:p>
    <w:p w14:paraId="6529A24E" w14:textId="77777777" w:rsidR="005B03DB" w:rsidRPr="00AB30BF" w:rsidRDefault="00000000" w:rsidP="00AD02D9">
      <w:pPr>
        <w:pStyle w:val="1"/>
        <w:spacing w:before="240" w:after="60" w:line="240" w:lineRule="auto"/>
        <w:rPr>
          <w:rFonts w:ascii="游ゴシック" w:eastAsia="游ゴシック" w:hAnsi="游ゴシック"/>
          <w:color w:val="000000" w:themeColor="text1"/>
        </w:rPr>
      </w:pPr>
      <w:bookmarkStart w:id="3" w:name="_lzgimjq8n544" w:colFirst="0" w:colLast="0"/>
      <w:bookmarkEnd w:id="3"/>
      <w:r w:rsidRPr="00AB30BF">
        <w:rPr>
          <w:rFonts w:ascii="游ゴシック" w:eastAsia="游ゴシック" w:hAnsi="游ゴシック"/>
          <w:color w:val="000000" w:themeColor="text1"/>
        </w:rPr>
        <w:t xml:space="preserve">2. </w:t>
      </w:r>
      <w:r w:rsidRPr="00AB30BF">
        <w:rPr>
          <w:rFonts w:ascii="游ゴシック" w:eastAsia="游ゴシック" w:hAnsi="游ゴシック" w:cs="ＭＳ 明朝" w:hint="eastAsia"/>
          <w:color w:val="000000" w:themeColor="text1"/>
        </w:rPr>
        <w:t>問題提起・研究目的</w:t>
      </w:r>
    </w:p>
    <w:p w14:paraId="094472CA"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洞窟壁画から現代アートに至るまで、あらゆる絵画は美術史学上で、作者・時代・地域・技法・思想・文化的背景など、さまざまな観点から比較されている。一方で、これらの文脈を取り除き、作品そのものが持つ視覚的な特徴だけを比較すると、それらの作品はどのような関係を示すのだろうか。</w:t>
      </w:r>
    </w:p>
    <w:p w14:paraId="21F46ACE"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具象画では、人物や風景などの具体的な対象を描くこと、そしてそこに込められた神話的・感情的な含意が重要な役割を果たす。一方、抽象画においては比較的、色彩・線・形・配置・面積などの画面上の要素そのものが重要となる。そのため、これらの特徴を機械的に計り、作品間の関係をいくぶん直接的に捉えられる可能性がある。</w:t>
      </w:r>
    </w:p>
    <w:p w14:paraId="38B215E3"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lastRenderedPageBreak/>
        <w:t>また、かねてより抽象画は「下手なだけ」「誰にでも描ける」「意味がわからない」といった批判を受けてきた。これはキュビスムをはじめとする</w:t>
      </w:r>
      <w:r w:rsidRPr="00AB30BF">
        <w:rPr>
          <w:rFonts w:ascii="游ゴシック" w:eastAsia="游ゴシック" w:hAnsi="游ゴシック" w:cs="Montserrat"/>
          <w:color w:val="000000" w:themeColor="text1"/>
          <w:sz w:val="20"/>
          <w:szCs w:val="20"/>
        </w:rPr>
        <w:t>20</w:t>
      </w:r>
      <w:r w:rsidRPr="00AB30BF">
        <w:rPr>
          <w:rFonts w:ascii="游ゴシック" w:eastAsia="游ゴシック" w:hAnsi="游ゴシック" w:cs="ＭＳ 明朝" w:hint="eastAsia"/>
          <w:color w:val="000000" w:themeColor="text1"/>
          <w:sz w:val="20"/>
          <w:szCs w:val="20"/>
        </w:rPr>
        <w:t>世紀初頭の実験的な近代美術や、コンセプチュアル・アートの先駆者マルセル・デュシャン以降の風潮に対する困惑とも通底している</w:t>
      </w:r>
      <w:r w:rsidRPr="00AB30BF">
        <w:rPr>
          <w:rFonts w:ascii="游ゴシック" w:eastAsia="游ゴシック" w:hAnsi="游ゴシック" w:cs="Montserrat"/>
          <w:color w:val="000000" w:themeColor="text1"/>
          <w:sz w:val="20"/>
          <w:szCs w:val="20"/>
        </w:rPr>
        <w:t xml:space="preserve"> [4]</w:t>
      </w:r>
      <w:r w:rsidRPr="00AB30BF">
        <w:rPr>
          <w:rFonts w:ascii="游ゴシック" w:eastAsia="游ゴシック" w:hAnsi="游ゴシック" w:cs="ＭＳ 明朝" w:hint="eastAsia"/>
          <w:color w:val="000000" w:themeColor="text1"/>
          <w:sz w:val="20"/>
          <w:szCs w:val="20"/>
        </w:rPr>
        <w:t>。近年、</w:t>
      </w:r>
      <w:r w:rsidRPr="00AB30BF">
        <w:rPr>
          <w:rFonts w:ascii="游ゴシック" w:eastAsia="游ゴシック" w:hAnsi="游ゴシック" w:cs="Montserrat"/>
          <w:color w:val="000000" w:themeColor="text1"/>
          <w:sz w:val="20"/>
          <w:szCs w:val="20"/>
        </w:rPr>
        <w:t>SNS</w:t>
      </w:r>
      <w:r w:rsidRPr="00AB30BF">
        <w:rPr>
          <w:rFonts w:ascii="游ゴシック" w:eastAsia="游ゴシック" w:hAnsi="游ゴシック" w:cs="ＭＳ 明朝" w:hint="eastAsia"/>
          <w:color w:val="000000" w:themeColor="text1"/>
          <w:sz w:val="20"/>
          <w:szCs w:val="20"/>
        </w:rPr>
        <w:t>の普及により、作品やそれに対する多様な反応が可視化・拡散されたことで、こうした疑問・批判はより顕著に見られるようになった。</w:t>
      </w:r>
      <w:r w:rsidRPr="00AB30BF">
        <w:rPr>
          <w:rFonts w:ascii="游ゴシック" w:eastAsia="游ゴシック" w:hAnsi="游ゴシック" w:cs="Montserrat"/>
          <w:color w:val="000000" w:themeColor="text1"/>
          <w:sz w:val="20"/>
          <w:szCs w:val="20"/>
        </w:rPr>
        <w:t xml:space="preserve"> </w:t>
      </w:r>
    </w:p>
    <w:p w14:paraId="22FE7005"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一方、</w:t>
      </w:r>
      <w:r w:rsidRPr="00AB30BF">
        <w:rPr>
          <w:rFonts w:ascii="游ゴシック" w:eastAsia="游ゴシック" w:hAnsi="游ゴシック" w:cs="Montserrat"/>
          <w:color w:val="000000" w:themeColor="text1"/>
          <w:sz w:val="20"/>
          <w:szCs w:val="20"/>
        </w:rPr>
        <w:t>SNS</w:t>
      </w:r>
      <w:r w:rsidRPr="00AB30BF">
        <w:rPr>
          <w:rFonts w:ascii="游ゴシック" w:eastAsia="游ゴシック" w:hAnsi="游ゴシック" w:cs="ＭＳ 明朝" w:hint="eastAsia"/>
          <w:color w:val="000000" w:themeColor="text1"/>
          <w:sz w:val="20"/>
          <w:szCs w:val="20"/>
        </w:rPr>
        <w:t>などを通じて抽象画ならではの美しさを楽しむ風土も根付きつつあり、特にインテリア・ファッションなどへの転用を通し、市民権を得たアーティストや作品も増えている。</w:t>
      </w:r>
    </w:p>
    <w:p w14:paraId="161C3F65"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ただ、多くの人の感覚には、未だ困惑が残っているだろう。その根底の</w:t>
      </w:r>
      <w:r w:rsidRPr="00AB30BF">
        <w:rPr>
          <w:rFonts w:ascii="游ゴシック" w:eastAsia="游ゴシック" w:hAnsi="游ゴシック" w:cs="Montserrat"/>
          <w:color w:val="000000" w:themeColor="text1"/>
          <w:sz w:val="20"/>
          <w:szCs w:val="20"/>
        </w:rPr>
        <w:t>1</w:t>
      </w:r>
      <w:r w:rsidRPr="00AB30BF">
        <w:rPr>
          <w:rFonts w:ascii="游ゴシック" w:eastAsia="游ゴシック" w:hAnsi="游ゴシック" w:cs="ＭＳ 明朝" w:hint="eastAsia"/>
          <w:color w:val="000000" w:themeColor="text1"/>
          <w:sz w:val="20"/>
          <w:szCs w:val="20"/>
        </w:rPr>
        <w:t>つには、オークションやギャラリーにおいて抽象画の価値が、作品そのものの芸術性よりも、作家の実績・知名度といったブランディングによって決められているという違和感があるのではないだろうか。鑑賞体験のキャプションへの依存は抽象画で顕著であり</w:t>
      </w:r>
      <w:r w:rsidRPr="00AB30BF">
        <w:rPr>
          <w:rFonts w:ascii="游ゴシック" w:eastAsia="游ゴシック" w:hAnsi="游ゴシック" w:cs="Montserrat"/>
          <w:color w:val="000000" w:themeColor="text1"/>
          <w:sz w:val="20"/>
          <w:szCs w:val="20"/>
        </w:rPr>
        <w:t xml:space="preserve"> [2]</w:t>
      </w:r>
      <w:r w:rsidRPr="00AB30BF">
        <w:rPr>
          <w:rFonts w:ascii="游ゴシック" w:eastAsia="游ゴシック" w:hAnsi="游ゴシック" w:cs="ＭＳ 明朝" w:hint="eastAsia"/>
          <w:color w:val="000000" w:themeColor="text1"/>
          <w:sz w:val="20"/>
          <w:szCs w:val="20"/>
        </w:rPr>
        <w:t>、美術経験の浅い観客ほどキャプションへの依存度が高い</w:t>
      </w:r>
      <w:r w:rsidRPr="00AB30BF">
        <w:rPr>
          <w:rFonts w:ascii="游ゴシック" w:eastAsia="游ゴシック" w:hAnsi="游ゴシック" w:cs="Montserrat"/>
          <w:color w:val="000000" w:themeColor="text1"/>
          <w:sz w:val="20"/>
          <w:szCs w:val="20"/>
        </w:rPr>
        <w:t xml:space="preserve"> [3] </w:t>
      </w:r>
      <w:r w:rsidRPr="00AB30BF">
        <w:rPr>
          <w:rFonts w:ascii="游ゴシック" w:eastAsia="游ゴシック" w:hAnsi="游ゴシック" w:cs="ＭＳ 明朝" w:hint="eastAsia"/>
          <w:color w:val="000000" w:themeColor="text1"/>
          <w:sz w:val="20"/>
          <w:szCs w:val="20"/>
        </w:rPr>
        <w:t>ことが先行研究により示唆されている。</w:t>
      </w:r>
    </w:p>
    <w:p w14:paraId="54B8B56B"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このようなハイコンテクスト性は、そのコンテクストを取り除いたとき、コンテクストに対応する差異がどの程度再現できるのかという問いにもつながる。</w:t>
      </w:r>
    </w:p>
    <w:p w14:paraId="4D14BEC2"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そこで本研究では抽象画の比較をローコンテクストな視点から再検討したいと考えた。</w:t>
      </w:r>
    </w:p>
    <w:p w14:paraId="2FE7001B"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さらに近年著しく発達した生成</w:t>
      </w:r>
      <w:r w:rsidRPr="00AB30BF">
        <w:rPr>
          <w:rFonts w:ascii="游ゴシック" w:eastAsia="游ゴシック" w:hAnsi="游ゴシック" w:cs="Montserrat"/>
          <w:color w:val="000000" w:themeColor="text1"/>
          <w:sz w:val="20"/>
          <w:szCs w:val="20"/>
        </w:rPr>
        <w:t>AI</w:t>
      </w:r>
      <w:r w:rsidRPr="00AB30BF">
        <w:rPr>
          <w:rFonts w:ascii="游ゴシック" w:eastAsia="游ゴシック" w:hAnsi="游ゴシック" w:cs="ＭＳ 明朝" w:hint="eastAsia"/>
          <w:color w:val="000000" w:themeColor="text1"/>
          <w:sz w:val="20"/>
          <w:szCs w:val="20"/>
        </w:rPr>
        <w:t>が、類似性・量産性、「誰でも描けそう」といった抽象画への代表的な批判・困惑と通底した問いを生んでおり</w:t>
      </w:r>
      <w:r w:rsidRPr="00AB30BF">
        <w:rPr>
          <w:rFonts w:ascii="游ゴシック" w:eastAsia="游ゴシック" w:hAnsi="游ゴシック" w:cs="Montserrat"/>
          <w:color w:val="000000" w:themeColor="text1"/>
          <w:sz w:val="20"/>
          <w:szCs w:val="20"/>
        </w:rPr>
        <w:t xml:space="preserve"> [5][6]</w:t>
      </w:r>
      <w:r w:rsidRPr="00AB30BF">
        <w:rPr>
          <w:rFonts w:ascii="游ゴシック" w:eastAsia="游ゴシック" w:hAnsi="游ゴシック" w:cs="ＭＳ 明朝" w:hint="eastAsia"/>
          <w:color w:val="000000" w:themeColor="text1"/>
          <w:sz w:val="20"/>
          <w:szCs w:val="20"/>
        </w:rPr>
        <w:t>、この感覚を実験的に扱うのに適していると考えた。</w:t>
      </w:r>
    </w:p>
    <w:p w14:paraId="4BFBC74D"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そこで本研究では、コンテクストの中でも、特に制作主体に着目した。制作主体の情報を分析に一切与えず、画像から機械的に導いた数値のみを用いて作品を分類したとき、結果として既存作品・</w:t>
      </w:r>
      <w:r w:rsidRPr="00AB30BF">
        <w:rPr>
          <w:rFonts w:ascii="游ゴシック" w:eastAsia="游ゴシック" w:hAnsi="游ゴシック" w:cs="Montserrat"/>
          <w:color w:val="000000" w:themeColor="text1"/>
          <w:sz w:val="20"/>
          <w:szCs w:val="20"/>
        </w:rPr>
        <w:t>AI</w:t>
      </w:r>
      <w:r w:rsidRPr="00AB30BF">
        <w:rPr>
          <w:rFonts w:ascii="游ゴシック" w:eastAsia="游ゴシック" w:hAnsi="游ゴシック" w:cs="ＭＳ 明朝" w:hint="eastAsia"/>
          <w:color w:val="000000" w:themeColor="text1"/>
          <w:sz w:val="20"/>
          <w:szCs w:val="20"/>
        </w:rPr>
        <w:t>生成作品が独立して現れるかどうかを検証した。</w:t>
      </w:r>
      <w:r w:rsidRPr="00AB30BF">
        <w:rPr>
          <w:rFonts w:ascii="游ゴシック" w:eastAsia="游ゴシック" w:hAnsi="游ゴシック" w:cs="Montserrat"/>
          <w:color w:val="000000" w:themeColor="text1"/>
          <w:sz w:val="20"/>
          <w:szCs w:val="20"/>
        </w:rPr>
        <w:t xml:space="preserve"> </w:t>
      </w:r>
    </w:p>
    <w:p w14:paraId="1519B75B" w14:textId="77777777" w:rsidR="005B03DB" w:rsidRPr="00AB30BF" w:rsidRDefault="00000000" w:rsidP="00AD02D9">
      <w:pPr>
        <w:pStyle w:val="1"/>
        <w:spacing w:before="240" w:after="60" w:line="240" w:lineRule="auto"/>
        <w:rPr>
          <w:rFonts w:ascii="游ゴシック" w:eastAsia="游ゴシック" w:hAnsi="游ゴシック"/>
          <w:color w:val="000000" w:themeColor="text1"/>
        </w:rPr>
      </w:pPr>
      <w:bookmarkStart w:id="4" w:name="_jc1oayup47qd" w:colFirst="0" w:colLast="0"/>
      <w:bookmarkEnd w:id="4"/>
      <w:r w:rsidRPr="00AB30BF">
        <w:rPr>
          <w:rFonts w:ascii="游ゴシック" w:eastAsia="游ゴシック" w:hAnsi="游ゴシック"/>
          <w:color w:val="000000" w:themeColor="text1"/>
        </w:rPr>
        <w:t xml:space="preserve">3. </w:t>
      </w:r>
      <w:r w:rsidRPr="00AB30BF">
        <w:rPr>
          <w:rFonts w:ascii="游ゴシック" w:eastAsia="游ゴシック" w:hAnsi="游ゴシック" w:cs="ＭＳ 明朝" w:hint="eastAsia"/>
          <w:color w:val="000000" w:themeColor="text1"/>
        </w:rPr>
        <w:t>研究方法</w:t>
      </w:r>
    </w:p>
    <w:p w14:paraId="169BE47E" w14:textId="77777777" w:rsidR="005B03DB" w:rsidRPr="00AB30BF" w:rsidRDefault="00000000" w:rsidP="00AD02D9">
      <w:pPr>
        <w:pStyle w:val="2"/>
        <w:keepNext w:val="0"/>
        <w:keepLines w:val="0"/>
        <w:spacing w:before="240" w:after="60" w:line="240" w:lineRule="auto"/>
        <w:rPr>
          <w:rFonts w:ascii="游ゴシック" w:eastAsia="游ゴシック" w:hAnsi="游ゴシック"/>
          <w:color w:val="000000" w:themeColor="text1"/>
        </w:rPr>
      </w:pPr>
      <w:bookmarkStart w:id="5" w:name="_vmfzv7cv1cjz" w:colFirst="0" w:colLast="0"/>
      <w:bookmarkEnd w:id="5"/>
      <w:r w:rsidRPr="00AB30BF">
        <w:rPr>
          <w:rFonts w:ascii="游ゴシック" w:eastAsia="游ゴシック" w:hAnsi="游ゴシック"/>
          <w:color w:val="000000" w:themeColor="text1"/>
        </w:rPr>
        <w:t xml:space="preserve">3.1 </w:t>
      </w:r>
      <w:r w:rsidRPr="00AB30BF">
        <w:rPr>
          <w:rFonts w:ascii="游ゴシック" w:eastAsia="游ゴシック" w:hAnsi="游ゴシック" w:cs="ＭＳ 明朝" w:hint="eastAsia"/>
          <w:color w:val="000000" w:themeColor="text1"/>
        </w:rPr>
        <w:t>対象の選定</w:t>
      </w:r>
    </w:p>
    <w:p w14:paraId="759985B8"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研究対象として、ピエト・モンドリアン、ワシリー・カンディンスキー、カジミール・マレーヴィチ、ヨゼフ・アルバース、ヴィクトル・ヴァザルリの</w:t>
      </w:r>
      <w:r w:rsidRPr="00AB30BF">
        <w:rPr>
          <w:rFonts w:ascii="游ゴシック" w:eastAsia="游ゴシック" w:hAnsi="游ゴシック" w:cs="Montserrat"/>
          <w:color w:val="000000" w:themeColor="text1"/>
          <w:sz w:val="20"/>
          <w:szCs w:val="20"/>
        </w:rPr>
        <w:t>5</w:t>
      </w:r>
      <w:r w:rsidRPr="00AB30BF">
        <w:rPr>
          <w:rFonts w:ascii="游ゴシック" w:eastAsia="游ゴシック" w:hAnsi="游ゴシック" w:cs="ＭＳ 明朝" w:hint="eastAsia"/>
          <w:color w:val="000000" w:themeColor="text1"/>
          <w:sz w:val="20"/>
          <w:szCs w:val="20"/>
        </w:rPr>
        <w:t>人を代表的な抽象画のアーティストとし、以下の</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の</w:t>
      </w:r>
      <w:r w:rsidRPr="00AB30BF">
        <w:rPr>
          <w:rFonts w:ascii="游ゴシック" w:eastAsia="游ゴシック" w:hAnsi="游ゴシック" w:cs="Montserrat"/>
          <w:color w:val="000000" w:themeColor="text1"/>
          <w:sz w:val="20"/>
          <w:szCs w:val="20"/>
        </w:rPr>
        <w:t>3</w:t>
      </w:r>
      <w:r w:rsidRPr="00AB30BF">
        <w:rPr>
          <w:rFonts w:ascii="游ゴシック" w:eastAsia="游ゴシック" w:hAnsi="游ゴシック" w:cs="ＭＳ 明朝" w:hint="eastAsia"/>
          <w:color w:val="000000" w:themeColor="text1"/>
          <w:sz w:val="20"/>
          <w:szCs w:val="20"/>
        </w:rPr>
        <w:t>群を用意した。</w:t>
      </w:r>
    </w:p>
    <w:p w14:paraId="1DABDCC8"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群は、</w:t>
      </w:r>
      <w:r w:rsidRPr="00AB30BF">
        <w:rPr>
          <w:rFonts w:ascii="游ゴシック" w:eastAsia="游ゴシック" w:hAnsi="游ゴシック" w:cs="Montserrat"/>
          <w:color w:val="000000" w:themeColor="text1"/>
          <w:sz w:val="20"/>
          <w:szCs w:val="20"/>
        </w:rPr>
        <w:t>AI</w:t>
      </w:r>
      <w:r w:rsidRPr="00AB30BF">
        <w:rPr>
          <w:rFonts w:ascii="游ゴシック" w:eastAsia="游ゴシック" w:hAnsi="游ゴシック" w:cs="ＭＳ 明朝" w:hint="eastAsia"/>
          <w:color w:val="000000" w:themeColor="text1"/>
          <w:sz w:val="20"/>
          <w:szCs w:val="20"/>
        </w:rPr>
        <w:t>によって生成された作品群である。</w:t>
      </w:r>
      <w:r w:rsidRPr="00AB30BF">
        <w:rPr>
          <w:rFonts w:ascii="游ゴシック" w:eastAsia="游ゴシック" w:hAnsi="游ゴシック" w:cs="Montserrat"/>
          <w:color w:val="000000" w:themeColor="text1"/>
          <w:sz w:val="20"/>
          <w:szCs w:val="20"/>
        </w:rPr>
        <w:t>Leonardo AI</w:t>
      </w:r>
      <w:r w:rsidRPr="00AB30BF">
        <w:rPr>
          <w:rFonts w:ascii="游ゴシック" w:eastAsia="游ゴシック" w:hAnsi="游ゴシック" w:cs="ＭＳ 明朝" w:hint="eastAsia"/>
          <w:color w:val="000000" w:themeColor="text1"/>
          <w:sz w:val="20"/>
          <w:szCs w:val="20"/>
        </w:rPr>
        <w:t>に対し、</w:t>
      </w:r>
      <w:r w:rsidRPr="00AB30BF">
        <w:rPr>
          <w:rFonts w:ascii="游ゴシック" w:eastAsia="游ゴシック" w:hAnsi="游ゴシック" w:cs="Montserrat"/>
          <w:color w:val="000000" w:themeColor="text1"/>
          <w:sz w:val="20"/>
          <w:szCs w:val="20"/>
        </w:rPr>
        <w:t>5</w:t>
      </w:r>
      <w:r w:rsidRPr="00AB30BF">
        <w:rPr>
          <w:rFonts w:ascii="游ゴシック" w:eastAsia="游ゴシック" w:hAnsi="游ゴシック" w:cs="ＭＳ 明朝" w:hint="eastAsia"/>
          <w:color w:val="000000" w:themeColor="text1"/>
          <w:sz w:val="20"/>
          <w:szCs w:val="20"/>
        </w:rPr>
        <w:t>人それぞれの作風を模倣するよう指示するプロンプトを、</w:t>
      </w:r>
      <w:r w:rsidRPr="00AB30BF">
        <w:rPr>
          <w:rFonts w:ascii="游ゴシック" w:eastAsia="游ゴシック" w:hAnsi="游ゴシック" w:cs="Montserrat"/>
          <w:color w:val="000000" w:themeColor="text1"/>
          <w:sz w:val="20"/>
          <w:szCs w:val="20"/>
        </w:rPr>
        <w:t>1</w:t>
      </w:r>
      <w:r w:rsidRPr="00AB30BF">
        <w:rPr>
          <w:rFonts w:ascii="游ゴシック" w:eastAsia="游ゴシック" w:hAnsi="游ゴシック" w:cs="ＭＳ 明朝" w:hint="eastAsia"/>
          <w:color w:val="000000" w:themeColor="text1"/>
          <w:sz w:val="20"/>
          <w:szCs w:val="20"/>
        </w:rPr>
        <w:t>人あたり</w:t>
      </w:r>
      <w:r w:rsidRPr="00AB30BF">
        <w:rPr>
          <w:rFonts w:ascii="游ゴシック" w:eastAsia="游ゴシック" w:hAnsi="游ゴシック" w:cs="Montserrat"/>
          <w:color w:val="000000" w:themeColor="text1"/>
          <w:sz w:val="20"/>
          <w:szCs w:val="20"/>
        </w:rPr>
        <w:t>5</w:t>
      </w:r>
      <w:r w:rsidRPr="00AB30BF">
        <w:rPr>
          <w:rFonts w:ascii="游ゴシック" w:eastAsia="游ゴシック" w:hAnsi="游ゴシック" w:cs="ＭＳ 明朝" w:hint="eastAsia"/>
          <w:color w:val="000000" w:themeColor="text1"/>
          <w:sz w:val="20"/>
          <w:szCs w:val="20"/>
        </w:rPr>
        <w:t>つ作成し、各プロンプトについて</w:t>
      </w:r>
      <w:r w:rsidRPr="00AB30BF">
        <w:rPr>
          <w:rFonts w:ascii="游ゴシック" w:eastAsia="游ゴシック" w:hAnsi="游ゴシック" w:cs="Montserrat"/>
          <w:color w:val="000000" w:themeColor="text1"/>
          <w:sz w:val="20"/>
          <w:szCs w:val="20"/>
        </w:rPr>
        <w:t>4</w:t>
      </w:r>
      <w:r w:rsidRPr="00AB30BF">
        <w:rPr>
          <w:rFonts w:ascii="游ゴシック" w:eastAsia="游ゴシック" w:hAnsi="游ゴシック" w:cs="ＭＳ 明朝" w:hint="eastAsia"/>
          <w:color w:val="000000" w:themeColor="text1"/>
          <w:sz w:val="20"/>
          <w:szCs w:val="20"/>
        </w:rPr>
        <w:t>枚の画像を生成。</w:t>
      </w:r>
      <w:r w:rsidRPr="00AB30BF">
        <w:rPr>
          <w:rFonts w:ascii="游ゴシック" w:eastAsia="游ゴシック" w:hAnsi="游ゴシック" w:cs="Montserrat"/>
          <w:color w:val="000000" w:themeColor="text1"/>
          <w:sz w:val="20"/>
          <w:szCs w:val="20"/>
        </w:rPr>
        <w:t>1</w:t>
      </w:r>
      <w:r w:rsidRPr="00AB30BF">
        <w:rPr>
          <w:rFonts w:ascii="游ゴシック" w:eastAsia="游ゴシック" w:hAnsi="游ゴシック" w:cs="ＭＳ 明朝" w:hint="eastAsia"/>
          <w:color w:val="000000" w:themeColor="text1"/>
          <w:sz w:val="20"/>
          <w:szCs w:val="20"/>
        </w:rPr>
        <w:t>人あたり基本的に計</w:t>
      </w:r>
      <w:r w:rsidRPr="00AB30BF">
        <w:rPr>
          <w:rFonts w:ascii="游ゴシック" w:eastAsia="游ゴシック" w:hAnsi="游ゴシック" w:cs="Montserrat"/>
          <w:color w:val="000000" w:themeColor="text1"/>
          <w:sz w:val="20"/>
          <w:szCs w:val="20"/>
        </w:rPr>
        <w:t>20</w:t>
      </w:r>
      <w:r w:rsidRPr="00AB30BF">
        <w:rPr>
          <w:rFonts w:ascii="游ゴシック" w:eastAsia="游ゴシック" w:hAnsi="游ゴシック" w:cs="ＭＳ 明朝" w:hint="eastAsia"/>
          <w:color w:val="000000" w:themeColor="text1"/>
          <w:sz w:val="20"/>
          <w:szCs w:val="20"/>
        </w:rPr>
        <w:t>枚、合計</w:t>
      </w:r>
      <w:r w:rsidRPr="00AB30BF">
        <w:rPr>
          <w:rFonts w:ascii="游ゴシック" w:eastAsia="游ゴシック" w:hAnsi="游ゴシック" w:cs="Montserrat"/>
          <w:color w:val="000000" w:themeColor="text1"/>
          <w:sz w:val="20"/>
          <w:szCs w:val="20"/>
        </w:rPr>
        <w:t>102</w:t>
      </w:r>
      <w:r w:rsidRPr="00AB30BF">
        <w:rPr>
          <w:rFonts w:ascii="游ゴシック" w:eastAsia="游ゴシック" w:hAnsi="游ゴシック" w:cs="ＭＳ 明朝" w:hint="eastAsia"/>
          <w:color w:val="000000" w:themeColor="text1"/>
          <w:sz w:val="20"/>
          <w:szCs w:val="20"/>
        </w:rPr>
        <w:t>枚（生成エラーによりカンディンスキー模倣の特定プロンプトで</w:t>
      </w:r>
      <w:r w:rsidRPr="00AB30BF">
        <w:rPr>
          <w:rFonts w:ascii="游ゴシック" w:eastAsia="游ゴシック" w:hAnsi="游ゴシック" w:cs="Montserrat"/>
          <w:color w:val="000000" w:themeColor="text1"/>
          <w:sz w:val="20"/>
          <w:szCs w:val="20"/>
        </w:rPr>
        <w:t>2</w:t>
      </w:r>
      <w:r w:rsidRPr="00AB30BF">
        <w:rPr>
          <w:rFonts w:ascii="游ゴシック" w:eastAsia="游ゴシック" w:hAnsi="游ゴシック" w:cs="ＭＳ 明朝" w:hint="eastAsia"/>
          <w:color w:val="000000" w:themeColor="text1"/>
          <w:sz w:val="20"/>
          <w:szCs w:val="20"/>
        </w:rPr>
        <w:t>枚欠落したため、該当プロンプトで再度生成し、恣意的な選択を避けるためそのすべてを採用した）。</w:t>
      </w:r>
    </w:p>
    <w:p w14:paraId="65419EB9"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rPr>
        <w:t>AI</w:t>
      </w:r>
      <w:r w:rsidRPr="00AB30BF">
        <w:rPr>
          <w:rFonts w:ascii="游ゴシック" w:eastAsia="游ゴシック" w:hAnsi="游ゴシック" w:cs="ＭＳ 明朝" w:hint="eastAsia"/>
          <w:color w:val="000000" w:themeColor="text1"/>
          <w:sz w:val="20"/>
          <w:szCs w:val="20"/>
        </w:rPr>
        <w:t>モデルは</w:t>
      </w:r>
      <w:r w:rsidRPr="00AB30BF">
        <w:rPr>
          <w:rFonts w:ascii="游ゴシック" w:eastAsia="游ゴシック" w:hAnsi="游ゴシック" w:cs="Montserrat"/>
          <w:color w:val="000000" w:themeColor="text1"/>
          <w:sz w:val="20"/>
          <w:szCs w:val="20"/>
        </w:rPr>
        <w:t>Leonardo AI</w:t>
      </w:r>
      <w:r w:rsidRPr="00AB30BF">
        <w:rPr>
          <w:rFonts w:ascii="游ゴシック" w:eastAsia="游ゴシック" w:hAnsi="游ゴシック" w:cs="ＭＳ 明朝" w:hint="eastAsia"/>
          <w:color w:val="000000" w:themeColor="text1"/>
          <w:sz w:val="20"/>
          <w:szCs w:val="20"/>
        </w:rPr>
        <w:t>に搭載された</w:t>
      </w:r>
      <w:r w:rsidRPr="00AB30BF">
        <w:rPr>
          <w:rFonts w:ascii="游ゴシック" w:eastAsia="游ゴシック" w:hAnsi="游ゴシック" w:cs="Montserrat"/>
          <w:color w:val="000000" w:themeColor="text1"/>
          <w:sz w:val="20"/>
          <w:szCs w:val="20"/>
        </w:rPr>
        <w:t>Phoenix 0.9</w:t>
      </w:r>
      <w:r w:rsidRPr="00AB30BF">
        <w:rPr>
          <w:rFonts w:ascii="游ゴシック" w:eastAsia="游ゴシック" w:hAnsi="游ゴシック" w:cs="ＭＳ 明朝" w:hint="eastAsia"/>
          <w:color w:val="000000" w:themeColor="text1"/>
          <w:sz w:val="20"/>
          <w:szCs w:val="20"/>
        </w:rPr>
        <w:t>を使用し、恣意的なスタイルをなくすためパラメータを統一した</w:t>
      </w:r>
      <w:r w:rsidRPr="00AB30BF">
        <w:rPr>
          <w:rFonts w:ascii="游ゴシック" w:eastAsia="游ゴシック" w:hAnsi="游ゴシック" w:cs="Montserrat"/>
          <w:color w:val="000000" w:themeColor="text1"/>
          <w:sz w:val="20"/>
          <w:szCs w:val="20"/>
        </w:rPr>
        <w:t xml:space="preserve"> </w:t>
      </w:r>
      <w:r w:rsidRPr="00AB30BF">
        <w:rPr>
          <w:rFonts w:ascii="游ゴシック" w:eastAsia="游ゴシック" w:hAnsi="游ゴシック" w:cs="ＭＳ 明朝" w:hint="eastAsia"/>
          <w:color w:val="000000" w:themeColor="text1"/>
          <w:sz w:val="20"/>
          <w:szCs w:val="20"/>
        </w:rPr>
        <w:t>（設定値は次の通り。</w:t>
      </w:r>
      <w:r w:rsidRPr="00AB30BF">
        <w:rPr>
          <w:rFonts w:ascii="游ゴシック" w:eastAsia="游ゴシック" w:hAnsi="游ゴシック" w:cs="Montserrat"/>
          <w:color w:val="000000" w:themeColor="text1"/>
          <w:sz w:val="20"/>
          <w:szCs w:val="20"/>
          <w:lang w:val="en-US"/>
        </w:rPr>
        <w:t>Prompt Enhance=Off</w:t>
      </w:r>
      <w:r w:rsidRPr="00AB30BF">
        <w:rPr>
          <w:rFonts w:ascii="游ゴシック" w:eastAsia="游ゴシック" w:hAnsi="游ゴシック" w:cs="ＭＳ 明朝" w:hint="eastAsia"/>
          <w:color w:val="000000" w:themeColor="text1"/>
          <w:sz w:val="20"/>
          <w:szCs w:val="20"/>
          <w:lang w:val="en-US"/>
        </w:rPr>
        <w:t>／</w:t>
      </w:r>
      <w:r w:rsidRPr="00AB30BF">
        <w:rPr>
          <w:rFonts w:ascii="游ゴシック" w:eastAsia="游ゴシック" w:hAnsi="游ゴシック" w:cs="Montserrat"/>
          <w:color w:val="000000" w:themeColor="text1"/>
          <w:sz w:val="20"/>
          <w:szCs w:val="20"/>
          <w:lang w:val="en-US"/>
        </w:rPr>
        <w:t>Style=None</w:t>
      </w:r>
      <w:r w:rsidRPr="00AB30BF">
        <w:rPr>
          <w:rFonts w:ascii="游ゴシック" w:eastAsia="游ゴシック" w:hAnsi="游ゴシック" w:cs="ＭＳ 明朝" w:hint="eastAsia"/>
          <w:color w:val="000000" w:themeColor="text1"/>
          <w:sz w:val="20"/>
          <w:szCs w:val="20"/>
          <w:lang w:val="en-US"/>
        </w:rPr>
        <w:t>／</w:t>
      </w:r>
      <w:r w:rsidRPr="00AB30BF">
        <w:rPr>
          <w:rFonts w:ascii="游ゴシック" w:eastAsia="游ゴシック" w:hAnsi="游ゴシック" w:cs="Montserrat"/>
          <w:color w:val="000000" w:themeColor="text1"/>
          <w:sz w:val="20"/>
          <w:szCs w:val="20"/>
          <w:lang w:val="en-US"/>
        </w:rPr>
        <w:t>Contrast=Medium</w:t>
      </w:r>
      <w:r w:rsidRPr="00AB30BF">
        <w:rPr>
          <w:rFonts w:ascii="游ゴシック" w:eastAsia="游ゴシック" w:hAnsi="游ゴシック" w:cs="ＭＳ 明朝" w:hint="eastAsia"/>
          <w:color w:val="000000" w:themeColor="text1"/>
          <w:sz w:val="20"/>
          <w:szCs w:val="20"/>
          <w:lang w:val="en-US"/>
        </w:rPr>
        <w:t>／</w:t>
      </w:r>
      <w:r w:rsidRPr="00AB30BF">
        <w:rPr>
          <w:rFonts w:ascii="游ゴシック" w:eastAsia="游ゴシック" w:hAnsi="游ゴシック" w:cs="Montserrat"/>
          <w:color w:val="000000" w:themeColor="text1"/>
          <w:sz w:val="20"/>
          <w:szCs w:val="20"/>
          <w:lang w:val="en-US"/>
        </w:rPr>
        <w:t>Gen</w:t>
      </w:r>
      <w:r w:rsidRPr="00AB30BF">
        <w:rPr>
          <w:rFonts w:ascii="游ゴシック" w:eastAsia="游ゴシック" w:hAnsi="游ゴシック" w:cs="Montserrat"/>
          <w:color w:val="000000" w:themeColor="text1"/>
          <w:sz w:val="20"/>
          <w:szCs w:val="20"/>
          <w:lang w:val="en-US"/>
        </w:rPr>
        <w:lastRenderedPageBreak/>
        <w:t>eration Mode=Fast</w:t>
      </w:r>
      <w:r w:rsidRPr="00AB30BF">
        <w:rPr>
          <w:rFonts w:ascii="游ゴシック" w:eastAsia="游ゴシック" w:hAnsi="游ゴシック" w:cs="ＭＳ 明朝" w:hint="eastAsia"/>
          <w:color w:val="000000" w:themeColor="text1"/>
          <w:sz w:val="20"/>
          <w:szCs w:val="20"/>
          <w:lang w:val="en-US"/>
        </w:rPr>
        <w:t>／</w:t>
      </w:r>
      <w:r w:rsidRPr="00AB30BF">
        <w:rPr>
          <w:rFonts w:ascii="游ゴシック" w:eastAsia="游ゴシック" w:hAnsi="游ゴシック" w:cs="Montserrat"/>
          <w:color w:val="000000" w:themeColor="text1"/>
          <w:sz w:val="20"/>
          <w:szCs w:val="20"/>
          <w:lang w:val="en-US"/>
        </w:rPr>
        <w:t>Image Dimensions=1120x1120(1:1)</w:t>
      </w:r>
      <w:r w:rsidRPr="00AB30BF">
        <w:rPr>
          <w:rFonts w:ascii="游ゴシック" w:eastAsia="游ゴシック" w:hAnsi="游ゴシック" w:cs="ＭＳ 明朝" w:hint="eastAsia"/>
          <w:color w:val="000000" w:themeColor="text1"/>
          <w:sz w:val="20"/>
          <w:szCs w:val="20"/>
          <w:lang w:val="en-US"/>
        </w:rPr>
        <w:t>／</w:t>
      </w:r>
      <w:r w:rsidRPr="00AB30BF">
        <w:rPr>
          <w:rFonts w:ascii="游ゴシック" w:eastAsia="游ゴシック" w:hAnsi="游ゴシック" w:cs="Montserrat"/>
          <w:color w:val="000000" w:themeColor="text1"/>
          <w:sz w:val="20"/>
          <w:szCs w:val="20"/>
          <w:lang w:val="en-US"/>
        </w:rPr>
        <w:t>Number of generations=4</w:t>
      </w:r>
      <w:r w:rsidRPr="00AB30BF">
        <w:rPr>
          <w:rFonts w:ascii="游ゴシック" w:eastAsia="游ゴシック" w:hAnsi="游ゴシック" w:cs="ＭＳ 明朝" w:hint="eastAsia"/>
          <w:color w:val="000000" w:themeColor="text1"/>
          <w:sz w:val="20"/>
          <w:szCs w:val="20"/>
          <w:lang w:val="en-US"/>
        </w:rPr>
        <w:t>／</w:t>
      </w:r>
      <w:r w:rsidRPr="00AB30BF">
        <w:rPr>
          <w:rFonts w:ascii="游ゴシック" w:eastAsia="游ゴシック" w:hAnsi="游ゴシック" w:cs="Montserrat"/>
          <w:color w:val="000000" w:themeColor="text1"/>
          <w:sz w:val="20"/>
          <w:szCs w:val="20"/>
          <w:lang w:val="en-US"/>
        </w:rPr>
        <w:t>Private Mode=Off</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Advanced Settings</w:t>
      </w:r>
      <w:r w:rsidRPr="00AB30BF">
        <w:rPr>
          <w:rFonts w:ascii="游ゴシック" w:eastAsia="游ゴシック" w:hAnsi="游ゴシック" w:cs="ＭＳ 明朝" w:hint="eastAsia"/>
          <w:color w:val="000000" w:themeColor="text1"/>
          <w:sz w:val="20"/>
          <w:szCs w:val="20"/>
        </w:rPr>
        <w:t>の全項目</w:t>
      </w:r>
      <w:r w:rsidRPr="00AB30BF">
        <w:rPr>
          <w:rFonts w:ascii="游ゴシック" w:eastAsia="游ゴシック" w:hAnsi="游ゴシック" w:cs="Montserrat"/>
          <w:color w:val="000000" w:themeColor="text1"/>
          <w:sz w:val="20"/>
          <w:szCs w:val="20"/>
        </w:rPr>
        <w:t>Off</w:t>
      </w:r>
      <w:r w:rsidRPr="00AB30BF">
        <w:rPr>
          <w:rFonts w:ascii="游ゴシック" w:eastAsia="游ゴシック" w:hAnsi="游ゴシック" w:cs="ＭＳ 明朝" w:hint="eastAsia"/>
          <w:color w:val="000000" w:themeColor="text1"/>
          <w:sz w:val="20"/>
          <w:szCs w:val="20"/>
        </w:rPr>
        <w:t>）。</w:t>
      </w:r>
    </w:p>
    <w:p w14:paraId="217316A5"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群は、代表的な抽象画家の作品群である。ただし、上記の</w:t>
      </w:r>
      <w:r w:rsidRPr="00AB30BF">
        <w:rPr>
          <w:rFonts w:ascii="游ゴシック" w:eastAsia="游ゴシック" w:hAnsi="游ゴシック" w:cs="Montserrat"/>
          <w:color w:val="000000" w:themeColor="text1"/>
          <w:sz w:val="20"/>
          <w:szCs w:val="20"/>
        </w:rPr>
        <w:t>5</w:t>
      </w:r>
      <w:r w:rsidRPr="00AB30BF">
        <w:rPr>
          <w:rFonts w:ascii="游ゴシック" w:eastAsia="游ゴシック" w:hAnsi="游ゴシック" w:cs="ＭＳ 明朝" w:hint="eastAsia"/>
          <w:color w:val="000000" w:themeColor="text1"/>
          <w:sz w:val="20"/>
          <w:szCs w:val="20"/>
        </w:rPr>
        <w:t>人のうち、アルバースとヴァザルリについては、ウェブ上のオープンデータに高品質な画像が少なかったため、モンドリアンの</w:t>
      </w:r>
      <w:r w:rsidRPr="00AB30BF">
        <w:rPr>
          <w:rFonts w:ascii="游ゴシック" w:eastAsia="游ゴシック" w:hAnsi="游ゴシック" w:cs="Montserrat"/>
          <w:color w:val="000000" w:themeColor="text1"/>
          <w:sz w:val="20"/>
          <w:szCs w:val="20"/>
        </w:rPr>
        <w:t>13</w:t>
      </w:r>
      <w:r w:rsidRPr="00AB30BF">
        <w:rPr>
          <w:rFonts w:ascii="游ゴシック" w:eastAsia="游ゴシック" w:hAnsi="游ゴシック" w:cs="ＭＳ 明朝" w:hint="eastAsia"/>
          <w:color w:val="000000" w:themeColor="text1"/>
          <w:sz w:val="20"/>
          <w:szCs w:val="20"/>
        </w:rPr>
        <w:t>作品、カンディンスキーの</w:t>
      </w:r>
      <w:r w:rsidRPr="00AB30BF">
        <w:rPr>
          <w:rFonts w:ascii="游ゴシック" w:eastAsia="游ゴシック" w:hAnsi="游ゴシック" w:cs="Montserrat"/>
          <w:color w:val="000000" w:themeColor="text1"/>
          <w:sz w:val="20"/>
          <w:szCs w:val="20"/>
        </w:rPr>
        <w:t>15</w:t>
      </w:r>
      <w:r w:rsidRPr="00AB30BF">
        <w:rPr>
          <w:rFonts w:ascii="游ゴシック" w:eastAsia="游ゴシック" w:hAnsi="游ゴシック" w:cs="ＭＳ 明朝" w:hint="eastAsia"/>
          <w:color w:val="000000" w:themeColor="text1"/>
          <w:sz w:val="20"/>
          <w:szCs w:val="20"/>
        </w:rPr>
        <w:t>作品、マレーヴィチの</w:t>
      </w:r>
      <w:r w:rsidRPr="00AB30BF">
        <w:rPr>
          <w:rFonts w:ascii="游ゴシック" w:eastAsia="游ゴシック" w:hAnsi="游ゴシック" w:cs="Montserrat"/>
          <w:color w:val="000000" w:themeColor="text1"/>
          <w:sz w:val="20"/>
          <w:szCs w:val="20"/>
        </w:rPr>
        <w:t>12</w:t>
      </w:r>
      <w:r w:rsidRPr="00AB30BF">
        <w:rPr>
          <w:rFonts w:ascii="游ゴシック" w:eastAsia="游ゴシック" w:hAnsi="游ゴシック" w:cs="ＭＳ 明朝" w:hint="eastAsia"/>
          <w:color w:val="000000" w:themeColor="text1"/>
          <w:sz w:val="20"/>
          <w:szCs w:val="20"/>
        </w:rPr>
        <w:t>作品による、合計</w:t>
      </w:r>
      <w:r w:rsidRPr="00AB30BF">
        <w:rPr>
          <w:rFonts w:ascii="游ゴシック" w:eastAsia="游ゴシック" w:hAnsi="游ゴシック" w:cs="Montserrat"/>
          <w:color w:val="000000" w:themeColor="text1"/>
          <w:sz w:val="20"/>
          <w:szCs w:val="20"/>
        </w:rPr>
        <w:t>40</w:t>
      </w:r>
      <w:r w:rsidRPr="00AB30BF">
        <w:rPr>
          <w:rFonts w:ascii="游ゴシック" w:eastAsia="游ゴシック" w:hAnsi="游ゴシック" w:cs="ＭＳ 明朝" w:hint="eastAsia"/>
          <w:color w:val="000000" w:themeColor="text1"/>
          <w:sz w:val="20"/>
          <w:szCs w:val="20"/>
        </w:rPr>
        <w:t>作品を収集した。ダウンロードはすべて</w:t>
      </w:r>
      <w:r w:rsidRPr="00AB30BF">
        <w:rPr>
          <w:rFonts w:ascii="游ゴシック" w:eastAsia="游ゴシック" w:hAnsi="游ゴシック" w:cs="Montserrat"/>
          <w:color w:val="000000" w:themeColor="text1"/>
          <w:sz w:val="20"/>
          <w:szCs w:val="20"/>
        </w:rPr>
        <w:t>Wikimedia Commons</w:t>
      </w:r>
      <w:r w:rsidRPr="00AB30BF">
        <w:rPr>
          <w:rFonts w:ascii="游ゴシック" w:eastAsia="游ゴシック" w:hAnsi="游ゴシック" w:cs="ＭＳ 明朝" w:hint="eastAsia"/>
          <w:color w:val="000000" w:themeColor="text1"/>
          <w:sz w:val="20"/>
          <w:szCs w:val="20"/>
        </w:rPr>
        <w:t>よりパブリック・ドメインのもののみに対して行った。</w:t>
      </w:r>
    </w:p>
    <w:p w14:paraId="57387FF2"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物理的な紙であること、写真・スキャンであることから、劣化や明暗などのムラはゼロにはできないものの、額縁・背景が大きく映り込んでいるもの、極端に劣化や光加減がおかしいもの、明らかに加工を加えているものなどはすべて確認し、恣意的に除外した。またモンドリアンが用いるダイヤモンド型のキャンバスについては、鑑賞する際、その特殊な額縁の輪郭も斜めの線として少なからず認識してしまうのではないかという仮定のもと、外接する長方形の画像内に、背景を多分に含むことを許容した。</w:t>
      </w:r>
    </w:p>
    <w:p w14:paraId="2D91561C"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群は、参考用に収集した、代表的な具象画の作品群である。</w:t>
      </w:r>
      <w:r w:rsidRPr="00AB30BF">
        <w:rPr>
          <w:rFonts w:ascii="游ゴシック" w:eastAsia="游ゴシック" w:hAnsi="游ゴシック" w:cs="Montserrat"/>
          <w:color w:val="000000" w:themeColor="text1"/>
          <w:sz w:val="20"/>
          <w:szCs w:val="20"/>
        </w:rPr>
        <w:t>15</w:t>
      </w:r>
      <w:r w:rsidRPr="00AB30BF">
        <w:rPr>
          <w:rFonts w:ascii="游ゴシック" w:eastAsia="游ゴシック" w:hAnsi="游ゴシック" w:cs="ＭＳ 明朝" w:hint="eastAsia"/>
          <w:color w:val="000000" w:themeColor="text1"/>
          <w:sz w:val="20"/>
          <w:szCs w:val="20"/>
        </w:rPr>
        <w:t>世紀末のダ・ヴィンチから</w:t>
      </w:r>
      <w:r w:rsidRPr="00AB30BF">
        <w:rPr>
          <w:rFonts w:ascii="游ゴシック" w:eastAsia="游ゴシック" w:hAnsi="游ゴシック" w:cs="Montserrat"/>
          <w:color w:val="000000" w:themeColor="text1"/>
          <w:sz w:val="20"/>
          <w:szCs w:val="20"/>
        </w:rPr>
        <w:t>20</w:t>
      </w:r>
      <w:r w:rsidRPr="00AB30BF">
        <w:rPr>
          <w:rFonts w:ascii="游ゴシック" w:eastAsia="游ゴシック" w:hAnsi="游ゴシック" w:cs="ＭＳ 明朝" w:hint="eastAsia"/>
          <w:color w:val="000000" w:themeColor="text1"/>
          <w:sz w:val="20"/>
          <w:szCs w:val="20"/>
        </w:rPr>
        <w:t>世紀初頭のクリムトまで、ルネサンスからロマン主義、ポスト印象派まで、ヨーロッパ各地の多様な作品を計</w:t>
      </w:r>
      <w:r w:rsidRPr="00AB30BF">
        <w:rPr>
          <w:rFonts w:ascii="游ゴシック" w:eastAsia="游ゴシック" w:hAnsi="游ゴシック" w:cs="Montserrat"/>
          <w:color w:val="000000" w:themeColor="text1"/>
          <w:sz w:val="20"/>
          <w:szCs w:val="20"/>
        </w:rPr>
        <w:t>34</w:t>
      </w:r>
      <w:r w:rsidRPr="00AB30BF">
        <w:rPr>
          <w:rFonts w:ascii="游ゴシック" w:eastAsia="游ゴシック" w:hAnsi="游ゴシック" w:cs="ＭＳ 明朝" w:hint="eastAsia"/>
          <w:color w:val="000000" w:themeColor="text1"/>
          <w:sz w:val="20"/>
          <w:szCs w:val="20"/>
        </w:rPr>
        <w:t>作品収集した。抽象画に油彩が多いことから、適切な比較のため油彩に絞った。</w:t>
      </w:r>
    </w:p>
    <w:p w14:paraId="3BA138EE"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画像の品質については、</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群と同じように考えた。また特に著名な作品においては解像度が数万</w:t>
      </w:r>
      <w:r w:rsidRPr="00AB30BF">
        <w:rPr>
          <w:rFonts w:ascii="游ゴシック" w:eastAsia="游ゴシック" w:hAnsi="游ゴシック" w:cs="Montserrat"/>
          <w:color w:val="000000" w:themeColor="text1"/>
          <w:sz w:val="20"/>
          <w:szCs w:val="20"/>
        </w:rPr>
        <w:t>px</w:t>
      </w:r>
      <w:r w:rsidRPr="00AB30BF">
        <w:rPr>
          <w:rFonts w:ascii="游ゴシック" w:eastAsia="游ゴシック" w:hAnsi="游ゴシック" w:cs="ＭＳ 明朝" w:hint="eastAsia"/>
          <w:color w:val="000000" w:themeColor="text1"/>
          <w:sz w:val="20"/>
          <w:szCs w:val="20"/>
        </w:rPr>
        <w:t>単位のものも存在するため、差支えなければ極力高画質のものを選んだ。</w:t>
      </w:r>
    </w:p>
    <w:p w14:paraId="3311C440" w14:textId="77777777" w:rsidR="005B03DB" w:rsidRPr="00AB30BF" w:rsidRDefault="00000000" w:rsidP="00AD02D9">
      <w:pPr>
        <w:pStyle w:val="2"/>
        <w:spacing w:before="240" w:after="60" w:line="240" w:lineRule="auto"/>
        <w:rPr>
          <w:rFonts w:ascii="游ゴシック" w:eastAsia="游ゴシック" w:hAnsi="游ゴシック"/>
          <w:color w:val="000000" w:themeColor="text1"/>
        </w:rPr>
      </w:pPr>
      <w:bookmarkStart w:id="6" w:name="_d3ux2hvwx35d" w:colFirst="0" w:colLast="0"/>
      <w:bookmarkEnd w:id="6"/>
      <w:r w:rsidRPr="00AB30BF">
        <w:rPr>
          <w:rFonts w:ascii="游ゴシック" w:eastAsia="游ゴシック" w:hAnsi="游ゴシック"/>
          <w:color w:val="000000" w:themeColor="text1"/>
        </w:rPr>
        <w:t xml:space="preserve">3.2 </w:t>
      </w:r>
      <w:r w:rsidRPr="00AB30BF">
        <w:rPr>
          <w:rFonts w:ascii="游ゴシック" w:eastAsia="游ゴシック" w:hAnsi="游ゴシック" w:cs="ＭＳ 明朝" w:hint="eastAsia"/>
          <w:color w:val="000000" w:themeColor="text1"/>
        </w:rPr>
        <w:t>環境</w:t>
      </w:r>
    </w:p>
    <w:p w14:paraId="4BA29128"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本研究における前処理および特徴量抽出、データ解析のスクリプトはすべて</w:t>
      </w:r>
      <w:r w:rsidRPr="00AB30BF">
        <w:rPr>
          <w:rFonts w:ascii="游ゴシック" w:eastAsia="游ゴシック" w:hAnsi="游ゴシック" w:cs="Montserrat"/>
          <w:color w:val="000000" w:themeColor="text1"/>
          <w:sz w:val="20"/>
          <w:szCs w:val="20"/>
        </w:rPr>
        <w:t>Python 3.13</w:t>
      </w:r>
      <w:r w:rsidRPr="00AB30BF">
        <w:rPr>
          <w:rFonts w:ascii="游ゴシック" w:eastAsia="游ゴシック" w:hAnsi="游ゴシック" w:cs="ＭＳ 明朝" w:hint="eastAsia"/>
          <w:color w:val="000000" w:themeColor="text1"/>
          <w:sz w:val="20"/>
          <w:szCs w:val="20"/>
        </w:rPr>
        <w:t>を用いて実装した。使用したライブラリは、</w:t>
      </w:r>
      <w:r w:rsidRPr="00AB30BF">
        <w:rPr>
          <w:rFonts w:ascii="游ゴシック" w:eastAsia="游ゴシック" w:hAnsi="游ゴシック" w:cs="Montserrat"/>
          <w:color w:val="000000" w:themeColor="text1"/>
          <w:sz w:val="20"/>
          <w:szCs w:val="20"/>
        </w:rPr>
        <w:t>pathlib</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argparse</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json</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os</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subprocess</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sys</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win11toast</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NumPy [8]</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pandas [9]</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scikit-image [10]</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SciPy [11]</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scikit-learn [12]</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OpenCV [13]</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matplotlib [14]</w:t>
      </w:r>
      <w:r w:rsidRPr="00AB30BF">
        <w:rPr>
          <w:rFonts w:ascii="游ゴシック" w:eastAsia="游ゴシック" w:hAnsi="游ゴシック" w:cs="ＭＳ 明朝" w:hint="eastAsia"/>
          <w:color w:val="000000" w:themeColor="text1"/>
          <w:sz w:val="20"/>
          <w:szCs w:val="20"/>
        </w:rPr>
        <w:t>。</w:t>
      </w:r>
    </w:p>
    <w:p w14:paraId="36A7976E"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実験過程で使用した、すべてのスクリプト・画像・</w:t>
      </w:r>
      <w:r w:rsidRPr="00AB30BF">
        <w:rPr>
          <w:rFonts w:ascii="游ゴシック" w:eastAsia="游ゴシック" w:hAnsi="游ゴシック" w:cs="Montserrat"/>
          <w:color w:val="000000" w:themeColor="text1"/>
          <w:sz w:val="20"/>
          <w:szCs w:val="20"/>
        </w:rPr>
        <w:t>CSV</w:t>
      </w:r>
      <w:r w:rsidRPr="00AB30BF">
        <w:rPr>
          <w:rFonts w:ascii="游ゴシック" w:eastAsia="游ゴシック" w:hAnsi="游ゴシック" w:cs="ＭＳ 明朝" w:hint="eastAsia"/>
          <w:color w:val="000000" w:themeColor="text1"/>
          <w:sz w:val="20"/>
          <w:szCs w:val="20"/>
        </w:rPr>
        <w:t>・出力などは</w:t>
      </w:r>
      <w:r w:rsidRPr="00AB30BF">
        <w:rPr>
          <w:rFonts w:ascii="游ゴシック" w:eastAsia="游ゴシック" w:hAnsi="游ゴシック" w:cs="Montserrat"/>
          <w:color w:val="000000" w:themeColor="text1"/>
          <w:sz w:val="20"/>
          <w:szCs w:val="20"/>
        </w:rPr>
        <w:t>GitHub</w:t>
      </w:r>
      <w:r w:rsidRPr="00AB30BF">
        <w:rPr>
          <w:rFonts w:ascii="游ゴシック" w:eastAsia="游ゴシック" w:hAnsi="游ゴシック" w:cs="ＭＳ 明朝" w:hint="eastAsia"/>
          <w:color w:val="000000" w:themeColor="text1"/>
          <w:sz w:val="20"/>
          <w:szCs w:val="20"/>
        </w:rPr>
        <w:t>上で公開</w:t>
      </w:r>
      <w:r w:rsidRPr="00AB30BF">
        <w:rPr>
          <w:rFonts w:ascii="游ゴシック" w:eastAsia="游ゴシック" w:hAnsi="游ゴシック" w:cs="Montserrat"/>
          <w:color w:val="000000" w:themeColor="text1"/>
          <w:sz w:val="20"/>
          <w:szCs w:val="20"/>
        </w:rPr>
        <w:t xml:space="preserve"> [1] </w:t>
      </w:r>
      <w:r w:rsidRPr="00AB30BF">
        <w:rPr>
          <w:rFonts w:ascii="游ゴシック" w:eastAsia="游ゴシック" w:hAnsi="游ゴシック" w:cs="ＭＳ 明朝" w:hint="eastAsia"/>
          <w:color w:val="000000" w:themeColor="text1"/>
          <w:sz w:val="20"/>
          <w:szCs w:val="20"/>
        </w:rPr>
        <w:t>している。</w:t>
      </w:r>
    </w:p>
    <w:p w14:paraId="56692004" w14:textId="77777777" w:rsidR="005B03DB" w:rsidRPr="00AB30BF" w:rsidRDefault="00000000" w:rsidP="00AD02D9">
      <w:pPr>
        <w:pStyle w:val="2"/>
        <w:spacing w:before="240" w:after="60" w:line="240" w:lineRule="auto"/>
        <w:rPr>
          <w:rFonts w:ascii="游ゴシック" w:eastAsia="游ゴシック" w:hAnsi="游ゴシック"/>
          <w:color w:val="000000" w:themeColor="text1"/>
        </w:rPr>
      </w:pPr>
      <w:bookmarkStart w:id="7" w:name="_2se1d46bmvrm" w:colFirst="0" w:colLast="0"/>
      <w:bookmarkEnd w:id="7"/>
      <w:r w:rsidRPr="00AB30BF">
        <w:rPr>
          <w:rFonts w:ascii="游ゴシック" w:eastAsia="游ゴシック" w:hAnsi="游ゴシック"/>
          <w:color w:val="000000" w:themeColor="text1"/>
        </w:rPr>
        <w:t xml:space="preserve">3.3 </w:t>
      </w:r>
      <w:r w:rsidRPr="00AB30BF">
        <w:rPr>
          <w:rFonts w:ascii="游ゴシック" w:eastAsia="游ゴシック" w:hAnsi="游ゴシック" w:cs="ＭＳ 明朝" w:hint="eastAsia"/>
          <w:color w:val="000000" w:themeColor="text1"/>
        </w:rPr>
        <w:t>前処理</w:t>
      </w:r>
    </w:p>
    <w:p w14:paraId="19FE171E"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収集した全画像のファイル名を一意の</w:t>
      </w:r>
      <w:r w:rsidRPr="00AB30BF">
        <w:rPr>
          <w:rFonts w:ascii="游ゴシック" w:eastAsia="游ゴシック" w:hAnsi="游ゴシック" w:cs="Montserrat"/>
          <w:color w:val="000000" w:themeColor="text1"/>
          <w:sz w:val="20"/>
          <w:szCs w:val="20"/>
        </w:rPr>
        <w:t>ID</w:t>
      </w:r>
      <w:r w:rsidRPr="00AB30BF">
        <w:rPr>
          <w:rFonts w:ascii="游ゴシック" w:eastAsia="游ゴシック" w:hAnsi="游ゴシック" w:cs="ＭＳ 明朝" w:hint="eastAsia"/>
          <w:color w:val="000000" w:themeColor="text1"/>
          <w:sz w:val="20"/>
          <w:szCs w:val="20"/>
        </w:rPr>
        <w:t>に変更し、</w:t>
      </w:r>
      <w:r w:rsidRPr="00AB30BF">
        <w:rPr>
          <w:rFonts w:ascii="游ゴシック" w:eastAsia="游ゴシック" w:hAnsi="游ゴシック" w:cs="Montserrat"/>
          <w:color w:val="000000" w:themeColor="text1"/>
          <w:sz w:val="20"/>
          <w:szCs w:val="20"/>
        </w:rPr>
        <w:t>CSV</w:t>
      </w:r>
      <w:r w:rsidRPr="00AB30BF">
        <w:rPr>
          <w:rFonts w:ascii="游ゴシック" w:eastAsia="游ゴシック" w:hAnsi="游ゴシック" w:cs="ＭＳ 明朝" w:hint="eastAsia"/>
          <w:color w:val="000000" w:themeColor="text1"/>
          <w:sz w:val="20"/>
          <w:szCs w:val="20"/>
        </w:rPr>
        <w:t>でメタデータと紐づけた（</w:t>
      </w:r>
      <w:r w:rsidRPr="00AB30BF">
        <w:rPr>
          <w:rFonts w:ascii="游ゴシック" w:eastAsia="游ゴシック" w:hAnsi="游ゴシック" w:cs="Montserrat"/>
          <w:color w:val="000000" w:themeColor="text1"/>
          <w:sz w:val="20"/>
          <w:szCs w:val="20"/>
        </w:rPr>
        <w:t>raw</w:t>
      </w:r>
      <w:r w:rsidRPr="00AB30BF">
        <w:rPr>
          <w:rFonts w:ascii="游ゴシック" w:eastAsia="游ゴシック" w:hAnsi="游ゴシック" w:cs="ＭＳ 明朝" w:hint="eastAsia"/>
          <w:color w:val="000000" w:themeColor="text1"/>
          <w:sz w:val="18"/>
          <w:szCs w:val="18"/>
        </w:rPr>
        <w:t>群</w:t>
      </w:r>
      <w:r w:rsidRPr="00AB30BF">
        <w:rPr>
          <w:rFonts w:ascii="游ゴシック" w:eastAsia="游ゴシック" w:hAnsi="游ゴシック" w:cs="ＭＳ 明朝" w:hint="eastAsia"/>
          <w:color w:val="000000" w:themeColor="text1"/>
          <w:sz w:val="20"/>
          <w:szCs w:val="20"/>
        </w:rPr>
        <w:t>）。</w:t>
      </w:r>
    </w:p>
    <w:p w14:paraId="43C98F53"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rPr>
        <w:t>raw</w:t>
      </w:r>
      <w:r w:rsidRPr="00AB30BF">
        <w:rPr>
          <w:rFonts w:ascii="游ゴシック" w:eastAsia="游ゴシック" w:hAnsi="游ゴシック" w:cs="ＭＳ 明朝" w:hint="eastAsia"/>
          <w:color w:val="000000" w:themeColor="text1"/>
          <w:sz w:val="20"/>
          <w:szCs w:val="20"/>
        </w:rPr>
        <w:t>群を長辺</w:t>
      </w:r>
      <w:r w:rsidRPr="00AB30BF">
        <w:rPr>
          <w:rFonts w:ascii="游ゴシック" w:eastAsia="游ゴシック" w:hAnsi="游ゴシック" w:cs="Montserrat"/>
          <w:color w:val="000000" w:themeColor="text1"/>
          <w:sz w:val="20"/>
          <w:szCs w:val="20"/>
        </w:rPr>
        <w:t>1024px</w:t>
      </w:r>
      <w:r w:rsidRPr="00AB30BF">
        <w:rPr>
          <w:rFonts w:ascii="游ゴシック" w:eastAsia="游ゴシック" w:hAnsi="游ゴシック" w:cs="ＭＳ 明朝" w:hint="eastAsia"/>
          <w:color w:val="000000" w:themeColor="text1"/>
          <w:sz w:val="20"/>
          <w:szCs w:val="20"/>
        </w:rPr>
        <w:t>の</w:t>
      </w:r>
      <w:r w:rsidRPr="00AB30BF">
        <w:rPr>
          <w:rFonts w:ascii="游ゴシック" w:eastAsia="游ゴシック" w:hAnsi="游ゴシック" w:cs="Montserrat"/>
          <w:color w:val="000000" w:themeColor="text1"/>
          <w:sz w:val="20"/>
          <w:szCs w:val="20"/>
        </w:rPr>
        <w:t>JPEG</w:t>
      </w:r>
      <w:r w:rsidRPr="00AB30BF">
        <w:rPr>
          <w:rFonts w:ascii="游ゴシック" w:eastAsia="游ゴシック" w:hAnsi="游ゴシック" w:cs="ＭＳ 明朝" w:hint="eastAsia"/>
          <w:color w:val="000000" w:themeColor="text1"/>
          <w:sz w:val="20"/>
          <w:szCs w:val="20"/>
        </w:rPr>
        <w:t>形式に変換し、正方形になるよう不足領域を白色でパディングした（</w:t>
      </w:r>
      <w:r w:rsidRPr="00AB30BF">
        <w:rPr>
          <w:rFonts w:ascii="游ゴシック" w:eastAsia="游ゴシック" w:hAnsi="游ゴシック" w:cs="Montserrat"/>
          <w:color w:val="000000" w:themeColor="text1"/>
          <w:sz w:val="20"/>
          <w:szCs w:val="20"/>
        </w:rPr>
        <w:t>rgb</w:t>
      </w:r>
      <w:r w:rsidRPr="00AB30BF">
        <w:rPr>
          <w:rFonts w:ascii="游ゴシック" w:eastAsia="游ゴシック" w:hAnsi="游ゴシック" w:cs="ＭＳ 明朝" w:hint="eastAsia"/>
          <w:color w:val="000000" w:themeColor="text1"/>
          <w:sz w:val="20"/>
          <w:szCs w:val="20"/>
        </w:rPr>
        <w:t>群）。</w:t>
      </w:r>
      <w:r w:rsidRPr="00AB30BF">
        <w:rPr>
          <w:rFonts w:ascii="游ゴシック" w:eastAsia="游ゴシック" w:hAnsi="游ゴシック" w:cs="Montserrat"/>
          <w:color w:val="000000" w:themeColor="text1"/>
          <w:sz w:val="20"/>
          <w:szCs w:val="20"/>
        </w:rPr>
        <w:t>rgb</w:t>
      </w:r>
      <w:r w:rsidRPr="00AB30BF">
        <w:rPr>
          <w:rFonts w:ascii="游ゴシック" w:eastAsia="游ゴシック" w:hAnsi="游ゴシック" w:cs="ＭＳ 明朝" w:hint="eastAsia"/>
          <w:color w:val="000000" w:themeColor="text1"/>
          <w:sz w:val="20"/>
          <w:szCs w:val="20"/>
        </w:rPr>
        <w:t>群からエッジ画像（</w:t>
      </w:r>
      <w:r w:rsidRPr="00AB30BF">
        <w:rPr>
          <w:rFonts w:ascii="游ゴシック" w:eastAsia="游ゴシック" w:hAnsi="游ゴシック" w:cs="Montserrat"/>
          <w:color w:val="000000" w:themeColor="text1"/>
          <w:sz w:val="20"/>
          <w:szCs w:val="20"/>
        </w:rPr>
        <w:t>edge</w:t>
      </w:r>
      <w:r w:rsidRPr="00AB30BF">
        <w:rPr>
          <w:rFonts w:ascii="游ゴシック" w:eastAsia="游ゴシック" w:hAnsi="游ゴシック" w:cs="ＭＳ 明朝" w:hint="eastAsia"/>
          <w:color w:val="000000" w:themeColor="text1"/>
          <w:sz w:val="20"/>
          <w:szCs w:val="20"/>
        </w:rPr>
        <w:t>群）、</w:t>
      </w:r>
      <w:r w:rsidRPr="00AB30BF">
        <w:rPr>
          <w:rFonts w:ascii="游ゴシック" w:eastAsia="游ゴシック" w:hAnsi="游ゴシック" w:cs="Montserrat"/>
          <w:color w:val="000000" w:themeColor="text1"/>
          <w:sz w:val="20"/>
          <w:szCs w:val="20"/>
        </w:rPr>
        <w:t>CIELAB</w:t>
      </w:r>
      <w:r w:rsidRPr="00AB30BF">
        <w:rPr>
          <w:rFonts w:ascii="游ゴシック" w:eastAsia="游ゴシック" w:hAnsi="游ゴシック" w:cs="ＭＳ 明朝" w:hint="eastAsia"/>
          <w:color w:val="000000" w:themeColor="text1"/>
          <w:sz w:val="20"/>
          <w:szCs w:val="20"/>
        </w:rPr>
        <w:t>色空間画像（</w:t>
      </w:r>
      <w:r w:rsidRPr="00AB30BF">
        <w:rPr>
          <w:rFonts w:ascii="游ゴシック" w:eastAsia="游ゴシック" w:hAnsi="游ゴシック" w:cs="Montserrat"/>
          <w:color w:val="000000" w:themeColor="text1"/>
          <w:sz w:val="20"/>
          <w:szCs w:val="20"/>
        </w:rPr>
        <w:t>lab</w:t>
      </w:r>
      <w:r w:rsidRPr="00AB30BF">
        <w:rPr>
          <w:rFonts w:ascii="游ゴシック" w:eastAsia="游ゴシック" w:hAnsi="游ゴシック" w:cs="ＭＳ 明朝" w:hint="eastAsia"/>
          <w:color w:val="000000" w:themeColor="text1"/>
          <w:sz w:val="20"/>
          <w:szCs w:val="20"/>
        </w:rPr>
        <w:t>群）を作成した。</w:t>
      </w:r>
    </w:p>
    <w:p w14:paraId="268C2A30"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rPr>
        <w:t>edge</w:t>
      </w:r>
      <w:r w:rsidRPr="00AB30BF">
        <w:rPr>
          <w:rFonts w:ascii="游ゴシック" w:eastAsia="游ゴシック" w:hAnsi="游ゴシック" w:cs="ＭＳ 明朝" w:hint="eastAsia"/>
          <w:color w:val="000000" w:themeColor="text1"/>
          <w:sz w:val="20"/>
          <w:szCs w:val="20"/>
        </w:rPr>
        <w:t>群の作成にあたっては、</w:t>
      </w:r>
      <w:r w:rsidRPr="00AB30BF">
        <w:rPr>
          <w:rFonts w:ascii="游ゴシック" w:eastAsia="游ゴシック" w:hAnsi="游ゴシック" w:cs="Montserrat"/>
          <w:color w:val="000000" w:themeColor="text1"/>
          <w:sz w:val="20"/>
          <w:szCs w:val="20"/>
        </w:rPr>
        <w:t xml:space="preserve"> rgb</w:t>
      </w:r>
      <w:r w:rsidRPr="00AB30BF">
        <w:rPr>
          <w:rFonts w:ascii="游ゴシック" w:eastAsia="游ゴシック" w:hAnsi="游ゴシック" w:cs="ＭＳ 明朝" w:hint="eastAsia"/>
          <w:color w:val="000000" w:themeColor="text1"/>
          <w:sz w:val="20"/>
          <w:szCs w:val="20"/>
        </w:rPr>
        <w:t>群をグレースケール化した後、カーネルサイズ</w:t>
      </w:r>
      <w:r w:rsidRPr="00AB30BF">
        <w:rPr>
          <w:rFonts w:ascii="游ゴシック" w:eastAsia="游ゴシック" w:hAnsi="游ゴシック" w:cs="Montserrat"/>
          <w:color w:val="000000" w:themeColor="text1"/>
          <w:sz w:val="20"/>
          <w:szCs w:val="20"/>
        </w:rPr>
        <w:t>5x5</w:t>
      </w:r>
      <w:r w:rsidRPr="00AB30BF">
        <w:rPr>
          <w:rFonts w:ascii="游ゴシック" w:eastAsia="游ゴシック" w:hAnsi="游ゴシック" w:cs="ＭＳ 明朝" w:hint="eastAsia"/>
          <w:color w:val="000000" w:themeColor="text1"/>
          <w:sz w:val="20"/>
          <w:szCs w:val="20"/>
        </w:rPr>
        <w:t>のガウシアンフィルタを用いて平滑化処理を施し、</w:t>
      </w:r>
      <w:r w:rsidRPr="00AB30BF">
        <w:rPr>
          <w:rFonts w:ascii="游ゴシック" w:eastAsia="游ゴシック" w:hAnsi="游ゴシック" w:cs="Montserrat"/>
          <w:color w:val="000000" w:themeColor="text1"/>
          <w:sz w:val="20"/>
          <w:szCs w:val="20"/>
        </w:rPr>
        <w:t xml:space="preserve"> Canny</w:t>
      </w:r>
      <w:r w:rsidRPr="00AB30BF">
        <w:rPr>
          <w:rFonts w:ascii="游ゴシック" w:eastAsia="游ゴシック" w:hAnsi="游ゴシック" w:cs="ＭＳ 明朝" w:hint="eastAsia"/>
          <w:color w:val="000000" w:themeColor="text1"/>
          <w:sz w:val="20"/>
          <w:szCs w:val="20"/>
        </w:rPr>
        <w:t>法</w:t>
      </w:r>
      <w:r w:rsidRPr="00AB30BF">
        <w:rPr>
          <w:rFonts w:ascii="游ゴシック" w:eastAsia="游ゴシック" w:hAnsi="游ゴシック" w:cs="Montserrat"/>
          <w:color w:val="000000" w:themeColor="text1"/>
          <w:sz w:val="20"/>
          <w:szCs w:val="20"/>
        </w:rPr>
        <w:t xml:space="preserve"> [7] </w:t>
      </w:r>
      <w:r w:rsidRPr="00AB30BF">
        <w:rPr>
          <w:rFonts w:ascii="游ゴシック" w:eastAsia="游ゴシック" w:hAnsi="游ゴシック" w:cs="ＭＳ 明朝" w:hint="eastAsia"/>
          <w:color w:val="000000" w:themeColor="text1"/>
          <w:sz w:val="20"/>
          <w:szCs w:val="20"/>
        </w:rPr>
        <w:t>によりエッジ抽出を行った。処理には</w:t>
      </w:r>
      <w:r w:rsidRPr="00AB30BF">
        <w:rPr>
          <w:rFonts w:ascii="游ゴシック" w:eastAsia="游ゴシック" w:hAnsi="游ゴシック" w:cs="Montserrat"/>
          <w:color w:val="000000" w:themeColor="text1"/>
          <w:sz w:val="20"/>
          <w:szCs w:val="20"/>
        </w:rPr>
        <w:t>OpenCV</w:t>
      </w:r>
      <w:r w:rsidRPr="00AB30BF">
        <w:rPr>
          <w:rFonts w:ascii="游ゴシック" w:eastAsia="游ゴシック" w:hAnsi="游ゴシック" w:cs="ＭＳ 明朝" w:hint="eastAsia"/>
          <w:color w:val="000000" w:themeColor="text1"/>
          <w:sz w:val="20"/>
          <w:szCs w:val="20"/>
        </w:rPr>
        <w:t>の</w:t>
      </w:r>
      <w:r w:rsidRPr="00AB30BF">
        <w:rPr>
          <w:rFonts w:ascii="游ゴシック" w:eastAsia="游ゴシック" w:hAnsi="游ゴシック" w:cs="Montserrat"/>
          <w:color w:val="000000" w:themeColor="text1"/>
          <w:sz w:val="20"/>
          <w:szCs w:val="20"/>
        </w:rPr>
        <w:t>cv2.Canny</w:t>
      </w:r>
      <w:r w:rsidRPr="00AB30BF">
        <w:rPr>
          <w:rFonts w:ascii="游ゴシック" w:eastAsia="游ゴシック" w:hAnsi="游ゴシック" w:cs="ＭＳ 明朝" w:hint="eastAsia"/>
          <w:color w:val="000000" w:themeColor="text1"/>
          <w:sz w:val="20"/>
          <w:szCs w:val="20"/>
        </w:rPr>
        <w:t>関数を使用した。ヒステリシス閾処理の第</w:t>
      </w:r>
      <w:r w:rsidRPr="00AB30BF">
        <w:rPr>
          <w:rFonts w:ascii="游ゴシック" w:eastAsia="游ゴシック" w:hAnsi="游ゴシック" w:cs="Montserrat"/>
          <w:color w:val="000000" w:themeColor="text1"/>
          <w:sz w:val="20"/>
          <w:szCs w:val="20"/>
        </w:rPr>
        <w:t>1</w:t>
      </w:r>
      <w:r w:rsidRPr="00AB30BF">
        <w:rPr>
          <w:rFonts w:ascii="游ゴシック" w:eastAsia="游ゴシック" w:hAnsi="游ゴシック" w:cs="ＭＳ 明朝" w:hint="eastAsia"/>
          <w:color w:val="000000" w:themeColor="text1"/>
          <w:sz w:val="20"/>
          <w:szCs w:val="20"/>
        </w:rPr>
        <w:t>閾値（下限）は</w:t>
      </w:r>
      <w:r w:rsidRPr="00AB30BF">
        <w:rPr>
          <w:rFonts w:ascii="游ゴシック" w:eastAsia="游ゴシック" w:hAnsi="游ゴシック" w:cs="Montserrat"/>
          <w:color w:val="000000" w:themeColor="text1"/>
          <w:sz w:val="20"/>
          <w:szCs w:val="20"/>
        </w:rPr>
        <w:t>50</w:t>
      </w:r>
      <w:r w:rsidRPr="00AB30BF">
        <w:rPr>
          <w:rFonts w:ascii="游ゴシック" w:eastAsia="游ゴシック" w:hAnsi="游ゴシック" w:cs="ＭＳ 明朝" w:hint="eastAsia"/>
          <w:color w:val="000000" w:themeColor="text1"/>
          <w:sz w:val="20"/>
          <w:szCs w:val="20"/>
        </w:rPr>
        <w:t>、第</w:t>
      </w:r>
      <w:r w:rsidRPr="00AB30BF">
        <w:rPr>
          <w:rFonts w:ascii="游ゴシック" w:eastAsia="游ゴシック" w:hAnsi="游ゴシック" w:cs="Montserrat"/>
          <w:color w:val="000000" w:themeColor="text1"/>
          <w:sz w:val="20"/>
          <w:szCs w:val="20"/>
        </w:rPr>
        <w:t>2</w:t>
      </w:r>
      <w:r w:rsidRPr="00AB30BF">
        <w:rPr>
          <w:rFonts w:ascii="游ゴシック" w:eastAsia="游ゴシック" w:hAnsi="游ゴシック" w:cs="ＭＳ 明朝" w:hint="eastAsia"/>
          <w:color w:val="000000" w:themeColor="text1"/>
          <w:sz w:val="20"/>
          <w:szCs w:val="20"/>
        </w:rPr>
        <w:t>閾値（上限）は</w:t>
      </w:r>
      <w:r w:rsidRPr="00AB30BF">
        <w:rPr>
          <w:rFonts w:ascii="游ゴシック" w:eastAsia="游ゴシック" w:hAnsi="游ゴシック" w:cs="Montserrat"/>
          <w:color w:val="000000" w:themeColor="text1"/>
          <w:sz w:val="20"/>
          <w:szCs w:val="20"/>
        </w:rPr>
        <w:t>150</w:t>
      </w:r>
      <w:r w:rsidRPr="00AB30BF">
        <w:rPr>
          <w:rFonts w:ascii="游ゴシック" w:eastAsia="游ゴシック" w:hAnsi="游ゴシック" w:cs="ＭＳ 明朝" w:hint="eastAsia"/>
          <w:color w:val="000000" w:themeColor="text1"/>
          <w:sz w:val="20"/>
          <w:szCs w:val="20"/>
        </w:rPr>
        <w:t>である。</w:t>
      </w:r>
    </w:p>
    <w:p w14:paraId="6A3B2E67" w14:textId="77777777" w:rsidR="005B03DB" w:rsidRPr="00AB30BF" w:rsidRDefault="00000000" w:rsidP="00AD02D9">
      <w:pPr>
        <w:pStyle w:val="2"/>
        <w:spacing w:before="240" w:after="60" w:line="240" w:lineRule="auto"/>
        <w:rPr>
          <w:rFonts w:ascii="游ゴシック" w:eastAsia="游ゴシック" w:hAnsi="游ゴシック"/>
          <w:color w:val="000000" w:themeColor="text1"/>
        </w:rPr>
      </w:pPr>
      <w:bookmarkStart w:id="8" w:name="_922mmcjt5mr9" w:colFirst="0" w:colLast="0"/>
      <w:bookmarkEnd w:id="8"/>
      <w:r w:rsidRPr="00AB30BF">
        <w:rPr>
          <w:rFonts w:ascii="游ゴシック" w:eastAsia="游ゴシック" w:hAnsi="游ゴシック"/>
          <w:color w:val="000000" w:themeColor="text1"/>
        </w:rPr>
        <w:lastRenderedPageBreak/>
        <w:t xml:space="preserve">3.4 </w:t>
      </w:r>
      <w:r w:rsidRPr="00AB30BF">
        <w:rPr>
          <w:rFonts w:ascii="游ゴシック" w:eastAsia="游ゴシック" w:hAnsi="游ゴシック" w:cs="ＭＳ 明朝" w:hint="eastAsia"/>
          <w:color w:val="000000" w:themeColor="text1"/>
        </w:rPr>
        <w:t>特徴量</w:t>
      </w:r>
    </w:p>
    <w:p w14:paraId="7B7023BE"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前処理によって用意した</w:t>
      </w:r>
      <w:r w:rsidRPr="00AB30BF">
        <w:rPr>
          <w:rFonts w:ascii="游ゴシック" w:eastAsia="游ゴシック" w:hAnsi="游ゴシック" w:cs="Montserrat"/>
          <w:color w:val="000000" w:themeColor="text1"/>
          <w:sz w:val="20"/>
          <w:szCs w:val="20"/>
        </w:rPr>
        <w:t>lab</w:t>
      </w:r>
      <w:r w:rsidRPr="00AB30BF">
        <w:rPr>
          <w:rFonts w:ascii="游ゴシック" w:eastAsia="游ゴシック" w:hAnsi="游ゴシック" w:cs="ＭＳ 明朝" w:hint="eastAsia"/>
          <w:color w:val="000000" w:themeColor="text1"/>
          <w:sz w:val="20"/>
          <w:szCs w:val="20"/>
        </w:rPr>
        <w:t>群・</w:t>
      </w:r>
      <w:r w:rsidRPr="00AB30BF">
        <w:rPr>
          <w:rFonts w:ascii="游ゴシック" w:eastAsia="游ゴシック" w:hAnsi="游ゴシック" w:cs="Montserrat"/>
          <w:color w:val="000000" w:themeColor="text1"/>
          <w:sz w:val="20"/>
          <w:szCs w:val="20"/>
        </w:rPr>
        <w:t>edge</w:t>
      </w:r>
      <w:r w:rsidRPr="00AB30BF">
        <w:rPr>
          <w:rFonts w:ascii="游ゴシック" w:eastAsia="游ゴシック" w:hAnsi="游ゴシック" w:cs="ＭＳ 明朝" w:hint="eastAsia"/>
          <w:color w:val="000000" w:themeColor="text1"/>
          <w:sz w:val="20"/>
          <w:szCs w:val="20"/>
        </w:rPr>
        <w:t>群を処理し、作品ごとに</w:t>
      </w:r>
      <w:r w:rsidRPr="00AB30BF">
        <w:rPr>
          <w:rFonts w:ascii="游ゴシック" w:eastAsia="游ゴシック" w:hAnsi="游ゴシック" w:cs="Montserrat"/>
          <w:color w:val="000000" w:themeColor="text1"/>
          <w:sz w:val="20"/>
          <w:szCs w:val="20"/>
        </w:rPr>
        <w:t>7</w:t>
      </w:r>
      <w:r w:rsidRPr="00AB30BF">
        <w:rPr>
          <w:rFonts w:ascii="游ゴシック" w:eastAsia="游ゴシック" w:hAnsi="游ゴシック" w:cs="ＭＳ 明朝" w:hint="eastAsia"/>
          <w:color w:val="000000" w:themeColor="text1"/>
          <w:sz w:val="20"/>
          <w:szCs w:val="20"/>
        </w:rPr>
        <w:t>観点</w:t>
      </w:r>
      <w:r w:rsidRPr="00AB30BF">
        <w:rPr>
          <w:rFonts w:ascii="游ゴシック" w:eastAsia="游ゴシック" w:hAnsi="游ゴシック" w:cs="Montserrat"/>
          <w:color w:val="000000" w:themeColor="text1"/>
          <w:sz w:val="20"/>
          <w:szCs w:val="20"/>
        </w:rPr>
        <w:t>137</w:t>
      </w:r>
      <w:r w:rsidRPr="00AB30BF">
        <w:rPr>
          <w:rFonts w:ascii="游ゴシック" w:eastAsia="游ゴシック" w:hAnsi="游ゴシック" w:cs="ＭＳ 明朝" w:hint="eastAsia"/>
          <w:color w:val="000000" w:themeColor="text1"/>
          <w:sz w:val="20"/>
          <w:szCs w:val="20"/>
        </w:rPr>
        <w:t>次元の特徴量を抽出した。</w:t>
      </w:r>
    </w:p>
    <w:p w14:paraId="181839AB"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色統計の観点（</w:t>
      </w:r>
      <w:r w:rsidRPr="00AB30BF">
        <w:rPr>
          <w:rFonts w:ascii="游ゴシック" w:eastAsia="游ゴシック" w:hAnsi="游ゴシック" w:cs="Montserrat"/>
          <w:color w:val="000000" w:themeColor="text1"/>
          <w:sz w:val="20"/>
          <w:szCs w:val="20"/>
        </w:rPr>
        <w:t>6</w:t>
      </w:r>
      <w:r w:rsidRPr="00AB30BF">
        <w:rPr>
          <w:rFonts w:ascii="游ゴシック" w:eastAsia="游ゴシック" w:hAnsi="游ゴシック" w:cs="ＭＳ 明朝" w:hint="eastAsia"/>
          <w:color w:val="000000" w:themeColor="text1"/>
          <w:sz w:val="20"/>
          <w:szCs w:val="20"/>
        </w:rPr>
        <w:t>次元）には、</w:t>
      </w:r>
      <w:r w:rsidRPr="00AB30BF">
        <w:rPr>
          <w:rFonts w:ascii="游ゴシック" w:eastAsia="游ゴシック" w:hAnsi="游ゴシック" w:cs="Montserrat"/>
          <w:color w:val="000000" w:themeColor="text1"/>
          <w:sz w:val="20"/>
          <w:szCs w:val="20"/>
        </w:rPr>
        <w:t>lab</w:t>
      </w:r>
      <w:r w:rsidRPr="00AB30BF">
        <w:rPr>
          <w:rFonts w:ascii="游ゴシック" w:eastAsia="游ゴシック" w:hAnsi="游ゴシック" w:cs="ＭＳ 明朝" w:hint="eastAsia"/>
          <w:color w:val="000000" w:themeColor="text1"/>
          <w:sz w:val="20"/>
          <w:szCs w:val="20"/>
        </w:rPr>
        <w:t>群の各チャンネルにおける平均・標準偏差が含まれる。作品全体の明暗や配色の傾向を捉える。</w:t>
      </w:r>
    </w:p>
    <w:p w14:paraId="74692285"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色</w:t>
      </w:r>
      <w:r w:rsidRPr="00AB30BF">
        <w:rPr>
          <w:rFonts w:ascii="游ゴシック" w:eastAsia="游ゴシック" w:hAnsi="游ゴシック" w:cs="Montserrat"/>
          <w:color w:val="000000" w:themeColor="text1"/>
          <w:sz w:val="20"/>
          <w:szCs w:val="20"/>
        </w:rPr>
        <w:t>SSIM</w:t>
      </w:r>
      <w:r w:rsidRPr="00AB30BF">
        <w:rPr>
          <w:rFonts w:ascii="游ゴシック" w:eastAsia="游ゴシック" w:hAnsi="游ゴシック" w:cs="ＭＳ 明朝" w:hint="eastAsia"/>
          <w:color w:val="000000" w:themeColor="text1"/>
          <w:sz w:val="20"/>
          <w:szCs w:val="20"/>
        </w:rPr>
        <w:t>（構造的類似性）</w:t>
      </w:r>
      <w:r w:rsidRPr="00AB30BF">
        <w:rPr>
          <w:rFonts w:ascii="游ゴシック" w:eastAsia="游ゴシック" w:hAnsi="游ゴシック" w:cs="Montserrat"/>
          <w:color w:val="000000" w:themeColor="text1"/>
          <w:sz w:val="20"/>
          <w:szCs w:val="20"/>
        </w:rPr>
        <w:t xml:space="preserve">[15] </w:t>
      </w:r>
      <w:r w:rsidRPr="00AB30BF">
        <w:rPr>
          <w:rFonts w:ascii="游ゴシック" w:eastAsia="游ゴシック" w:hAnsi="游ゴシック" w:cs="ＭＳ 明朝" w:hint="eastAsia"/>
          <w:color w:val="000000" w:themeColor="text1"/>
          <w:sz w:val="20"/>
          <w:szCs w:val="20"/>
        </w:rPr>
        <w:t>の観点（</w:t>
      </w:r>
      <w:r w:rsidRPr="00AB30BF">
        <w:rPr>
          <w:rFonts w:ascii="游ゴシック" w:eastAsia="游ゴシック" w:hAnsi="游ゴシック" w:cs="Montserrat"/>
          <w:color w:val="000000" w:themeColor="text1"/>
          <w:sz w:val="20"/>
          <w:szCs w:val="20"/>
        </w:rPr>
        <w:t>2</w:t>
      </w:r>
      <w:r w:rsidRPr="00AB30BF">
        <w:rPr>
          <w:rFonts w:ascii="游ゴシック" w:eastAsia="游ゴシック" w:hAnsi="游ゴシック" w:cs="ＭＳ 明朝" w:hint="eastAsia"/>
          <w:color w:val="000000" w:themeColor="text1"/>
          <w:sz w:val="20"/>
          <w:szCs w:val="20"/>
        </w:rPr>
        <w:t>次元）には、</w:t>
      </w:r>
      <w:r w:rsidRPr="00AB30BF">
        <w:rPr>
          <w:rFonts w:ascii="游ゴシック" w:eastAsia="游ゴシック" w:hAnsi="游ゴシック" w:cs="Montserrat"/>
          <w:color w:val="000000" w:themeColor="text1"/>
          <w:sz w:val="20"/>
          <w:szCs w:val="20"/>
        </w:rPr>
        <w:t>lab</w:t>
      </w:r>
      <w:r w:rsidRPr="00AB30BF">
        <w:rPr>
          <w:rFonts w:ascii="游ゴシック" w:eastAsia="游ゴシック" w:hAnsi="游ゴシック" w:cs="ＭＳ 明朝" w:hint="eastAsia"/>
          <w:color w:val="000000" w:themeColor="text1"/>
          <w:sz w:val="20"/>
          <w:szCs w:val="20"/>
        </w:rPr>
        <w:t>群における水平・垂直方向の対称性が含まれる。色の変化の広がりを捉える。</w:t>
      </w:r>
    </w:p>
    <w:p w14:paraId="005E3A83"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エッジ</w:t>
      </w:r>
      <w:r w:rsidRPr="00AB30BF">
        <w:rPr>
          <w:rFonts w:ascii="游ゴシック" w:eastAsia="游ゴシック" w:hAnsi="游ゴシック" w:cs="Montserrat"/>
          <w:color w:val="000000" w:themeColor="text1"/>
          <w:sz w:val="20"/>
          <w:szCs w:val="20"/>
        </w:rPr>
        <w:t>SSIM</w:t>
      </w:r>
      <w:r w:rsidRPr="00AB30BF">
        <w:rPr>
          <w:rFonts w:ascii="游ゴシック" w:eastAsia="游ゴシック" w:hAnsi="游ゴシック" w:cs="ＭＳ 明朝" w:hint="eastAsia"/>
          <w:color w:val="000000" w:themeColor="text1"/>
          <w:sz w:val="20"/>
          <w:szCs w:val="20"/>
        </w:rPr>
        <w:t>（構造的類似性）</w:t>
      </w:r>
      <w:r w:rsidRPr="00AB30BF">
        <w:rPr>
          <w:rFonts w:ascii="游ゴシック" w:eastAsia="游ゴシック" w:hAnsi="游ゴシック" w:cs="Montserrat"/>
          <w:color w:val="000000" w:themeColor="text1"/>
          <w:sz w:val="20"/>
          <w:szCs w:val="20"/>
        </w:rPr>
        <w:t xml:space="preserve"> </w:t>
      </w:r>
      <w:r w:rsidRPr="00AB30BF">
        <w:rPr>
          <w:rFonts w:ascii="游ゴシック" w:eastAsia="游ゴシック" w:hAnsi="游ゴシック" w:cs="ＭＳ 明朝" w:hint="eastAsia"/>
          <w:color w:val="000000" w:themeColor="text1"/>
          <w:sz w:val="20"/>
          <w:szCs w:val="20"/>
        </w:rPr>
        <w:t>の観点（</w:t>
      </w:r>
      <w:r w:rsidRPr="00AB30BF">
        <w:rPr>
          <w:rFonts w:ascii="游ゴシック" w:eastAsia="游ゴシック" w:hAnsi="游ゴシック" w:cs="Montserrat"/>
          <w:color w:val="000000" w:themeColor="text1"/>
          <w:sz w:val="20"/>
          <w:szCs w:val="20"/>
        </w:rPr>
        <w:t>2</w:t>
      </w:r>
      <w:r w:rsidRPr="00AB30BF">
        <w:rPr>
          <w:rFonts w:ascii="游ゴシック" w:eastAsia="游ゴシック" w:hAnsi="游ゴシック" w:cs="ＭＳ 明朝" w:hint="eastAsia"/>
          <w:color w:val="000000" w:themeColor="text1"/>
          <w:sz w:val="20"/>
          <w:szCs w:val="20"/>
        </w:rPr>
        <w:t>次元）には、</w:t>
      </w:r>
      <w:r w:rsidRPr="00AB30BF">
        <w:rPr>
          <w:rFonts w:ascii="游ゴシック" w:eastAsia="游ゴシック" w:hAnsi="游ゴシック" w:cs="Montserrat"/>
          <w:color w:val="000000" w:themeColor="text1"/>
          <w:sz w:val="20"/>
          <w:szCs w:val="20"/>
        </w:rPr>
        <w:t>edge</w:t>
      </w:r>
      <w:r w:rsidRPr="00AB30BF">
        <w:rPr>
          <w:rFonts w:ascii="游ゴシック" w:eastAsia="游ゴシック" w:hAnsi="游ゴシック" w:cs="ＭＳ 明朝" w:hint="eastAsia"/>
          <w:color w:val="000000" w:themeColor="text1"/>
          <w:sz w:val="20"/>
          <w:szCs w:val="20"/>
        </w:rPr>
        <w:t>群における水平・垂直方向の対称性が含まれる。画面全体の骨格となる形状の並びの一貫性から、構成の軸を捉える。</w:t>
      </w:r>
    </w:p>
    <w:p w14:paraId="39F7602C"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エッジ密度の観点（</w:t>
      </w:r>
      <w:r w:rsidRPr="00AB30BF">
        <w:rPr>
          <w:rFonts w:ascii="游ゴシック" w:eastAsia="游ゴシック" w:hAnsi="游ゴシック" w:cs="Montserrat"/>
          <w:color w:val="000000" w:themeColor="text1"/>
          <w:sz w:val="20"/>
          <w:szCs w:val="20"/>
        </w:rPr>
        <w:t>65</w:t>
      </w:r>
      <w:r w:rsidRPr="00AB30BF">
        <w:rPr>
          <w:rFonts w:ascii="游ゴシック" w:eastAsia="游ゴシック" w:hAnsi="游ゴシック" w:cs="ＭＳ 明朝" w:hint="eastAsia"/>
          <w:color w:val="000000" w:themeColor="text1"/>
          <w:sz w:val="20"/>
          <w:szCs w:val="20"/>
        </w:rPr>
        <w:t>次元）には、</w:t>
      </w:r>
      <w:r w:rsidRPr="00AB30BF">
        <w:rPr>
          <w:rFonts w:ascii="游ゴシック" w:eastAsia="游ゴシック" w:hAnsi="游ゴシック" w:cs="Montserrat"/>
          <w:color w:val="000000" w:themeColor="text1"/>
          <w:sz w:val="20"/>
          <w:szCs w:val="20"/>
        </w:rPr>
        <w:t>edge</w:t>
      </w:r>
      <w:r w:rsidRPr="00AB30BF">
        <w:rPr>
          <w:rFonts w:ascii="游ゴシック" w:eastAsia="游ゴシック" w:hAnsi="游ゴシック" w:cs="ＭＳ 明朝" w:hint="eastAsia"/>
          <w:color w:val="000000" w:themeColor="text1"/>
          <w:sz w:val="20"/>
          <w:szCs w:val="20"/>
        </w:rPr>
        <w:t>群における全体および</w:t>
      </w:r>
      <w:r w:rsidRPr="00AB30BF">
        <w:rPr>
          <w:rFonts w:ascii="游ゴシック" w:eastAsia="游ゴシック" w:hAnsi="游ゴシック" w:cs="Montserrat"/>
          <w:color w:val="000000" w:themeColor="text1"/>
          <w:sz w:val="20"/>
          <w:szCs w:val="20"/>
        </w:rPr>
        <w:t>8x8</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64</w:t>
      </w:r>
      <w:r w:rsidRPr="00AB30BF">
        <w:rPr>
          <w:rFonts w:ascii="游ゴシック" w:eastAsia="游ゴシック" w:hAnsi="游ゴシック" w:cs="ＭＳ 明朝" w:hint="eastAsia"/>
          <w:color w:val="000000" w:themeColor="text1"/>
          <w:sz w:val="20"/>
          <w:szCs w:val="20"/>
        </w:rPr>
        <w:t>領域）でのエッジ密度が含まれる。細かい描き込みと余白がどこに集中しているかを捉える。</w:t>
      </w:r>
    </w:p>
    <w:p w14:paraId="623154BF"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エッジ長統計の観点（</w:t>
      </w:r>
      <w:r w:rsidRPr="00AB30BF">
        <w:rPr>
          <w:rFonts w:ascii="游ゴシック" w:eastAsia="游ゴシック" w:hAnsi="游ゴシック" w:cs="Montserrat"/>
          <w:color w:val="000000" w:themeColor="text1"/>
          <w:sz w:val="20"/>
          <w:szCs w:val="20"/>
        </w:rPr>
        <w:t>2</w:t>
      </w:r>
      <w:r w:rsidRPr="00AB30BF">
        <w:rPr>
          <w:rFonts w:ascii="游ゴシック" w:eastAsia="游ゴシック" w:hAnsi="游ゴシック" w:cs="ＭＳ 明朝" w:hint="eastAsia"/>
          <w:color w:val="000000" w:themeColor="text1"/>
          <w:sz w:val="20"/>
          <w:szCs w:val="20"/>
        </w:rPr>
        <w:t>次元）には、</w:t>
      </w:r>
      <w:r w:rsidRPr="00AB30BF">
        <w:rPr>
          <w:rFonts w:ascii="游ゴシック" w:eastAsia="游ゴシック" w:hAnsi="游ゴシック" w:cs="Montserrat"/>
          <w:color w:val="000000" w:themeColor="text1"/>
          <w:sz w:val="20"/>
          <w:szCs w:val="20"/>
        </w:rPr>
        <w:t>edge</w:t>
      </w:r>
      <w:r w:rsidRPr="00AB30BF">
        <w:rPr>
          <w:rFonts w:ascii="游ゴシック" w:eastAsia="游ゴシック" w:hAnsi="游ゴシック" w:cs="ＭＳ 明朝" w:hint="eastAsia"/>
          <w:color w:val="000000" w:themeColor="text1"/>
          <w:sz w:val="20"/>
          <w:szCs w:val="20"/>
        </w:rPr>
        <w:t>群におけるエッジ長の平均・標準偏差が含まれる。途切れない直線的なタッチが多いのか、そうでないかを捉える。</w:t>
      </w:r>
    </w:p>
    <w:p w14:paraId="198D06AB"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エッジ曲率の観点（</w:t>
      </w:r>
      <w:r w:rsidRPr="00AB30BF">
        <w:rPr>
          <w:rFonts w:ascii="游ゴシック" w:eastAsia="游ゴシック" w:hAnsi="游ゴシック" w:cs="Montserrat"/>
          <w:color w:val="000000" w:themeColor="text1"/>
          <w:sz w:val="20"/>
          <w:szCs w:val="20"/>
        </w:rPr>
        <w:t>22</w:t>
      </w:r>
      <w:r w:rsidRPr="00AB30BF">
        <w:rPr>
          <w:rFonts w:ascii="游ゴシック" w:eastAsia="游ゴシック" w:hAnsi="游ゴシック" w:cs="ＭＳ 明朝" w:hint="eastAsia"/>
          <w:color w:val="000000" w:themeColor="text1"/>
          <w:sz w:val="20"/>
          <w:szCs w:val="20"/>
        </w:rPr>
        <w:t>次元）には、</w:t>
      </w:r>
      <w:r w:rsidRPr="00AB30BF">
        <w:rPr>
          <w:rFonts w:ascii="游ゴシック" w:eastAsia="游ゴシック" w:hAnsi="游ゴシック" w:cs="Montserrat"/>
          <w:color w:val="000000" w:themeColor="text1"/>
          <w:sz w:val="20"/>
          <w:szCs w:val="20"/>
        </w:rPr>
        <w:t>edge</w:t>
      </w:r>
      <w:r w:rsidRPr="00AB30BF">
        <w:rPr>
          <w:rFonts w:ascii="游ゴシック" w:eastAsia="游ゴシック" w:hAnsi="游ゴシック" w:cs="ＭＳ 明朝" w:hint="eastAsia"/>
          <w:color w:val="000000" w:themeColor="text1"/>
          <w:sz w:val="20"/>
          <w:szCs w:val="20"/>
        </w:rPr>
        <w:t>群の点列を</w:t>
      </w:r>
      <w:r w:rsidRPr="00AB30BF">
        <w:rPr>
          <w:rFonts w:ascii="游ゴシック" w:eastAsia="游ゴシック" w:hAnsi="游ゴシック" w:cs="Montserrat"/>
          <w:color w:val="000000" w:themeColor="text1"/>
          <w:sz w:val="20"/>
          <w:szCs w:val="20"/>
        </w:rPr>
        <w:t xml:space="preserve">B-spline [16] </w:t>
      </w:r>
      <w:r w:rsidRPr="00AB30BF">
        <w:rPr>
          <w:rFonts w:ascii="游ゴシック" w:eastAsia="游ゴシック" w:hAnsi="游ゴシック" w:cs="ＭＳ 明朝" w:hint="eastAsia"/>
          <w:color w:val="000000" w:themeColor="text1"/>
          <w:sz w:val="20"/>
          <w:szCs w:val="20"/>
        </w:rPr>
        <w:t>で近似し、その曲率の平均・標準偏差、</w:t>
      </w:r>
      <w:r w:rsidRPr="00AB30BF">
        <w:rPr>
          <w:rFonts w:ascii="游ゴシック" w:eastAsia="游ゴシック" w:hAnsi="游ゴシック" w:cs="Montserrat"/>
          <w:color w:val="000000" w:themeColor="text1"/>
          <w:sz w:val="20"/>
          <w:szCs w:val="20"/>
        </w:rPr>
        <w:t>20</w:t>
      </w:r>
      <w:r w:rsidRPr="00AB30BF">
        <w:rPr>
          <w:rFonts w:ascii="游ゴシック" w:eastAsia="游ゴシック" w:hAnsi="游ゴシック" w:cs="ＭＳ 明朝" w:hint="eastAsia"/>
          <w:color w:val="000000" w:themeColor="text1"/>
          <w:sz w:val="20"/>
          <w:szCs w:val="20"/>
        </w:rPr>
        <w:t>段階のヒストグラムを含める。曲線・直線の比較から有機性・幾何性を捉える。</w:t>
      </w:r>
    </w:p>
    <w:p w14:paraId="52459B72"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エッジ直線角度の観点（</w:t>
      </w:r>
      <w:r w:rsidRPr="00AB30BF">
        <w:rPr>
          <w:rFonts w:ascii="游ゴシック" w:eastAsia="游ゴシック" w:hAnsi="游ゴシック" w:cs="Montserrat"/>
          <w:color w:val="000000" w:themeColor="text1"/>
          <w:sz w:val="20"/>
          <w:szCs w:val="20"/>
        </w:rPr>
        <w:t>38</w:t>
      </w:r>
      <w:r w:rsidRPr="00AB30BF">
        <w:rPr>
          <w:rFonts w:ascii="游ゴシック" w:eastAsia="游ゴシック" w:hAnsi="游ゴシック" w:cs="ＭＳ 明朝" w:hint="eastAsia"/>
          <w:color w:val="000000" w:themeColor="text1"/>
          <w:sz w:val="20"/>
          <w:szCs w:val="20"/>
        </w:rPr>
        <w:t>次元）には、</w:t>
      </w:r>
      <w:r w:rsidRPr="00AB30BF">
        <w:rPr>
          <w:rFonts w:ascii="游ゴシック" w:eastAsia="游ゴシック" w:hAnsi="游ゴシック" w:cs="Montserrat"/>
          <w:color w:val="000000" w:themeColor="text1"/>
          <w:sz w:val="20"/>
          <w:szCs w:val="20"/>
        </w:rPr>
        <w:t>edge</w:t>
      </w:r>
      <w:r w:rsidRPr="00AB30BF">
        <w:rPr>
          <w:rFonts w:ascii="游ゴシック" w:eastAsia="游ゴシック" w:hAnsi="游ゴシック" w:cs="ＭＳ 明朝" w:hint="eastAsia"/>
          <w:color w:val="000000" w:themeColor="text1"/>
          <w:sz w:val="20"/>
          <w:szCs w:val="20"/>
        </w:rPr>
        <w:t>群における直線角度の平均・エントロピー、</w:t>
      </w:r>
      <w:r w:rsidRPr="00AB30BF">
        <w:rPr>
          <w:rFonts w:ascii="游ゴシック" w:eastAsia="游ゴシック" w:hAnsi="游ゴシック" w:cs="Montserrat"/>
          <w:color w:val="000000" w:themeColor="text1"/>
          <w:sz w:val="20"/>
          <w:szCs w:val="20"/>
        </w:rPr>
        <w:t>36</w:t>
      </w:r>
      <w:r w:rsidRPr="00AB30BF">
        <w:rPr>
          <w:rFonts w:ascii="游ゴシック" w:eastAsia="游ゴシック" w:hAnsi="游ゴシック" w:cs="ＭＳ 明朝" w:hint="eastAsia"/>
          <w:color w:val="000000" w:themeColor="text1"/>
          <w:sz w:val="20"/>
          <w:szCs w:val="20"/>
        </w:rPr>
        <w:t>段階（</w:t>
      </w:r>
      <w:r w:rsidRPr="00AB30BF">
        <w:rPr>
          <w:rFonts w:ascii="游ゴシック" w:eastAsia="游ゴシック" w:hAnsi="游ゴシック" w:cs="Montserrat"/>
          <w:color w:val="000000" w:themeColor="text1"/>
          <w:sz w:val="20"/>
          <w:szCs w:val="20"/>
        </w:rPr>
        <w:t>5</w:t>
      </w:r>
      <w:r w:rsidRPr="00AB30BF">
        <w:rPr>
          <w:rFonts w:ascii="游ゴシック" w:eastAsia="游ゴシック" w:hAnsi="游ゴシック" w:cs="ＭＳ 明朝" w:hint="eastAsia"/>
          <w:color w:val="000000" w:themeColor="text1"/>
          <w:sz w:val="20"/>
          <w:szCs w:val="20"/>
        </w:rPr>
        <w:t>度刻み）のヒストグラムが含まれる。構成の方向性から、安定感・緊張感・運動を捉える。</w:t>
      </w:r>
    </w:p>
    <w:p w14:paraId="53694FA3" w14:textId="77777777" w:rsidR="005B03DB" w:rsidRPr="00AB30BF" w:rsidRDefault="00000000" w:rsidP="00AD02D9">
      <w:pPr>
        <w:pStyle w:val="2"/>
        <w:spacing w:before="240" w:after="60" w:line="240" w:lineRule="auto"/>
        <w:rPr>
          <w:rFonts w:ascii="游ゴシック" w:eastAsia="游ゴシック" w:hAnsi="游ゴシック"/>
          <w:color w:val="000000" w:themeColor="text1"/>
        </w:rPr>
      </w:pPr>
      <w:bookmarkStart w:id="9" w:name="_jhzgdwe9udq4" w:colFirst="0" w:colLast="0"/>
      <w:bookmarkEnd w:id="9"/>
      <w:r w:rsidRPr="00AB30BF">
        <w:rPr>
          <w:rFonts w:ascii="游ゴシック" w:eastAsia="游ゴシック" w:hAnsi="游ゴシック"/>
          <w:color w:val="000000" w:themeColor="text1"/>
        </w:rPr>
        <w:t xml:space="preserve">3.5 </w:t>
      </w:r>
      <w:r w:rsidRPr="00AB30BF">
        <w:rPr>
          <w:rFonts w:ascii="游ゴシック" w:eastAsia="游ゴシック" w:hAnsi="游ゴシック" w:cs="ＭＳ 明朝" w:hint="eastAsia"/>
          <w:color w:val="000000" w:themeColor="text1"/>
        </w:rPr>
        <w:t>マッピング</w:t>
      </w:r>
    </w:p>
    <w:p w14:paraId="0A20F749"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rPr>
        <w:t>137</w:t>
      </w:r>
      <w:r w:rsidRPr="00AB30BF">
        <w:rPr>
          <w:rFonts w:ascii="游ゴシック" w:eastAsia="游ゴシック" w:hAnsi="游ゴシック" w:cs="ＭＳ 明朝" w:hint="eastAsia"/>
          <w:color w:val="000000" w:themeColor="text1"/>
          <w:sz w:val="20"/>
          <w:szCs w:val="20"/>
        </w:rPr>
        <w:t>の特徴量を</w:t>
      </w:r>
      <w:r w:rsidRPr="00AB30BF">
        <w:rPr>
          <w:rFonts w:ascii="游ゴシック" w:eastAsia="游ゴシック" w:hAnsi="游ゴシック" w:cs="Montserrat"/>
          <w:color w:val="000000" w:themeColor="text1"/>
          <w:sz w:val="20"/>
          <w:szCs w:val="20"/>
        </w:rPr>
        <w:t>StandardScaler</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Z</w:t>
      </w:r>
      <w:r w:rsidRPr="00AB30BF">
        <w:rPr>
          <w:rFonts w:ascii="游ゴシック" w:eastAsia="游ゴシック" w:hAnsi="游ゴシック" w:cs="ＭＳ 明朝" w:hint="eastAsia"/>
          <w:color w:val="000000" w:themeColor="text1"/>
          <w:sz w:val="20"/>
          <w:szCs w:val="20"/>
        </w:rPr>
        <w:t>スコア法）により標準化し、多次元の空間の点として、作品同士の距離を算出した。次に、主成分分析（</w:t>
      </w:r>
      <w:r w:rsidRPr="00AB30BF">
        <w:rPr>
          <w:rFonts w:ascii="游ゴシック" w:eastAsia="游ゴシック" w:hAnsi="游ゴシック" w:cs="Montserrat"/>
          <w:color w:val="000000" w:themeColor="text1"/>
          <w:sz w:val="20"/>
          <w:szCs w:val="20"/>
        </w:rPr>
        <w:t>PCA</w:t>
      </w:r>
      <w:r w:rsidRPr="00AB30BF">
        <w:rPr>
          <w:rFonts w:ascii="游ゴシック" w:eastAsia="游ゴシック" w:hAnsi="游ゴシック" w:cs="ＭＳ 明朝" w:hint="eastAsia"/>
          <w:color w:val="000000" w:themeColor="text1"/>
          <w:sz w:val="20"/>
          <w:szCs w:val="20"/>
        </w:rPr>
        <w:t>）を用いてこの高次元データを二次元空間へ次元削減し、各作品の位置を算出した。</w:t>
      </w:r>
    </w:p>
    <w:p w14:paraId="2DBB618B"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これらの過程は、</w:t>
      </w:r>
      <w:r w:rsidRPr="00AB30BF">
        <w:rPr>
          <w:rFonts w:ascii="游ゴシック" w:eastAsia="游ゴシック" w:hAnsi="游ゴシック" w:cs="Montserrat"/>
          <w:color w:val="000000" w:themeColor="text1"/>
          <w:sz w:val="20"/>
          <w:szCs w:val="20"/>
        </w:rPr>
        <w:t>137</w:t>
      </w:r>
      <w:r w:rsidRPr="00AB30BF">
        <w:rPr>
          <w:rFonts w:ascii="游ゴシック" w:eastAsia="游ゴシック" w:hAnsi="游ゴシック" w:cs="ＭＳ 明朝" w:hint="eastAsia"/>
          <w:color w:val="000000" w:themeColor="text1"/>
          <w:sz w:val="20"/>
          <w:szCs w:val="20"/>
        </w:rPr>
        <w:t>次元すべてを含む</w:t>
      </w:r>
      <w:r w:rsidRPr="00AB30BF">
        <w:rPr>
          <w:rFonts w:ascii="游ゴシック" w:eastAsia="游ゴシック" w:hAnsi="游ゴシック" w:cs="Montserrat"/>
          <w:color w:val="000000" w:themeColor="text1"/>
          <w:sz w:val="20"/>
          <w:szCs w:val="20"/>
        </w:rPr>
        <w:t>all</w:t>
      </w:r>
      <w:r w:rsidRPr="00AB30BF">
        <w:rPr>
          <w:rFonts w:ascii="游ゴシック" w:eastAsia="游ゴシック" w:hAnsi="游ゴシック" w:cs="ＭＳ 明朝" w:hint="eastAsia"/>
          <w:color w:val="000000" w:themeColor="text1"/>
          <w:sz w:val="20"/>
          <w:szCs w:val="20"/>
        </w:rPr>
        <w:t>観点と、前述の</w:t>
      </w:r>
      <w:r w:rsidRPr="00AB30BF">
        <w:rPr>
          <w:rFonts w:ascii="游ゴシック" w:eastAsia="游ゴシック" w:hAnsi="游ゴシック" w:cs="Montserrat"/>
          <w:color w:val="000000" w:themeColor="text1"/>
          <w:sz w:val="20"/>
          <w:szCs w:val="20"/>
        </w:rPr>
        <w:t>7</w:t>
      </w:r>
      <w:r w:rsidRPr="00AB30BF">
        <w:rPr>
          <w:rFonts w:ascii="游ゴシック" w:eastAsia="游ゴシック" w:hAnsi="游ゴシック" w:cs="ＭＳ 明朝" w:hint="eastAsia"/>
          <w:color w:val="000000" w:themeColor="text1"/>
          <w:sz w:val="20"/>
          <w:szCs w:val="20"/>
        </w:rPr>
        <w:t>観点、計</w:t>
      </w:r>
      <w:r w:rsidRPr="00AB30BF">
        <w:rPr>
          <w:rFonts w:ascii="游ゴシック" w:eastAsia="游ゴシック" w:hAnsi="游ゴシック" w:cs="Montserrat"/>
          <w:color w:val="000000" w:themeColor="text1"/>
          <w:sz w:val="20"/>
          <w:szCs w:val="20"/>
        </w:rPr>
        <w:t>8</w:t>
      </w:r>
      <w:r w:rsidRPr="00AB30BF">
        <w:rPr>
          <w:rFonts w:ascii="游ゴシック" w:eastAsia="游ゴシック" w:hAnsi="游ゴシック" w:cs="ＭＳ 明朝" w:hint="eastAsia"/>
          <w:color w:val="000000" w:themeColor="text1"/>
          <w:sz w:val="20"/>
          <w:szCs w:val="20"/>
        </w:rPr>
        <w:t>観点ごとに行った。</w:t>
      </w:r>
    </w:p>
    <w:p w14:paraId="0899E9EA"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この分布について、事前定義した</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群のグループに関係ない教師なしの手法（</w:t>
      </w:r>
      <w:r w:rsidRPr="00AB30BF">
        <w:rPr>
          <w:rFonts w:ascii="游ゴシック" w:eastAsia="游ゴシック" w:hAnsi="游ゴシック" w:cs="Montserrat"/>
          <w:color w:val="000000" w:themeColor="text1"/>
          <w:sz w:val="20"/>
          <w:szCs w:val="20"/>
        </w:rPr>
        <w:t>PCA</w:t>
      </w:r>
      <w:r w:rsidRPr="00AB30BF">
        <w:rPr>
          <w:rFonts w:ascii="游ゴシック" w:eastAsia="游ゴシック" w:hAnsi="游ゴシック" w:cs="ＭＳ 明朝" w:hint="eastAsia"/>
          <w:color w:val="000000" w:themeColor="text1"/>
          <w:sz w:val="20"/>
          <w:szCs w:val="20"/>
        </w:rPr>
        <w:t>）を用い、自然に生じる分布を重視し、分布のまとまり、重なり、外れ値などを観察した。</w:t>
      </w:r>
    </w:p>
    <w:p w14:paraId="13AF7660" w14:textId="77777777" w:rsidR="005B03DB" w:rsidRPr="00AB30BF" w:rsidRDefault="00000000" w:rsidP="00AD02D9">
      <w:pPr>
        <w:pStyle w:val="1"/>
        <w:spacing w:before="240" w:after="60" w:line="240" w:lineRule="auto"/>
        <w:rPr>
          <w:rFonts w:ascii="游ゴシック" w:eastAsia="游ゴシック" w:hAnsi="游ゴシック"/>
          <w:color w:val="000000" w:themeColor="text1"/>
        </w:rPr>
      </w:pPr>
      <w:bookmarkStart w:id="10" w:name="_d8gnq089qc6s" w:colFirst="0" w:colLast="0"/>
      <w:bookmarkEnd w:id="10"/>
      <w:r w:rsidRPr="00AB30BF">
        <w:rPr>
          <w:rFonts w:ascii="游ゴシック" w:eastAsia="游ゴシック" w:hAnsi="游ゴシック"/>
          <w:color w:val="000000" w:themeColor="text1"/>
        </w:rPr>
        <w:t xml:space="preserve">4. </w:t>
      </w:r>
      <w:r w:rsidRPr="00AB30BF">
        <w:rPr>
          <w:rFonts w:ascii="游ゴシック" w:eastAsia="游ゴシック" w:hAnsi="游ゴシック" w:cs="ＭＳ 明朝" w:hint="eastAsia"/>
          <w:color w:val="000000" w:themeColor="text1"/>
        </w:rPr>
        <w:t>結果</w:t>
      </w:r>
    </w:p>
    <w:p w14:paraId="4D5CF579"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群は赤、</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群は青、</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群は緑に彩色した。</w:t>
      </w:r>
    </w:p>
    <w:p w14:paraId="0242106E" w14:textId="3710737A"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rPr>
        <w:t>all</w:t>
      </w:r>
      <w:r w:rsidRPr="00AB30BF">
        <w:rPr>
          <w:rFonts w:ascii="游ゴシック" w:eastAsia="游ゴシック" w:hAnsi="游ゴシック" w:cs="ＭＳ 明朝" w:hint="eastAsia"/>
          <w:color w:val="000000" w:themeColor="text1"/>
          <w:sz w:val="20"/>
          <w:szCs w:val="20"/>
        </w:rPr>
        <w:t>観点では、</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群が左側から左下、中央上部にかけて多く分布している。特に左下の</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群は完全に</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群のみが分布し、特に最も色の薄いモンドリアンを模倣した</w:t>
      </w:r>
      <w:r w:rsidRPr="00AB30BF">
        <w:rPr>
          <w:rFonts w:ascii="游ゴシック" w:eastAsia="游ゴシック" w:hAnsi="游ゴシック" w:cs="Montserrat"/>
          <w:color w:val="000000" w:themeColor="text1"/>
          <w:sz w:val="20"/>
          <w:szCs w:val="20"/>
        </w:rPr>
        <w:t>AI</w:t>
      </w:r>
      <w:r w:rsidRPr="00AB30BF">
        <w:rPr>
          <w:rFonts w:ascii="游ゴシック" w:eastAsia="游ゴシック" w:hAnsi="游ゴシック" w:cs="ＭＳ 明朝" w:hint="eastAsia"/>
          <w:color w:val="000000" w:themeColor="text1"/>
          <w:sz w:val="20"/>
          <w:szCs w:val="20"/>
        </w:rPr>
        <w:t>作品が集中している。</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群は中央部に集まり、全体に他の群と重複している。</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群は中央部分に半数以上が集まり</w:t>
      </w:r>
      <w:r w:rsidR="00316BB7">
        <w:rPr>
          <w:rFonts w:ascii="游ゴシック" w:eastAsia="游ゴシック" w:hAnsi="游ゴシック" w:cs="ＭＳ 明朝" w:hint="eastAsia"/>
          <w:color w:val="000000" w:themeColor="text1"/>
          <w:sz w:val="20"/>
          <w:szCs w:val="20"/>
        </w:rPr>
        <w:t>つつ</w:t>
      </w:r>
      <w:r w:rsidRPr="00AB30BF">
        <w:rPr>
          <w:rFonts w:ascii="游ゴシック" w:eastAsia="游ゴシック" w:hAnsi="游ゴシック" w:cs="ＭＳ 明朝" w:hint="eastAsia"/>
          <w:color w:val="000000" w:themeColor="text1"/>
          <w:sz w:val="20"/>
          <w:szCs w:val="20"/>
        </w:rPr>
        <w:t>、右下へ伸びている。</w:t>
      </w:r>
    </w:p>
    <w:p w14:paraId="3B7D0DE6"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lastRenderedPageBreak/>
        <w:t>色統計（</w:t>
      </w:r>
      <w:r w:rsidRPr="00AB30BF">
        <w:rPr>
          <w:rFonts w:ascii="游ゴシック" w:eastAsia="游ゴシック" w:hAnsi="游ゴシック" w:cs="Montserrat"/>
          <w:color w:val="000000" w:themeColor="text1"/>
          <w:sz w:val="20"/>
          <w:szCs w:val="20"/>
        </w:rPr>
        <w:t>lab_color_stats</w:t>
      </w:r>
      <w:r w:rsidRPr="00AB30BF">
        <w:rPr>
          <w:rFonts w:ascii="游ゴシック" w:eastAsia="游ゴシック" w:hAnsi="游ゴシック" w:cs="ＭＳ 明朝" w:hint="eastAsia"/>
          <w:color w:val="000000" w:themeColor="text1"/>
          <w:sz w:val="20"/>
          <w:szCs w:val="20"/>
        </w:rPr>
        <w:t>）の観点では、左上・左下から右中央で三角形に近い形で分布している。</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群は中央から右側にかけて多い。</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群は中央から左側にかけて多く、特に下側に拡散し、他の</w:t>
      </w:r>
      <w:r w:rsidRPr="00AB30BF">
        <w:rPr>
          <w:rFonts w:ascii="游ゴシック" w:eastAsia="游ゴシック" w:hAnsi="游ゴシック" w:cs="Montserrat"/>
          <w:color w:val="000000" w:themeColor="text1"/>
          <w:sz w:val="20"/>
          <w:szCs w:val="20"/>
        </w:rPr>
        <w:t>2</w:t>
      </w:r>
      <w:r w:rsidRPr="00AB30BF">
        <w:rPr>
          <w:rFonts w:ascii="游ゴシック" w:eastAsia="游ゴシック" w:hAnsi="游ゴシック" w:cs="ＭＳ 明朝" w:hint="eastAsia"/>
          <w:color w:val="000000" w:themeColor="text1"/>
          <w:sz w:val="20"/>
          <w:szCs w:val="20"/>
        </w:rPr>
        <w:t>群との重複が最も大きかった。</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群は左上に多く集まり、</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群との重複は少なくなっている。</w:t>
      </w:r>
    </w:p>
    <w:p w14:paraId="478B0467"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noProof/>
          <w:color w:val="000000" w:themeColor="text1"/>
          <w:sz w:val="20"/>
          <w:szCs w:val="20"/>
        </w:rPr>
        <w:drawing>
          <wp:inline distT="114300" distB="114300" distL="114300" distR="114300" wp14:anchorId="00821963" wp14:editId="1A14A4AA">
            <wp:extent cx="2700000" cy="2700000"/>
            <wp:effectExtent l="0" t="0" r="0" b="0"/>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2700000" cy="2700000"/>
                    </a:xfrm>
                    <a:prstGeom prst="rect">
                      <a:avLst/>
                    </a:prstGeom>
                    <a:ln/>
                  </pic:spPr>
                </pic:pic>
              </a:graphicData>
            </a:graphic>
          </wp:inline>
        </w:drawing>
      </w:r>
      <w:r w:rsidRPr="00AB30BF">
        <w:rPr>
          <w:rFonts w:ascii="游ゴシック" w:eastAsia="游ゴシック" w:hAnsi="游ゴシック" w:cs="ＭＳ 明朝" w:hint="eastAsia"/>
          <w:color w:val="000000" w:themeColor="text1"/>
          <w:sz w:val="20"/>
          <w:szCs w:val="20"/>
        </w:rPr>
        <w:t xml:space="preserve">　</w:t>
      </w:r>
      <w:r w:rsidRPr="00AB30BF">
        <w:rPr>
          <w:rFonts w:ascii="游ゴシック" w:eastAsia="游ゴシック" w:hAnsi="游ゴシック" w:cs="Montserrat"/>
          <w:noProof/>
          <w:color w:val="000000" w:themeColor="text1"/>
          <w:sz w:val="20"/>
          <w:szCs w:val="20"/>
        </w:rPr>
        <w:drawing>
          <wp:inline distT="114300" distB="114300" distL="114300" distR="114300" wp14:anchorId="24FDBBFE" wp14:editId="3521C106">
            <wp:extent cx="2700000" cy="270000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700000" cy="2700000"/>
                    </a:xfrm>
                    <a:prstGeom prst="rect">
                      <a:avLst/>
                    </a:prstGeom>
                    <a:ln/>
                  </pic:spPr>
                </pic:pic>
              </a:graphicData>
            </a:graphic>
          </wp:inline>
        </w:drawing>
      </w:r>
    </w:p>
    <w:p w14:paraId="3B34B7B7"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色</w:t>
      </w:r>
      <w:r w:rsidRPr="00AB30BF">
        <w:rPr>
          <w:rFonts w:ascii="游ゴシック" w:eastAsia="游ゴシック" w:hAnsi="游ゴシック" w:cs="Montserrat"/>
          <w:color w:val="000000" w:themeColor="text1"/>
          <w:sz w:val="20"/>
          <w:szCs w:val="20"/>
        </w:rPr>
        <w:t>SSIM</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lab_ssim</w:t>
      </w:r>
      <w:r w:rsidRPr="00AB30BF">
        <w:rPr>
          <w:rFonts w:ascii="游ゴシック" w:eastAsia="游ゴシック" w:hAnsi="游ゴシック" w:cs="ＭＳ 明朝" w:hint="eastAsia"/>
          <w:color w:val="000000" w:themeColor="text1"/>
          <w:sz w:val="20"/>
          <w:szCs w:val="20"/>
        </w:rPr>
        <w:t>）の観点では、</w:t>
      </w:r>
      <w:r w:rsidRPr="00AB30BF">
        <w:rPr>
          <w:rFonts w:ascii="游ゴシック" w:eastAsia="游ゴシック" w:hAnsi="游ゴシック" w:cs="Montserrat"/>
          <w:color w:val="000000" w:themeColor="text1"/>
          <w:sz w:val="20"/>
          <w:szCs w:val="20"/>
        </w:rPr>
        <w:t>3</w:t>
      </w:r>
      <w:r w:rsidRPr="00AB30BF">
        <w:rPr>
          <w:rFonts w:ascii="游ゴシック" w:eastAsia="游ゴシック" w:hAnsi="游ゴシック" w:cs="ＭＳ 明朝" w:hint="eastAsia"/>
          <w:color w:val="000000" w:themeColor="text1"/>
          <w:sz w:val="20"/>
          <w:szCs w:val="20"/>
        </w:rPr>
        <w:t>群は中央付近で水平・帯状に分布している。</w:t>
      </w:r>
      <w:r w:rsidRPr="00AB30BF">
        <w:rPr>
          <w:rFonts w:ascii="游ゴシック" w:eastAsia="游ゴシック" w:hAnsi="游ゴシック" w:cs="Montserrat"/>
          <w:color w:val="000000" w:themeColor="text1"/>
          <w:sz w:val="20"/>
          <w:szCs w:val="20"/>
        </w:rPr>
        <w:t>3</w:t>
      </w:r>
      <w:r w:rsidRPr="00AB30BF">
        <w:rPr>
          <w:rFonts w:ascii="游ゴシック" w:eastAsia="游ゴシック" w:hAnsi="游ゴシック" w:cs="ＭＳ 明朝" w:hint="eastAsia"/>
          <w:color w:val="000000" w:themeColor="text1"/>
          <w:sz w:val="20"/>
          <w:szCs w:val="20"/>
        </w:rPr>
        <w:t>つの群を明確に区別することは難しく、入り混じっている。垂直方向には</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群が比較的分散している。</w:t>
      </w:r>
    </w:p>
    <w:p w14:paraId="7078A837"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エッジ</w:t>
      </w:r>
      <w:r w:rsidRPr="00AB30BF">
        <w:rPr>
          <w:rFonts w:ascii="游ゴシック" w:eastAsia="游ゴシック" w:hAnsi="游ゴシック" w:cs="Montserrat"/>
          <w:color w:val="000000" w:themeColor="text1"/>
          <w:sz w:val="20"/>
          <w:szCs w:val="20"/>
        </w:rPr>
        <w:t>SSIM</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edge_ssim</w:t>
      </w:r>
      <w:r w:rsidRPr="00AB30BF">
        <w:rPr>
          <w:rFonts w:ascii="游ゴシック" w:eastAsia="游ゴシック" w:hAnsi="游ゴシック" w:cs="ＭＳ 明朝" w:hint="eastAsia"/>
          <w:color w:val="000000" w:themeColor="text1"/>
          <w:sz w:val="20"/>
          <w:szCs w:val="20"/>
        </w:rPr>
        <w:t>）の観点でも、色</w:t>
      </w:r>
      <w:r w:rsidRPr="00AB30BF">
        <w:rPr>
          <w:rFonts w:ascii="游ゴシック" w:eastAsia="游ゴシック" w:hAnsi="游ゴシック" w:cs="Montserrat"/>
          <w:color w:val="000000" w:themeColor="text1"/>
          <w:sz w:val="20"/>
          <w:szCs w:val="20"/>
        </w:rPr>
        <w:t>SSIM</w:t>
      </w:r>
      <w:r w:rsidRPr="00AB30BF">
        <w:rPr>
          <w:rFonts w:ascii="游ゴシック" w:eastAsia="游ゴシック" w:hAnsi="游ゴシック" w:cs="ＭＳ 明朝" w:hint="eastAsia"/>
          <w:color w:val="000000" w:themeColor="text1"/>
          <w:sz w:val="20"/>
          <w:szCs w:val="20"/>
        </w:rPr>
        <w:t>と同じように、</w:t>
      </w:r>
      <w:r w:rsidRPr="00AB30BF">
        <w:rPr>
          <w:rFonts w:ascii="游ゴシック" w:eastAsia="游ゴシック" w:hAnsi="游ゴシック" w:cs="Montserrat"/>
          <w:color w:val="000000" w:themeColor="text1"/>
          <w:sz w:val="20"/>
          <w:szCs w:val="20"/>
        </w:rPr>
        <w:t>3</w:t>
      </w:r>
      <w:r w:rsidRPr="00AB30BF">
        <w:rPr>
          <w:rFonts w:ascii="游ゴシック" w:eastAsia="游ゴシック" w:hAnsi="游ゴシック" w:cs="ＭＳ 明朝" w:hint="eastAsia"/>
          <w:color w:val="000000" w:themeColor="text1"/>
          <w:sz w:val="20"/>
          <w:szCs w:val="20"/>
        </w:rPr>
        <w:t>群は中央付近で水平に並んでいる。ただ、色</w:t>
      </w:r>
      <w:r w:rsidRPr="00AB30BF">
        <w:rPr>
          <w:rFonts w:ascii="游ゴシック" w:eastAsia="游ゴシック" w:hAnsi="游ゴシック" w:cs="Montserrat"/>
          <w:color w:val="000000" w:themeColor="text1"/>
          <w:sz w:val="20"/>
          <w:szCs w:val="20"/>
        </w:rPr>
        <w:t>SSIM</w:t>
      </w:r>
      <w:r w:rsidRPr="00AB30BF">
        <w:rPr>
          <w:rFonts w:ascii="游ゴシック" w:eastAsia="游ゴシック" w:hAnsi="游ゴシック" w:cs="ＭＳ 明朝" w:hint="eastAsia"/>
          <w:color w:val="000000" w:themeColor="text1"/>
          <w:sz w:val="20"/>
          <w:szCs w:val="20"/>
        </w:rPr>
        <w:t>に比べてやや右側に固まり、垂直方向の分散は減少している。左の分布は減り、</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群がいくつか分布している。</w:t>
      </w:r>
    </w:p>
    <w:p w14:paraId="5FDA43C9"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noProof/>
          <w:color w:val="000000" w:themeColor="text1"/>
          <w:sz w:val="20"/>
          <w:szCs w:val="20"/>
        </w:rPr>
        <w:drawing>
          <wp:inline distT="114300" distB="114300" distL="114300" distR="114300" wp14:anchorId="6AF6D8C8" wp14:editId="1AE771CC">
            <wp:extent cx="2700000" cy="2700000"/>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2700000" cy="2700000"/>
                    </a:xfrm>
                    <a:prstGeom prst="rect">
                      <a:avLst/>
                    </a:prstGeom>
                    <a:ln/>
                  </pic:spPr>
                </pic:pic>
              </a:graphicData>
            </a:graphic>
          </wp:inline>
        </w:drawing>
      </w:r>
      <w:r w:rsidRPr="00AB30BF">
        <w:rPr>
          <w:rFonts w:ascii="游ゴシック" w:eastAsia="游ゴシック" w:hAnsi="游ゴシック" w:cs="ＭＳ 明朝" w:hint="eastAsia"/>
          <w:color w:val="000000" w:themeColor="text1"/>
          <w:sz w:val="20"/>
          <w:szCs w:val="20"/>
        </w:rPr>
        <w:t xml:space="preserve">　</w:t>
      </w:r>
      <w:r w:rsidRPr="00AB30BF">
        <w:rPr>
          <w:rFonts w:ascii="游ゴシック" w:eastAsia="游ゴシック" w:hAnsi="游ゴシック" w:cs="Montserrat"/>
          <w:noProof/>
          <w:color w:val="000000" w:themeColor="text1"/>
          <w:sz w:val="20"/>
          <w:szCs w:val="20"/>
        </w:rPr>
        <w:drawing>
          <wp:inline distT="114300" distB="114300" distL="114300" distR="114300" wp14:anchorId="3C056804" wp14:editId="3674312E">
            <wp:extent cx="2700000" cy="27000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2700000" cy="2700000"/>
                    </a:xfrm>
                    <a:prstGeom prst="rect">
                      <a:avLst/>
                    </a:prstGeom>
                    <a:ln/>
                  </pic:spPr>
                </pic:pic>
              </a:graphicData>
            </a:graphic>
          </wp:inline>
        </w:drawing>
      </w:r>
    </w:p>
    <w:p w14:paraId="53674EF5" w14:textId="77777777" w:rsidR="005B03DB" w:rsidRPr="00AB30BF" w:rsidRDefault="00000000" w:rsidP="00AD02D9">
      <w:pPr>
        <w:widowControl w:val="0"/>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エッジ密度（</w:t>
      </w:r>
      <w:r w:rsidRPr="00AB30BF">
        <w:rPr>
          <w:rFonts w:ascii="游ゴシック" w:eastAsia="游ゴシック" w:hAnsi="游ゴシック" w:cs="Montserrat"/>
          <w:color w:val="000000" w:themeColor="text1"/>
          <w:sz w:val="20"/>
          <w:szCs w:val="20"/>
        </w:rPr>
        <w:t>edge_density</w:t>
      </w:r>
      <w:r w:rsidRPr="00AB30BF">
        <w:rPr>
          <w:rFonts w:ascii="游ゴシック" w:eastAsia="游ゴシック" w:hAnsi="游ゴシック" w:cs="ＭＳ 明朝" w:hint="eastAsia"/>
          <w:color w:val="000000" w:themeColor="text1"/>
          <w:sz w:val="20"/>
          <w:szCs w:val="20"/>
        </w:rPr>
        <w:t>）の観点では、大部分の点が左端付近に集まり、右に向かって上下に広がっている。</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群は左端の最も密度の高い中心部に固まっており、外れ値が少ない。</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群は特徴が少なかったが、</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群に比べ、上下や右方向への広がりが大きくなっている。</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群は全体に広く分散している。</w:t>
      </w:r>
    </w:p>
    <w:p w14:paraId="3D4CFE25" w14:textId="77777777" w:rsidR="005B03DB" w:rsidRPr="00AB30BF" w:rsidRDefault="00000000" w:rsidP="00AD02D9">
      <w:pPr>
        <w:widowControl w:val="0"/>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lastRenderedPageBreak/>
        <w:t>エッジ曲率（</w:t>
      </w:r>
      <w:r w:rsidRPr="00AB30BF">
        <w:rPr>
          <w:rFonts w:ascii="游ゴシック" w:eastAsia="游ゴシック" w:hAnsi="游ゴシック" w:cs="Montserrat"/>
          <w:color w:val="000000" w:themeColor="text1"/>
          <w:sz w:val="20"/>
          <w:szCs w:val="20"/>
        </w:rPr>
        <w:t>edge_curvature</w:t>
      </w:r>
      <w:r w:rsidRPr="00AB30BF">
        <w:rPr>
          <w:rFonts w:ascii="游ゴシック" w:eastAsia="游ゴシック" w:hAnsi="游ゴシック" w:cs="ＭＳ 明朝" w:hint="eastAsia"/>
          <w:color w:val="000000" w:themeColor="text1"/>
          <w:sz w:val="20"/>
          <w:szCs w:val="20"/>
        </w:rPr>
        <w:t>）の観点では、</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群が中央付近で水平方向の帯状に分布し、</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群は中央下に独立して高密度に集まった。青は</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群の右太半と</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群に重複して分布しているが、密度は低かった。</w:t>
      </w:r>
    </w:p>
    <w:p w14:paraId="4DBEB5EB" w14:textId="77777777" w:rsidR="005B03DB" w:rsidRPr="00AB30BF" w:rsidRDefault="00000000" w:rsidP="00AD02D9">
      <w:pPr>
        <w:spacing w:before="240" w:after="60" w:line="240" w:lineRule="auto"/>
        <w:rPr>
          <w:rFonts w:ascii="游ゴシック" w:eastAsia="游ゴシック" w:hAnsi="游ゴシック" w:cs="Montserrat"/>
          <w:color w:val="000000" w:themeColor="text1"/>
        </w:rPr>
      </w:pPr>
      <w:r w:rsidRPr="00AB30BF">
        <w:rPr>
          <w:rFonts w:ascii="游ゴシック" w:eastAsia="游ゴシック" w:hAnsi="游ゴシック" w:cs="Montserrat"/>
          <w:noProof/>
          <w:color w:val="000000" w:themeColor="text1"/>
        </w:rPr>
        <w:drawing>
          <wp:inline distT="114300" distB="114300" distL="114300" distR="114300" wp14:anchorId="228F6F61" wp14:editId="73B0A285">
            <wp:extent cx="2700000" cy="27000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2700000" cy="2700000"/>
                    </a:xfrm>
                    <a:prstGeom prst="rect">
                      <a:avLst/>
                    </a:prstGeom>
                    <a:ln/>
                  </pic:spPr>
                </pic:pic>
              </a:graphicData>
            </a:graphic>
          </wp:inline>
        </w:drawing>
      </w:r>
      <w:r w:rsidRPr="00AB30BF">
        <w:rPr>
          <w:rFonts w:ascii="游ゴシック" w:eastAsia="游ゴシック" w:hAnsi="游ゴシック" w:cs="ＭＳ 明朝" w:hint="eastAsia"/>
          <w:color w:val="000000" w:themeColor="text1"/>
        </w:rPr>
        <w:t xml:space="preserve">　</w:t>
      </w:r>
      <w:r w:rsidRPr="00AB30BF">
        <w:rPr>
          <w:rFonts w:ascii="游ゴシック" w:eastAsia="游ゴシック" w:hAnsi="游ゴシック" w:cs="Montserrat"/>
          <w:noProof/>
          <w:color w:val="000000" w:themeColor="text1"/>
        </w:rPr>
        <w:drawing>
          <wp:inline distT="114300" distB="114300" distL="114300" distR="114300" wp14:anchorId="5A57B0B1" wp14:editId="71225130">
            <wp:extent cx="2700000" cy="2700000"/>
            <wp:effectExtent l="0" t="0" r="0" 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2700000" cy="2700000"/>
                    </a:xfrm>
                    <a:prstGeom prst="rect">
                      <a:avLst/>
                    </a:prstGeom>
                    <a:ln/>
                  </pic:spPr>
                </pic:pic>
              </a:graphicData>
            </a:graphic>
          </wp:inline>
        </w:drawing>
      </w:r>
    </w:p>
    <w:p w14:paraId="2855E877"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エッジ長統計（</w:t>
      </w:r>
      <w:r w:rsidRPr="00AB30BF">
        <w:rPr>
          <w:rFonts w:ascii="游ゴシック" w:eastAsia="游ゴシック" w:hAnsi="游ゴシック" w:cs="Montserrat"/>
          <w:color w:val="000000" w:themeColor="text1"/>
          <w:sz w:val="20"/>
          <w:szCs w:val="20"/>
        </w:rPr>
        <w:t>edge_length</w:t>
      </w:r>
      <w:r w:rsidRPr="00AB30BF">
        <w:rPr>
          <w:rFonts w:ascii="游ゴシック" w:eastAsia="游ゴシック" w:hAnsi="游ゴシック" w:cs="ＭＳ 明朝" w:hint="eastAsia"/>
          <w:color w:val="000000" w:themeColor="text1"/>
          <w:sz w:val="20"/>
          <w:szCs w:val="20"/>
        </w:rPr>
        <w:t>）の観点では、大部分の点はグラフの左側に密集し、右に行くにつれてデータが広がり分散している。左端の非常に限られた領域に強く高密度で</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群が分布し、ばらつきが最も小さくなっている。</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群は</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群のすぐ右隣とその付近にまとまって位置している。</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群は</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群と重複しつつ、中央・右側にかけても広く分散している。</w:t>
      </w:r>
    </w:p>
    <w:p w14:paraId="02C3ECE2" w14:textId="4A8AE29B"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エッジ直線角度（</w:t>
      </w:r>
      <w:r w:rsidRPr="00AB30BF">
        <w:rPr>
          <w:rFonts w:ascii="游ゴシック" w:eastAsia="游ゴシック" w:hAnsi="游ゴシック" w:cs="Montserrat"/>
          <w:color w:val="000000" w:themeColor="text1"/>
          <w:sz w:val="20"/>
          <w:szCs w:val="20"/>
        </w:rPr>
        <w:t>line_angle</w:t>
      </w:r>
      <w:r w:rsidRPr="00AB30BF">
        <w:rPr>
          <w:rFonts w:ascii="游ゴシック" w:eastAsia="游ゴシック" w:hAnsi="游ゴシック" w:cs="ＭＳ 明朝" w:hint="eastAsia"/>
          <w:color w:val="000000" w:themeColor="text1"/>
          <w:sz w:val="20"/>
          <w:szCs w:val="20"/>
        </w:rPr>
        <w:t>）の観点では、左向きの三角形のように分布している。</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群は上下への拡散が少なく、特に左端の頂点に集中しているが、右側にも分散している。</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群の大部分は右側で垂直方向に分散する形で分布し、むしろ中央部には少ない。青はそれらすべてと重複しており、全体に広く分布している。</w:t>
      </w:r>
    </w:p>
    <w:p w14:paraId="316350CD" w14:textId="4DBB40D4" w:rsidR="005B03DB" w:rsidRPr="00AB30BF" w:rsidRDefault="00000000" w:rsidP="008615B0">
      <w:pPr>
        <w:spacing w:before="240" w:after="60" w:line="240" w:lineRule="auto"/>
        <w:rPr>
          <w:rFonts w:ascii="游ゴシック" w:eastAsia="游ゴシック" w:hAnsi="游ゴシック" w:cs="Montserrat"/>
          <w:color w:val="000000" w:themeColor="text1"/>
        </w:rPr>
      </w:pPr>
      <w:r w:rsidRPr="00AB30BF">
        <w:rPr>
          <w:rFonts w:ascii="游ゴシック" w:eastAsia="游ゴシック" w:hAnsi="游ゴシック" w:cs="Montserrat"/>
          <w:noProof/>
          <w:color w:val="000000" w:themeColor="text1"/>
        </w:rPr>
        <w:drawing>
          <wp:inline distT="114300" distB="114300" distL="114300" distR="114300" wp14:anchorId="4C9184F0" wp14:editId="019A2412">
            <wp:extent cx="2700000" cy="270000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2700000" cy="2700000"/>
                    </a:xfrm>
                    <a:prstGeom prst="rect">
                      <a:avLst/>
                    </a:prstGeom>
                    <a:ln/>
                  </pic:spPr>
                </pic:pic>
              </a:graphicData>
            </a:graphic>
          </wp:inline>
        </w:drawing>
      </w:r>
      <w:r w:rsidRPr="00AB30BF">
        <w:rPr>
          <w:rFonts w:ascii="游ゴシック" w:eastAsia="游ゴシック" w:hAnsi="游ゴシック" w:cs="ＭＳ 明朝" w:hint="eastAsia"/>
          <w:color w:val="000000" w:themeColor="text1"/>
        </w:rPr>
        <w:t xml:space="preserve">　</w:t>
      </w:r>
      <w:r w:rsidRPr="00AB30BF">
        <w:rPr>
          <w:rFonts w:ascii="游ゴシック" w:eastAsia="游ゴシック" w:hAnsi="游ゴシック" w:cs="Montserrat"/>
          <w:noProof/>
          <w:color w:val="000000" w:themeColor="text1"/>
        </w:rPr>
        <w:drawing>
          <wp:inline distT="0" distB="0" distL="0" distR="0" wp14:anchorId="464D4F24" wp14:editId="23B2E7FF">
            <wp:extent cx="2699385" cy="2699385"/>
            <wp:effectExtent l="0" t="0" r="5715" b="5715"/>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2699385" cy="2699385"/>
                    </a:xfrm>
                    <a:prstGeom prst="rect">
                      <a:avLst/>
                    </a:prstGeom>
                    <a:ln/>
                  </pic:spPr>
                </pic:pic>
              </a:graphicData>
            </a:graphic>
          </wp:inline>
        </w:drawing>
      </w:r>
    </w:p>
    <w:p w14:paraId="4A1F92E1"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rPr>
        <w:lastRenderedPageBreak/>
        <w:t>A</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の</w:t>
      </w:r>
      <w:r w:rsidRPr="00AB30BF">
        <w:rPr>
          <w:rFonts w:ascii="游ゴシック" w:eastAsia="游ゴシック" w:hAnsi="游ゴシック" w:cs="Montserrat"/>
          <w:color w:val="000000" w:themeColor="text1"/>
          <w:sz w:val="20"/>
          <w:szCs w:val="20"/>
        </w:rPr>
        <w:t>2</w:t>
      </w:r>
      <w:r w:rsidRPr="00AB30BF">
        <w:rPr>
          <w:rFonts w:ascii="游ゴシック" w:eastAsia="游ゴシック" w:hAnsi="游ゴシック" w:cs="ＭＳ 明朝" w:hint="eastAsia"/>
          <w:color w:val="000000" w:themeColor="text1"/>
          <w:sz w:val="20"/>
          <w:szCs w:val="20"/>
        </w:rPr>
        <w:t>つの群が最も視覚的に分離したのは、エッジ曲率・エッジ長統計だった。またエッジ曲率・エッジ直線角度を除く</w:t>
      </w:r>
      <w:r w:rsidRPr="00AB30BF">
        <w:rPr>
          <w:rFonts w:ascii="游ゴシック" w:eastAsia="游ゴシック" w:hAnsi="游ゴシック" w:cs="Montserrat"/>
          <w:color w:val="000000" w:themeColor="text1"/>
          <w:sz w:val="20"/>
          <w:szCs w:val="20"/>
        </w:rPr>
        <w:t>6</w:t>
      </w:r>
      <w:r w:rsidRPr="00AB30BF">
        <w:rPr>
          <w:rFonts w:ascii="游ゴシック" w:eastAsia="游ゴシック" w:hAnsi="游ゴシック" w:cs="ＭＳ 明朝" w:hint="eastAsia"/>
          <w:color w:val="000000" w:themeColor="text1"/>
          <w:sz w:val="20"/>
          <w:szCs w:val="20"/>
        </w:rPr>
        <w:t>観点では、</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群は概ね最も拡散していた。</w:t>
      </w:r>
    </w:p>
    <w:p w14:paraId="38529A61"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また</w:t>
      </w:r>
      <w:r w:rsidRPr="00AB30BF">
        <w:rPr>
          <w:rFonts w:ascii="游ゴシック" w:eastAsia="游ゴシック" w:hAnsi="游ゴシック" w:cs="Montserrat"/>
          <w:color w:val="000000" w:themeColor="text1"/>
          <w:sz w:val="20"/>
          <w:szCs w:val="20"/>
        </w:rPr>
        <w:t>8</w:t>
      </w:r>
      <w:r w:rsidRPr="00AB30BF">
        <w:rPr>
          <w:rFonts w:ascii="游ゴシック" w:eastAsia="游ゴシック" w:hAnsi="游ゴシック" w:cs="ＭＳ 明朝" w:hint="eastAsia"/>
          <w:color w:val="000000" w:themeColor="text1"/>
          <w:sz w:val="20"/>
          <w:szCs w:val="20"/>
        </w:rPr>
        <w:t>観点すべてにおいて、</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群と</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群は、</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群との関係に比べ、互いに重複または極めて接近していた。</w:t>
      </w:r>
    </w:p>
    <w:p w14:paraId="53F95081" w14:textId="77777777" w:rsidR="005B03DB" w:rsidRPr="00AB30BF" w:rsidRDefault="00000000" w:rsidP="00AD02D9">
      <w:pPr>
        <w:pStyle w:val="1"/>
        <w:spacing w:before="240" w:after="60" w:line="240" w:lineRule="auto"/>
        <w:rPr>
          <w:rFonts w:ascii="游ゴシック" w:eastAsia="游ゴシック" w:hAnsi="游ゴシック"/>
          <w:color w:val="000000" w:themeColor="text1"/>
        </w:rPr>
      </w:pPr>
      <w:bookmarkStart w:id="11" w:name="_7mffn0paqurx" w:colFirst="0" w:colLast="0"/>
      <w:bookmarkEnd w:id="11"/>
      <w:r w:rsidRPr="00AB30BF">
        <w:rPr>
          <w:rFonts w:ascii="游ゴシック" w:eastAsia="游ゴシック" w:hAnsi="游ゴシック"/>
          <w:color w:val="000000" w:themeColor="text1"/>
        </w:rPr>
        <w:t xml:space="preserve">5. </w:t>
      </w:r>
      <w:r w:rsidRPr="00AB30BF">
        <w:rPr>
          <w:rFonts w:ascii="游ゴシック" w:eastAsia="游ゴシック" w:hAnsi="游ゴシック" w:cs="ＭＳ 明朝" w:hint="eastAsia"/>
          <w:color w:val="000000" w:themeColor="text1"/>
        </w:rPr>
        <w:t>考察</w:t>
      </w:r>
    </w:p>
    <w:p w14:paraId="1E9259D4"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rPr>
        <w:t>8</w:t>
      </w:r>
      <w:r w:rsidRPr="00AB30BF">
        <w:rPr>
          <w:rFonts w:ascii="游ゴシック" w:eastAsia="游ゴシック" w:hAnsi="游ゴシック" w:cs="ＭＳ 明朝" w:hint="eastAsia"/>
          <w:color w:val="000000" w:themeColor="text1"/>
          <w:sz w:val="20"/>
          <w:szCs w:val="20"/>
        </w:rPr>
        <w:t>観点のいずれにおいても、</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群と</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群は異なる分布傾向を示したものの、両群を明確に分離できるほどの差はみられなかった。</w:t>
      </w:r>
      <w:r w:rsidRPr="00AB30BF">
        <w:rPr>
          <w:rFonts w:ascii="游ゴシック" w:eastAsia="游ゴシック" w:hAnsi="游ゴシック" w:cs="Montserrat"/>
          <w:color w:val="000000" w:themeColor="text1"/>
          <w:sz w:val="20"/>
          <w:szCs w:val="20"/>
        </w:rPr>
        <w:t xml:space="preserve"> </w:t>
      </w:r>
    </w:p>
    <w:p w14:paraId="6F8CE23E"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また本題とは異なるものの、興味深い結果として、</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群と</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群との分布上の距離よりも、</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群と</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群との距離のほうが近い傾向が、</w:t>
      </w:r>
      <w:r w:rsidRPr="00AB30BF">
        <w:rPr>
          <w:rFonts w:ascii="游ゴシック" w:eastAsia="游ゴシック" w:hAnsi="游ゴシック" w:cs="Montserrat"/>
          <w:color w:val="000000" w:themeColor="text1"/>
          <w:sz w:val="20"/>
          <w:szCs w:val="20"/>
        </w:rPr>
        <w:t>8</w:t>
      </w:r>
      <w:r w:rsidRPr="00AB30BF">
        <w:rPr>
          <w:rFonts w:ascii="游ゴシック" w:eastAsia="游ゴシック" w:hAnsi="游ゴシック" w:cs="ＭＳ 明朝" w:hint="eastAsia"/>
          <w:color w:val="000000" w:themeColor="text1"/>
          <w:sz w:val="20"/>
          <w:szCs w:val="20"/>
        </w:rPr>
        <w:t>観点を通してみられた。</w:t>
      </w:r>
    </w:p>
    <w:p w14:paraId="0AD068A0" w14:textId="77777777" w:rsidR="005B03DB" w:rsidRPr="00AB30BF" w:rsidRDefault="00000000" w:rsidP="00AD02D9">
      <w:pPr>
        <w:pStyle w:val="1"/>
        <w:spacing w:before="240" w:after="60" w:line="240" w:lineRule="auto"/>
        <w:rPr>
          <w:rFonts w:ascii="游ゴシック" w:eastAsia="游ゴシック" w:hAnsi="游ゴシック"/>
          <w:color w:val="000000" w:themeColor="text1"/>
        </w:rPr>
      </w:pPr>
      <w:bookmarkStart w:id="12" w:name="_8xvi91dtyebc" w:colFirst="0" w:colLast="0"/>
      <w:bookmarkEnd w:id="12"/>
      <w:r w:rsidRPr="00AB30BF">
        <w:rPr>
          <w:rFonts w:ascii="游ゴシック" w:eastAsia="游ゴシック" w:hAnsi="游ゴシック"/>
          <w:color w:val="000000" w:themeColor="text1"/>
        </w:rPr>
        <w:t xml:space="preserve">6. </w:t>
      </w:r>
      <w:r w:rsidRPr="00AB30BF">
        <w:rPr>
          <w:rFonts w:ascii="游ゴシック" w:eastAsia="游ゴシック" w:hAnsi="游ゴシック" w:cs="ＭＳ 明朝" w:hint="eastAsia"/>
          <w:color w:val="000000" w:themeColor="text1"/>
        </w:rPr>
        <w:t>結論と課題</w:t>
      </w:r>
    </w:p>
    <w:p w14:paraId="784A7E97"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本実験で使用した</w:t>
      </w:r>
      <w:r w:rsidRPr="00AB30BF">
        <w:rPr>
          <w:rFonts w:ascii="游ゴシック" w:eastAsia="游ゴシック" w:hAnsi="游ゴシック" w:cs="Montserrat"/>
          <w:color w:val="000000" w:themeColor="text1"/>
          <w:sz w:val="20"/>
          <w:szCs w:val="20"/>
        </w:rPr>
        <w:t>137</w:t>
      </w:r>
      <w:r w:rsidRPr="00AB30BF">
        <w:rPr>
          <w:rFonts w:ascii="游ゴシック" w:eastAsia="游ゴシック" w:hAnsi="游ゴシック" w:cs="ＭＳ 明朝" w:hint="eastAsia"/>
          <w:color w:val="000000" w:themeColor="text1"/>
          <w:sz w:val="20"/>
          <w:szCs w:val="20"/>
        </w:rPr>
        <w:t>の特徴量に対し、本実験と同様の次元削減を行うことによって、視覚的特徴のみから</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群と</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群を安定して区別することは困難だと判断できた。</w:t>
      </w:r>
    </w:p>
    <w:p w14:paraId="5CE75719"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また、抽象画家を模倣した</w:t>
      </w:r>
      <w:r w:rsidRPr="00AB30BF">
        <w:rPr>
          <w:rFonts w:ascii="游ゴシック" w:eastAsia="游ゴシック" w:hAnsi="游ゴシック" w:cs="Montserrat"/>
          <w:color w:val="000000" w:themeColor="text1"/>
          <w:sz w:val="20"/>
          <w:szCs w:val="20"/>
        </w:rPr>
        <w:t>AI</w:t>
      </w:r>
      <w:r w:rsidRPr="00AB30BF">
        <w:rPr>
          <w:rFonts w:ascii="游ゴシック" w:eastAsia="游ゴシック" w:hAnsi="游ゴシック" w:cs="ＭＳ 明朝" w:hint="eastAsia"/>
          <w:color w:val="000000" w:themeColor="text1"/>
          <w:sz w:val="20"/>
          <w:szCs w:val="20"/>
        </w:rPr>
        <w:t>の作品よりも、異なる作家・時代・様式・思想のもと生まれた具象画の方がより、抽象画家たちの作品に類似しているとわかった。これは様式を模倣したとしても、</w:t>
      </w:r>
      <w:r w:rsidRPr="00AB30BF">
        <w:rPr>
          <w:rFonts w:ascii="游ゴシック" w:eastAsia="游ゴシック" w:hAnsi="游ゴシック" w:cs="Montserrat"/>
          <w:color w:val="000000" w:themeColor="text1"/>
          <w:sz w:val="20"/>
          <w:szCs w:val="20"/>
        </w:rPr>
        <w:t>AI</w:t>
      </w:r>
      <w:r w:rsidRPr="00AB30BF">
        <w:rPr>
          <w:rFonts w:ascii="游ゴシック" w:eastAsia="游ゴシック" w:hAnsi="游ゴシック" w:cs="ＭＳ 明朝" w:hint="eastAsia"/>
          <w:color w:val="000000" w:themeColor="text1"/>
          <w:sz w:val="20"/>
          <w:szCs w:val="20"/>
        </w:rPr>
        <w:t>作品と人間の物理的な作品には距離があることを示している。ただし以下の課題が残るため、この点は再考の余地がある。</w:t>
      </w:r>
    </w:p>
    <w:p w14:paraId="320537D2"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第一の課題は、撮影・スキャン時の画質や角度、光加減、背景や額縁の映り込み、そして特に作品の経年劣化などが</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群に含まれており、上記した</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群が共通した特徴を示す強い一因となっている可能性がある点だ。これは、</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C</w:t>
      </w:r>
      <w:r w:rsidRPr="00AB30BF">
        <w:rPr>
          <w:rFonts w:ascii="游ゴシック" w:eastAsia="游ゴシック" w:hAnsi="游ゴシック" w:cs="ＭＳ 明朝" w:hint="eastAsia"/>
          <w:color w:val="000000" w:themeColor="text1"/>
          <w:sz w:val="20"/>
          <w:szCs w:val="20"/>
        </w:rPr>
        <w:t>群に対して何らかの処理をするというよりも、</w:t>
      </w:r>
      <w:r w:rsidRPr="00AB30BF">
        <w:rPr>
          <w:rFonts w:ascii="游ゴシック" w:eastAsia="游ゴシック" w:hAnsi="游ゴシック" w:cs="Montserrat"/>
          <w:color w:val="000000" w:themeColor="text1"/>
          <w:sz w:val="20"/>
          <w:szCs w:val="20"/>
        </w:rPr>
        <w:t>A</w:t>
      </w:r>
      <w:r w:rsidRPr="00AB30BF">
        <w:rPr>
          <w:rFonts w:ascii="游ゴシック" w:eastAsia="游ゴシック" w:hAnsi="游ゴシック" w:cs="ＭＳ 明朝" w:hint="eastAsia"/>
          <w:color w:val="000000" w:themeColor="text1"/>
          <w:sz w:val="20"/>
          <w:szCs w:val="20"/>
        </w:rPr>
        <w:t>群に対して劣化させる処理を加えることで、検証できるかもしれない。</w:t>
      </w:r>
    </w:p>
    <w:p w14:paraId="0D3B2FAF"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第二の課題は、特徴量が不足している点だ。本実験で使用した</w:t>
      </w:r>
      <w:r w:rsidRPr="00AB30BF">
        <w:rPr>
          <w:rFonts w:ascii="游ゴシック" w:eastAsia="游ゴシック" w:hAnsi="游ゴシック" w:cs="Montserrat"/>
          <w:color w:val="000000" w:themeColor="text1"/>
          <w:sz w:val="20"/>
          <w:szCs w:val="20"/>
        </w:rPr>
        <w:t>137</w:t>
      </w:r>
      <w:r w:rsidRPr="00AB30BF">
        <w:rPr>
          <w:rFonts w:ascii="游ゴシック" w:eastAsia="游ゴシック" w:hAnsi="游ゴシック" w:cs="ＭＳ 明朝" w:hint="eastAsia"/>
          <w:color w:val="000000" w:themeColor="text1"/>
          <w:sz w:val="20"/>
          <w:szCs w:val="20"/>
        </w:rPr>
        <w:t>の特徴量は、</w:t>
      </w:r>
      <w:r w:rsidRPr="00AB30BF">
        <w:rPr>
          <w:rFonts w:ascii="游ゴシック" w:eastAsia="游ゴシック" w:hAnsi="游ゴシック" w:cs="Montserrat"/>
          <w:color w:val="000000" w:themeColor="text1"/>
          <w:sz w:val="20"/>
          <w:szCs w:val="20"/>
        </w:rPr>
        <w:t>lab</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edge</w:t>
      </w:r>
      <w:r w:rsidRPr="00AB30BF">
        <w:rPr>
          <w:rFonts w:ascii="游ゴシック" w:eastAsia="游ゴシック" w:hAnsi="游ゴシック" w:cs="ＭＳ 明朝" w:hint="eastAsia"/>
          <w:color w:val="000000" w:themeColor="text1"/>
          <w:sz w:val="20"/>
          <w:szCs w:val="20"/>
        </w:rPr>
        <w:t>群のみを用いたもので、そこから取得できる情報には限りがあり、そのすべても活かせていない。特徴量が肥大化した原因はヒストグラムが主因だが、これの代替となるような分布を捉える計算を導入しない限り、より詳細な実験には数百から千以上もの膨大な特徴量の取得が必要になるだろう。今後は、取得する視覚情報の種類だけでなく、それらの数値をどのように加工し、統合して捉えるかについて検討する必要がある。</w:t>
      </w:r>
    </w:p>
    <w:p w14:paraId="32A10F7C" w14:textId="0C5BFD2A"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第三の課題は、次元削減手法への依存だ。これが異なれば、同じ</w:t>
      </w:r>
      <w:r w:rsidRPr="00AB30BF">
        <w:rPr>
          <w:rFonts w:ascii="游ゴシック" w:eastAsia="游ゴシック" w:hAnsi="游ゴシック" w:cs="Montserrat"/>
          <w:color w:val="000000" w:themeColor="text1"/>
          <w:sz w:val="20"/>
          <w:szCs w:val="20"/>
        </w:rPr>
        <w:t>137</w:t>
      </w:r>
      <w:r w:rsidRPr="00AB30BF">
        <w:rPr>
          <w:rFonts w:ascii="游ゴシック" w:eastAsia="游ゴシック" w:hAnsi="游ゴシック" w:cs="ＭＳ 明朝" w:hint="eastAsia"/>
          <w:color w:val="000000" w:themeColor="text1"/>
          <w:sz w:val="20"/>
          <w:szCs w:val="20"/>
        </w:rPr>
        <w:t>次元のデータでも分布形状が変わり得る。</w:t>
      </w:r>
      <w:r w:rsidRPr="00AB30BF">
        <w:rPr>
          <w:rFonts w:ascii="游ゴシック" w:eastAsia="游ゴシック" w:hAnsi="游ゴシック" w:cs="Montserrat"/>
          <w:color w:val="000000" w:themeColor="text1"/>
          <w:sz w:val="20"/>
          <w:szCs w:val="20"/>
        </w:rPr>
        <w:t>PCA</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t-SNE</w:t>
      </w:r>
      <w:r w:rsidRPr="00AB30BF">
        <w:rPr>
          <w:rFonts w:ascii="游ゴシック" w:eastAsia="游ゴシック" w:hAnsi="游ゴシック" w:cs="ＭＳ 明朝" w:hint="eastAsia"/>
          <w:color w:val="000000" w:themeColor="text1"/>
          <w:sz w:val="20"/>
          <w:szCs w:val="20"/>
        </w:rPr>
        <w:t>・</w:t>
      </w:r>
      <w:r w:rsidRPr="00AB30BF">
        <w:rPr>
          <w:rFonts w:ascii="游ゴシック" w:eastAsia="游ゴシック" w:hAnsi="游ゴシック" w:cs="Montserrat"/>
          <w:color w:val="000000" w:themeColor="text1"/>
          <w:sz w:val="20"/>
          <w:szCs w:val="20"/>
        </w:rPr>
        <w:t>UMAP</w:t>
      </w:r>
      <w:r w:rsidRPr="00AB30BF">
        <w:rPr>
          <w:rFonts w:ascii="游ゴシック" w:eastAsia="游ゴシック" w:hAnsi="游ゴシック" w:cs="ＭＳ 明朝" w:hint="eastAsia"/>
          <w:color w:val="000000" w:themeColor="text1"/>
          <w:sz w:val="20"/>
          <w:szCs w:val="20"/>
        </w:rPr>
        <w:t>など複数手法で検証したり、さらに特徴量が加わるのであれば、すべての次元を維持したまま教師なし機械学習に入力</w:t>
      </w:r>
      <w:r w:rsidR="00E178EE" w:rsidRPr="00AB30BF">
        <w:rPr>
          <w:rFonts w:ascii="游ゴシック" w:eastAsia="游ゴシック" w:hAnsi="游ゴシック" w:cs="ＭＳ 明朝" w:hint="eastAsia"/>
          <w:color w:val="000000" w:themeColor="text1"/>
          <w:sz w:val="20"/>
          <w:szCs w:val="20"/>
        </w:rPr>
        <w:t>したり</w:t>
      </w:r>
      <w:r w:rsidRPr="00AB30BF">
        <w:rPr>
          <w:rFonts w:ascii="游ゴシック" w:eastAsia="游ゴシック" w:hAnsi="游ゴシック" w:cs="ＭＳ 明朝" w:hint="eastAsia"/>
          <w:color w:val="000000" w:themeColor="text1"/>
          <w:sz w:val="20"/>
          <w:szCs w:val="20"/>
        </w:rPr>
        <w:t>なども必要となるかもしれない。</w:t>
      </w:r>
    </w:p>
    <w:p w14:paraId="67DBE9C0"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第四の課題は、すべての特徴量を同じ重みで扱っている点だ。たとえばエッジ全体での左右対称性と、</w:t>
      </w:r>
      <w:r w:rsidRPr="00AB30BF">
        <w:rPr>
          <w:rFonts w:ascii="游ゴシック" w:eastAsia="游ゴシック" w:hAnsi="游ゴシック" w:cs="Montserrat"/>
          <w:color w:val="000000" w:themeColor="text1"/>
          <w:sz w:val="20"/>
          <w:szCs w:val="20"/>
        </w:rPr>
        <w:t>8x8</w:t>
      </w:r>
      <w:r w:rsidRPr="00AB30BF">
        <w:rPr>
          <w:rFonts w:ascii="游ゴシック" w:eastAsia="游ゴシック" w:hAnsi="游ゴシック" w:cs="ＭＳ 明朝" w:hint="eastAsia"/>
          <w:color w:val="000000" w:themeColor="text1"/>
          <w:sz w:val="20"/>
          <w:szCs w:val="20"/>
        </w:rPr>
        <w:t>に等分したいずれかの領域のエッジ密度が、絵画の比較において同じ重みで扱われるべきか</w:t>
      </w:r>
      <w:r w:rsidRPr="00AB30BF">
        <w:rPr>
          <w:rFonts w:ascii="游ゴシック" w:eastAsia="游ゴシック" w:hAnsi="游ゴシック" w:cs="ＭＳ 明朝" w:hint="eastAsia"/>
          <w:color w:val="000000" w:themeColor="text1"/>
          <w:sz w:val="20"/>
          <w:szCs w:val="20"/>
        </w:rPr>
        <w:lastRenderedPageBreak/>
        <w:t>は未検証だった。特徴量には群の違いの視覚化に貢献するものもあれば、単なるノイズでしかないものもあるはずだが、ジャンルごとにまとめて次元削減してしまったため区別するのは難しかった。また意味が重複している特徴量を見分けるため、特徴量の取得段階でそれぞれの相関性を計算し、強く相関するものを排除することは、正確性・効率性双方の観点で望ましいことだろう。</w:t>
      </w:r>
    </w:p>
    <w:p w14:paraId="7AA3658E"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第五の課題は、実験対象の少なさだ。</w:t>
      </w:r>
      <w:r w:rsidRPr="00AB30BF">
        <w:rPr>
          <w:rFonts w:ascii="游ゴシック" w:eastAsia="游ゴシック" w:hAnsi="游ゴシック" w:cs="Montserrat"/>
          <w:color w:val="000000" w:themeColor="text1"/>
          <w:sz w:val="20"/>
          <w:szCs w:val="20"/>
        </w:rPr>
        <w:t>176</w:t>
      </w:r>
      <w:r w:rsidRPr="00AB30BF">
        <w:rPr>
          <w:rFonts w:ascii="游ゴシック" w:eastAsia="游ゴシック" w:hAnsi="游ゴシック" w:cs="ＭＳ 明朝" w:hint="eastAsia"/>
          <w:color w:val="000000" w:themeColor="text1"/>
          <w:sz w:val="20"/>
          <w:szCs w:val="20"/>
        </w:rPr>
        <w:t>という作品数は、絵画ジャンルそのものを研究する上で不足しており、偏りもあり得る。特に主な研究対象である</w:t>
      </w:r>
      <w:r w:rsidRPr="00AB30BF">
        <w:rPr>
          <w:rFonts w:ascii="游ゴシック" w:eastAsia="游ゴシック" w:hAnsi="游ゴシック" w:cs="Montserrat"/>
          <w:color w:val="000000" w:themeColor="text1"/>
          <w:sz w:val="20"/>
          <w:szCs w:val="20"/>
        </w:rPr>
        <w:t>B</w:t>
      </w:r>
      <w:r w:rsidRPr="00AB30BF">
        <w:rPr>
          <w:rFonts w:ascii="游ゴシック" w:eastAsia="游ゴシック" w:hAnsi="游ゴシック" w:cs="ＭＳ 明朝" w:hint="eastAsia"/>
          <w:color w:val="000000" w:themeColor="text1"/>
          <w:sz w:val="20"/>
          <w:szCs w:val="20"/>
        </w:rPr>
        <w:t>群の作家が</w:t>
      </w:r>
      <w:r w:rsidRPr="00AB30BF">
        <w:rPr>
          <w:rFonts w:ascii="游ゴシック" w:eastAsia="游ゴシック" w:hAnsi="游ゴシック" w:cs="Montserrat"/>
          <w:color w:val="000000" w:themeColor="text1"/>
          <w:sz w:val="20"/>
          <w:szCs w:val="20"/>
        </w:rPr>
        <w:t>3</w:t>
      </w:r>
      <w:r w:rsidRPr="00AB30BF">
        <w:rPr>
          <w:rFonts w:ascii="游ゴシック" w:eastAsia="游ゴシック" w:hAnsi="游ゴシック" w:cs="ＭＳ 明朝" w:hint="eastAsia"/>
          <w:color w:val="000000" w:themeColor="text1"/>
          <w:sz w:val="20"/>
          <w:szCs w:val="20"/>
        </w:rPr>
        <w:t>人のみだった点は、改善の余地がある。また</w:t>
      </w:r>
      <w:r w:rsidRPr="00AB30BF">
        <w:rPr>
          <w:rFonts w:ascii="游ゴシック" w:eastAsia="游ゴシック" w:hAnsi="游ゴシック" w:cs="Montserrat"/>
          <w:color w:val="000000" w:themeColor="text1"/>
          <w:sz w:val="20"/>
          <w:szCs w:val="20"/>
        </w:rPr>
        <w:t>AI</w:t>
      </w:r>
      <w:r w:rsidRPr="00AB30BF">
        <w:rPr>
          <w:rFonts w:ascii="游ゴシック" w:eastAsia="游ゴシック" w:hAnsi="游ゴシック" w:cs="ＭＳ 明朝" w:hint="eastAsia"/>
          <w:color w:val="000000" w:themeColor="text1"/>
          <w:sz w:val="20"/>
          <w:szCs w:val="20"/>
        </w:rPr>
        <w:t>作品は使用モデルや設定に依存するため、今回の結果を</w:t>
      </w:r>
      <w:r w:rsidRPr="00AB30BF">
        <w:rPr>
          <w:rFonts w:ascii="游ゴシック" w:eastAsia="游ゴシック" w:hAnsi="游ゴシック" w:cs="Montserrat"/>
          <w:color w:val="000000" w:themeColor="text1"/>
          <w:sz w:val="20"/>
          <w:szCs w:val="20"/>
        </w:rPr>
        <w:t>AI</w:t>
      </w:r>
      <w:r w:rsidRPr="00AB30BF">
        <w:rPr>
          <w:rFonts w:ascii="游ゴシック" w:eastAsia="游ゴシック" w:hAnsi="游ゴシック" w:cs="ＭＳ 明朝" w:hint="eastAsia"/>
          <w:color w:val="000000" w:themeColor="text1"/>
          <w:sz w:val="20"/>
          <w:szCs w:val="20"/>
        </w:rPr>
        <w:t>作品全体に一般化してよいのかは未検証だった。</w:t>
      </w:r>
    </w:p>
    <w:p w14:paraId="697BED9F" w14:textId="77777777" w:rsidR="005B03DB" w:rsidRPr="00AB30BF" w:rsidRDefault="00000000" w:rsidP="00AD02D9">
      <w:pPr>
        <w:pStyle w:val="1"/>
        <w:spacing w:before="240" w:after="60" w:line="240" w:lineRule="auto"/>
        <w:rPr>
          <w:rFonts w:ascii="游ゴシック" w:eastAsia="游ゴシック" w:hAnsi="游ゴシック"/>
          <w:color w:val="000000" w:themeColor="text1"/>
          <w:lang w:val="en-US"/>
        </w:rPr>
      </w:pPr>
      <w:bookmarkStart w:id="13" w:name="_kes5yeup973" w:colFirst="0" w:colLast="0"/>
      <w:bookmarkEnd w:id="13"/>
      <w:r w:rsidRPr="00AB30BF">
        <w:rPr>
          <w:rFonts w:ascii="游ゴシック" w:eastAsia="游ゴシック" w:hAnsi="游ゴシック"/>
          <w:color w:val="000000" w:themeColor="text1"/>
          <w:lang w:val="en-US"/>
        </w:rPr>
        <w:t xml:space="preserve">7. </w:t>
      </w:r>
      <w:r w:rsidRPr="00AB30BF">
        <w:rPr>
          <w:rFonts w:ascii="游ゴシック" w:eastAsia="游ゴシック" w:hAnsi="游ゴシック" w:cs="ＭＳ 明朝" w:hint="eastAsia"/>
          <w:color w:val="000000" w:themeColor="text1"/>
        </w:rPr>
        <w:t>参考文献</w:t>
      </w:r>
    </w:p>
    <w:p w14:paraId="5257E279" w14:textId="1BEF1272"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lang w:val="en-US"/>
        </w:rPr>
        <w:t xml:space="preserve">[1] sk. </w:t>
      </w:r>
      <w:r w:rsidR="00576D8D" w:rsidRPr="00AB30BF">
        <w:rPr>
          <w:rFonts w:ascii="游ゴシック" w:eastAsia="游ゴシック" w:hAnsi="游ゴシック" w:cs="Montserrat" w:hint="eastAsia"/>
          <w:color w:val="000000" w:themeColor="text1"/>
          <w:sz w:val="20"/>
          <w:szCs w:val="20"/>
          <w:lang w:val="en-US"/>
        </w:rPr>
        <w:t>jssa</w:t>
      </w:r>
      <w:r w:rsidRPr="00AB30BF">
        <w:rPr>
          <w:rFonts w:ascii="游ゴシック" w:eastAsia="游ゴシック" w:hAnsi="游ゴシック" w:cs="Montserrat"/>
          <w:color w:val="000000" w:themeColor="text1"/>
          <w:sz w:val="20"/>
          <w:szCs w:val="20"/>
          <w:lang w:val="en-US"/>
        </w:rPr>
        <w:t xml:space="preserve">. GitHub. </w:t>
      </w:r>
      <w:r w:rsidRPr="00AB30BF">
        <w:rPr>
          <w:rFonts w:ascii="游ゴシック" w:eastAsia="游ゴシック" w:hAnsi="游ゴシック" w:cs="Montserrat"/>
          <w:color w:val="000000" w:themeColor="text1"/>
          <w:sz w:val="20"/>
          <w:szCs w:val="20"/>
        </w:rPr>
        <w:t>2026.</w:t>
      </w:r>
      <w:hyperlink r:id="rId15">
        <w:r w:rsidR="005B03DB" w:rsidRPr="00AB30BF">
          <w:rPr>
            <w:rFonts w:ascii="游ゴシック" w:eastAsia="游ゴシック" w:hAnsi="游ゴシック" w:cs="Montserrat"/>
            <w:color w:val="000000" w:themeColor="text1"/>
            <w:sz w:val="20"/>
            <w:szCs w:val="20"/>
          </w:rPr>
          <w:t xml:space="preserve"> </w:t>
        </w:r>
      </w:hyperlink>
      <w:r w:rsidRPr="00AB30BF">
        <w:rPr>
          <w:rFonts w:ascii="游ゴシック" w:eastAsia="游ゴシック" w:hAnsi="游ゴシック" w:cs="Montserrat"/>
          <w:color w:val="000000" w:themeColor="text1"/>
          <w:sz w:val="20"/>
          <w:szCs w:val="20"/>
        </w:rPr>
        <w:t>https://github.com/sk-sakuku/</w:t>
      </w:r>
      <w:r w:rsidR="008B7AB2" w:rsidRPr="00AB30BF">
        <w:rPr>
          <w:rFonts w:ascii="游ゴシック" w:eastAsia="游ゴシック" w:hAnsi="游ゴシック" w:cs="Montserrat" w:hint="eastAsia"/>
          <w:color w:val="000000" w:themeColor="text1"/>
          <w:sz w:val="20"/>
          <w:szCs w:val="20"/>
        </w:rPr>
        <w:t>jssa</w:t>
      </w:r>
      <w:r w:rsidRPr="00AB30BF">
        <w:rPr>
          <w:rFonts w:ascii="游ゴシック" w:eastAsia="游ゴシック" w:hAnsi="游ゴシック" w:cs="Montserrat"/>
          <w:color w:val="000000" w:themeColor="text1"/>
          <w:sz w:val="20"/>
          <w:szCs w:val="20"/>
        </w:rPr>
        <w:t>,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rPr>
        <w:t xml:space="preserve"> </w:t>
      </w:r>
      <w:r w:rsidR="008B7AB2" w:rsidRPr="00AB30BF">
        <w:rPr>
          <w:rFonts w:ascii="游ゴシック" w:eastAsia="游ゴシック" w:hAnsi="游ゴシック" w:cs="Montserrat" w:hint="eastAsia"/>
          <w:color w:val="000000" w:themeColor="text1"/>
          <w:sz w:val="20"/>
          <w:szCs w:val="20"/>
        </w:rPr>
        <w:t>2026</w:t>
      </w:r>
      <w:r w:rsidRPr="00AB30BF">
        <w:rPr>
          <w:rFonts w:ascii="游ゴシック" w:eastAsia="游ゴシック" w:hAnsi="游ゴシック" w:cs="Montserrat"/>
          <w:color w:val="000000" w:themeColor="text1"/>
          <w:sz w:val="20"/>
          <w:szCs w:val="20"/>
        </w:rPr>
        <w:t>-</w:t>
      </w:r>
      <w:r w:rsidR="008B7AB2" w:rsidRPr="00AB30BF">
        <w:rPr>
          <w:rFonts w:ascii="游ゴシック" w:eastAsia="游ゴシック" w:hAnsi="游ゴシック" w:cs="Montserrat" w:hint="eastAsia"/>
          <w:color w:val="000000" w:themeColor="text1"/>
          <w:sz w:val="20"/>
          <w:szCs w:val="20"/>
        </w:rPr>
        <w:t>08</w:t>
      </w:r>
      <w:r w:rsidRPr="00AB30BF">
        <w:rPr>
          <w:rFonts w:ascii="游ゴシック" w:eastAsia="游ゴシック" w:hAnsi="游ゴシック" w:cs="Montserrat"/>
          <w:color w:val="000000" w:themeColor="text1"/>
          <w:sz w:val="20"/>
          <w:szCs w:val="20"/>
        </w:rPr>
        <w:t>-</w:t>
      </w:r>
      <w:r w:rsidR="008B7AB2" w:rsidRPr="00AB30BF">
        <w:rPr>
          <w:rFonts w:ascii="游ゴシック" w:eastAsia="游ゴシック" w:hAnsi="游ゴシック" w:cs="Montserrat" w:hint="eastAsia"/>
          <w:color w:val="000000" w:themeColor="text1"/>
          <w:sz w:val="20"/>
          <w:szCs w:val="20"/>
        </w:rPr>
        <w:t>21</w:t>
      </w:r>
      <w:r w:rsidRPr="00AB30BF">
        <w:rPr>
          <w:rFonts w:ascii="游ゴシック" w:eastAsia="游ゴシック" w:hAnsi="游ゴシック" w:cs="Montserrat"/>
          <w:color w:val="000000" w:themeColor="text1"/>
          <w:sz w:val="20"/>
          <w:szCs w:val="20"/>
        </w:rPr>
        <w:t>).</w:t>
      </w:r>
    </w:p>
    <w:p w14:paraId="10982383"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[2] CASTEAU, Soazig; SMITH, Daniel T. How does contextual information affect aesthetic appreciation and gaze behavior in figurative and abstract artwork?. Journal of Vision. 2024, vol. 24, no. 12, art. no. 8, p. 1-15. https://doi.org/10.1167/jov.24.12.8,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37970D1E"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[3] DARDA, Kohinoor M.; CHATTERJEE, Anjan. The impact of contextual information on aesthetic engagement of artworks. Scientific Reports. 2023, vol. 13, art. no. 4273. https://doi.org/10.1038/s41598-023-30768-9,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38DEF80A"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[4] KESNER, Ladislav. A hole in a piece of cardboard and predictive brain: the incomprehension of modern art in the light of the predictive coding paradigm. Philosophical Transactions of the Royal Society B: Biological Sciences. 2023, vol. 379, no. 1895, art. no. 20220417. https://doi.org/10.1098/rstb.2022.0417,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5CDE5DB0"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[5] HORTON, C. B., Jr.; WHITE, M. W.; IYENGAR, S. S. Bias against AI art can enhance perceptions of human creativity. Scientific Reports. 2023, vol. 13, art. no. 19001. https://doi.org/10.1038/s41598-023-45202-3,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59BD22C5"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 xml:space="preserve">[6] MESSER, Uwe. Co-creating art with generative artificial intelligence: Implications for artworks and artists. </w:t>
      </w:r>
      <w:r w:rsidRPr="00AB30BF">
        <w:rPr>
          <w:rFonts w:ascii="游ゴシック" w:eastAsia="游ゴシック" w:hAnsi="游ゴシック" w:cs="Montserrat"/>
          <w:i/>
          <w:iCs/>
          <w:color w:val="000000" w:themeColor="text1"/>
          <w:sz w:val="20"/>
          <w:szCs w:val="20"/>
          <w:lang w:val="en-US"/>
        </w:rPr>
        <w:t>Computers in Human Behavior: Artificial Humans</w:t>
      </w:r>
      <w:r w:rsidRPr="00AB30BF">
        <w:rPr>
          <w:rFonts w:ascii="游ゴシック" w:eastAsia="游ゴシック" w:hAnsi="游ゴシック" w:cs="Montserrat"/>
          <w:color w:val="000000" w:themeColor="text1"/>
          <w:sz w:val="20"/>
          <w:szCs w:val="20"/>
          <w:lang w:val="en-US"/>
        </w:rPr>
        <w:t>. 2024, vol. 2, no. 1, art. no. 100056. https://doi.org/10.1016/j.chbah.2024.100056,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47EBC6BE"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[7] CANNY, John. A Computational Approach to Edge Detection. IEEE Transactions on Pattern Analysis and Machine Intelligence. 1986, vol. 8, no. 6, p. 679-698. https://doi.org/10.1109/TPAMI.1986.4767851,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3B34456F"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[8] HARRIS, Charles R., et al. Array programming with NumPy. Nature. 2020, vol. 585, p. 357-362. https://doi.org/10.1038/s41586-020-2649-2,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5F588811"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Montserrat"/>
          <w:color w:val="000000" w:themeColor="text1"/>
          <w:sz w:val="20"/>
          <w:szCs w:val="20"/>
          <w:lang w:val="en-US"/>
        </w:rPr>
        <w:lastRenderedPageBreak/>
        <w:t xml:space="preserve">[9] MCKINNEY, Wes. Data Structures for Statistical Computing in Python. </w:t>
      </w:r>
      <w:r w:rsidRPr="00AB30BF">
        <w:rPr>
          <w:rFonts w:ascii="游ゴシック" w:eastAsia="游ゴシック" w:hAnsi="游ゴシック" w:cs="Montserrat"/>
          <w:color w:val="000000" w:themeColor="text1"/>
          <w:sz w:val="20"/>
          <w:szCs w:val="20"/>
        </w:rPr>
        <w:t>2010, p. 56-61. https://doi.org/10.25080/Majora-92bf1922-00a,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rPr>
        <w:t xml:space="preserve"> 2026-08-20).</w:t>
      </w:r>
    </w:p>
    <w:p w14:paraId="6268DEB9"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[10] VAN DER WALT, Stéfan, et al. scikit-image: image processing in Python. PeerJ. 2014, vol. 2, art. no. e453. https://doi.org/10.7717/peerj.453,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6C354448"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[11] VIRTANEN, Pauli, et al. SciPy 1.0: fundamental algorithms for scientific computing in Python. Nature Methods. 2020, vol. 17, p. 261–272. https://doi.org/10.1038/s41592-019-0686-2,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52897FA2"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[12] PEDREGOSA, Fabian. Scikit-learn: Machine Learning in Python. Journal of Machine Learning Research. 2011, vol. 12, p. 2825-2830,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7FF23EE4"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[13] BRADSKI, Gary. The opencv library. Dr. Dobb's Journal. 2000, vol. 25, no. 11, p. 120-123.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0B63B741"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[14] HUNTER, John D. Matplotlib: A 2D Graphics Environment. Computing in Science &amp; Engineering. 2007, vol. 9, no. 3, p. 90-95. https://doi.org/10.1109/MCSE.2007.55,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0B79E6FF"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[15] WANG, Zhou; BOVIK, A. C.; SHEIKH, H. R.; SIMONCELLI, E. P. Image quality assessment: from error visibility to structural similarity. IEEE Transactions on Image Processing. 2004, vol. 13, no. 4, p. 600-612. https://doi.org/10.1109/TIP.2003.819861,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2026-08-20).</w:t>
      </w:r>
    </w:p>
    <w:p w14:paraId="5E9F88D2"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lang w:val="en-US"/>
        </w:rPr>
      </w:pPr>
      <w:r w:rsidRPr="00AB30BF">
        <w:rPr>
          <w:rFonts w:ascii="游ゴシック" w:eastAsia="游ゴシック" w:hAnsi="游ゴシック" w:cs="Montserrat"/>
          <w:color w:val="000000" w:themeColor="text1"/>
          <w:sz w:val="20"/>
          <w:szCs w:val="20"/>
          <w:lang w:val="en-US"/>
        </w:rPr>
        <w:t>[16] DIERCKX, Paul. An Algorithm for Surface-Fitting with Spline Functions. IMA Journal of Numerical Analysis. 1981, vol. 1, no. 3, p. 267-283. https://doi.org/10.1093/imanum/1.3.267, (</w:t>
      </w:r>
      <w:r w:rsidRPr="00AB30BF">
        <w:rPr>
          <w:rFonts w:ascii="游ゴシック" w:eastAsia="游ゴシック" w:hAnsi="游ゴシック" w:cs="ＭＳ 明朝" w:hint="eastAsia"/>
          <w:color w:val="000000" w:themeColor="text1"/>
          <w:sz w:val="20"/>
          <w:szCs w:val="20"/>
        </w:rPr>
        <w:t>参照</w:t>
      </w:r>
      <w:r w:rsidRPr="00AB30BF">
        <w:rPr>
          <w:rFonts w:ascii="游ゴシック" w:eastAsia="游ゴシック" w:hAnsi="游ゴシック" w:cs="Montserrat"/>
          <w:color w:val="000000" w:themeColor="text1"/>
          <w:sz w:val="20"/>
          <w:szCs w:val="20"/>
          <w:lang w:val="en-US"/>
        </w:rPr>
        <w:t xml:space="preserve"> 2026-08-21).</w:t>
      </w:r>
    </w:p>
    <w:p w14:paraId="2950C55E" w14:textId="77777777" w:rsidR="005B03DB" w:rsidRPr="00AB30BF" w:rsidRDefault="00000000" w:rsidP="00AD02D9">
      <w:pPr>
        <w:pStyle w:val="1"/>
        <w:spacing w:before="240" w:after="60" w:line="240" w:lineRule="auto"/>
        <w:rPr>
          <w:rFonts w:ascii="游ゴシック" w:eastAsia="游ゴシック" w:hAnsi="游ゴシック"/>
          <w:color w:val="000000" w:themeColor="text1"/>
        </w:rPr>
      </w:pPr>
      <w:bookmarkStart w:id="14" w:name="_8b7pk56fzdg5" w:colFirst="0" w:colLast="0"/>
      <w:bookmarkEnd w:id="14"/>
      <w:r w:rsidRPr="00AB30BF">
        <w:rPr>
          <w:rFonts w:ascii="游ゴシック" w:eastAsia="游ゴシック" w:hAnsi="游ゴシック"/>
          <w:color w:val="000000" w:themeColor="text1"/>
        </w:rPr>
        <w:t xml:space="preserve">8. </w:t>
      </w:r>
      <w:r w:rsidRPr="00AB30BF">
        <w:rPr>
          <w:rFonts w:ascii="游ゴシック" w:eastAsia="游ゴシック" w:hAnsi="游ゴシック" w:cs="ＭＳ 明朝" w:hint="eastAsia"/>
          <w:color w:val="000000" w:themeColor="text1"/>
        </w:rPr>
        <w:t>謝辞</w:t>
      </w:r>
    </w:p>
    <w:p w14:paraId="1AB08244" w14:textId="77777777" w:rsidR="005B03DB" w:rsidRPr="00AB30BF" w:rsidRDefault="00000000" w:rsidP="00AD02D9">
      <w:pPr>
        <w:spacing w:before="240" w:after="60" w:line="240" w:lineRule="auto"/>
        <w:rPr>
          <w:rFonts w:ascii="游ゴシック" w:eastAsia="游ゴシック" w:hAnsi="游ゴシック" w:cs="Montserrat"/>
          <w:color w:val="000000" w:themeColor="text1"/>
          <w:sz w:val="20"/>
          <w:szCs w:val="20"/>
        </w:rPr>
      </w:pPr>
      <w:r w:rsidRPr="00AB30BF">
        <w:rPr>
          <w:rFonts w:ascii="游ゴシック" w:eastAsia="游ゴシック" w:hAnsi="游ゴシック" w:cs="ＭＳ 明朝" w:hint="eastAsia"/>
          <w:color w:val="000000" w:themeColor="text1"/>
          <w:sz w:val="20"/>
          <w:szCs w:val="20"/>
        </w:rPr>
        <w:t>本研究においてご指導・ご助言いただいた理科担当山本先生に、深く感謝申し上げます。</w:t>
      </w:r>
    </w:p>
    <w:sectPr w:rsidR="005B03DB" w:rsidRPr="00AB30BF">
      <w:footerReference w:type="default" r:id="rId16"/>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BF821" w14:textId="77777777" w:rsidR="00AA2C69" w:rsidRDefault="00AA2C69" w:rsidP="00AB30BF">
      <w:pPr>
        <w:spacing w:line="240" w:lineRule="auto"/>
      </w:pPr>
      <w:r>
        <w:separator/>
      </w:r>
    </w:p>
  </w:endnote>
  <w:endnote w:type="continuationSeparator" w:id="0">
    <w:p w14:paraId="2B14B4C9" w14:textId="77777777" w:rsidR="00AA2C69" w:rsidRDefault="00AA2C69" w:rsidP="00AB30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ontserrat">
    <w:charset w:val="00"/>
    <w:family w:val="auto"/>
    <w:pitch w:val="variable"/>
    <w:sig w:usb0="2000020F" w:usb1="00000003" w:usb2="00000000" w:usb3="00000000" w:csb0="00000197" w:csb1="00000000"/>
    <w:embedRegular r:id="rId1" w:fontKey="{8D5428D3-6965-42F0-A1A7-C8F7B9725692}"/>
    <w:embedItalic r:id="rId2" w:fontKey="{EC355DEC-0125-4CAB-8B5C-DD7AA519C5E8}"/>
  </w:font>
  <w:font w:name="Times New Roman">
    <w:panose1 w:val="02020603050405020304"/>
    <w:charset w:val="00"/>
    <w:family w:val="roman"/>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embedRegular r:id="rId3" w:subsetted="1" w:fontKey="{3483BF33-8436-430E-8A1C-DCCDBF038A53}"/>
    <w:embedItalic r:id="rId4" w:subsetted="1" w:fontKey="{34FD581C-CB3A-4596-BC37-7540D89B0048}"/>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E849F2B7-2325-4007-881F-E00F992CA3B4}"/>
  </w:font>
  <w:font w:name="Cambria">
    <w:panose1 w:val="02040503050406030204"/>
    <w:charset w:val="00"/>
    <w:family w:val="roman"/>
    <w:pitch w:val="variable"/>
    <w:sig w:usb0="E00006FF" w:usb1="420024FF" w:usb2="02000000" w:usb3="00000000" w:csb0="0000019F" w:csb1="00000000"/>
    <w:embedRegular r:id="rId6" w:fontKey="{F808DD40-CDFE-4F9E-8855-4A67AD1987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906063"/>
      <w:docPartObj>
        <w:docPartGallery w:val="Page Numbers (Bottom of Page)"/>
        <w:docPartUnique/>
      </w:docPartObj>
    </w:sdtPr>
    <w:sdtContent>
      <w:p w14:paraId="62CAEDDE" w14:textId="0B33CA78" w:rsidR="00AB30BF" w:rsidRDefault="00AB30BF">
        <w:pPr>
          <w:pStyle w:val="a7"/>
          <w:jc w:val="center"/>
        </w:pPr>
        <w:r>
          <w:fldChar w:fldCharType="begin"/>
        </w:r>
        <w:r>
          <w:instrText>PAGE   \* MERGEFORMAT</w:instrText>
        </w:r>
        <w:r>
          <w:fldChar w:fldCharType="separate"/>
        </w:r>
        <w:r>
          <w:rPr>
            <w:lang w:val="ja-JP"/>
          </w:rPr>
          <w:t>2</w:t>
        </w:r>
        <w:r>
          <w:fldChar w:fldCharType="end"/>
        </w:r>
      </w:p>
    </w:sdtContent>
  </w:sdt>
  <w:p w14:paraId="481364E2" w14:textId="77777777" w:rsidR="00AB30BF" w:rsidRDefault="00AB30B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93AE5" w14:textId="77777777" w:rsidR="00AA2C69" w:rsidRDefault="00AA2C69" w:rsidP="00AB30BF">
      <w:pPr>
        <w:spacing w:line="240" w:lineRule="auto"/>
      </w:pPr>
      <w:r>
        <w:separator/>
      </w:r>
    </w:p>
  </w:footnote>
  <w:footnote w:type="continuationSeparator" w:id="0">
    <w:p w14:paraId="15373C1F" w14:textId="77777777" w:rsidR="00AA2C69" w:rsidRDefault="00AA2C69" w:rsidP="00AB30B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3DB"/>
    <w:rsid w:val="001167B3"/>
    <w:rsid w:val="001C2A9C"/>
    <w:rsid w:val="00277743"/>
    <w:rsid w:val="00316BB7"/>
    <w:rsid w:val="00576D8D"/>
    <w:rsid w:val="005B03DB"/>
    <w:rsid w:val="008615B0"/>
    <w:rsid w:val="008B70FB"/>
    <w:rsid w:val="008B7AB2"/>
    <w:rsid w:val="009118D1"/>
    <w:rsid w:val="00AA2C69"/>
    <w:rsid w:val="00AB30BF"/>
    <w:rsid w:val="00AD02D9"/>
    <w:rsid w:val="00BD14E3"/>
    <w:rsid w:val="00C517AE"/>
    <w:rsid w:val="00CD2118"/>
    <w:rsid w:val="00E178EE"/>
    <w:rsid w:val="00EB719A"/>
    <w:rsid w:val="00F867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D61C3D"/>
  <w15:docId w15:val="{47AE4132-C9D6-4ECD-87D0-F6C56D38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Montserrat" w:eastAsia="Montserrat" w:hAnsi="Montserrat" w:cs="Montserrat"/>
      <w:sz w:val="40"/>
      <w:szCs w:val="40"/>
    </w:rPr>
  </w:style>
  <w:style w:type="paragraph" w:styleId="2">
    <w:name w:val="heading 2"/>
    <w:basedOn w:val="a"/>
    <w:next w:val="a"/>
    <w:uiPriority w:val="9"/>
    <w:unhideWhenUsed/>
    <w:qFormat/>
    <w:pPr>
      <w:keepNext/>
      <w:keepLines/>
      <w:spacing w:before="360" w:after="80"/>
      <w:outlineLvl w:val="1"/>
    </w:pPr>
    <w:rPr>
      <w:rFonts w:ascii="Montserrat" w:eastAsia="Montserrat" w:hAnsi="Montserrat" w:cs="Montserrat"/>
      <w:sz w:val="34"/>
      <w:szCs w:val="34"/>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header"/>
    <w:basedOn w:val="a"/>
    <w:link w:val="a6"/>
    <w:uiPriority w:val="99"/>
    <w:unhideWhenUsed/>
    <w:rsid w:val="00AB30BF"/>
    <w:pPr>
      <w:tabs>
        <w:tab w:val="center" w:pos="4252"/>
        <w:tab w:val="right" w:pos="8504"/>
      </w:tabs>
      <w:snapToGrid w:val="0"/>
    </w:pPr>
  </w:style>
  <w:style w:type="character" w:customStyle="1" w:styleId="a6">
    <w:name w:val="ヘッダー (文字)"/>
    <w:basedOn w:val="a0"/>
    <w:link w:val="a5"/>
    <w:uiPriority w:val="99"/>
    <w:rsid w:val="00AB30BF"/>
  </w:style>
  <w:style w:type="paragraph" w:styleId="a7">
    <w:name w:val="footer"/>
    <w:basedOn w:val="a"/>
    <w:link w:val="a8"/>
    <w:uiPriority w:val="99"/>
    <w:unhideWhenUsed/>
    <w:rsid w:val="00AB30BF"/>
    <w:pPr>
      <w:tabs>
        <w:tab w:val="center" w:pos="4252"/>
        <w:tab w:val="right" w:pos="8504"/>
      </w:tabs>
      <w:snapToGrid w:val="0"/>
    </w:pPr>
  </w:style>
  <w:style w:type="character" w:customStyle="1" w:styleId="a8">
    <w:name w:val="フッター (文字)"/>
    <w:basedOn w:val="a0"/>
    <w:link w:val="a7"/>
    <w:uiPriority w:val="99"/>
    <w:rsid w:val="00AB3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yperlink" Target="https://www.google.com/search?q=https://github.com/%E3%83%A6%E3%83%BC%E3%82%B6%E3%83%BC%E5%90%8D/%E3%83%AA%E3%83%9D%E3%82%B8%E3%83%88%E3%83%AA%E5%90%8D" TargetMode="Externa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698D0-D7B5-4AC1-989E-A2FE14B33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1547</Words>
  <Characters>8818</Characters>
  <Application>Microsoft Office Word</Application>
  <DocSecurity>0</DocSecurity>
  <Lines>73</Lines>
  <Paragraphs>20</Paragraphs>
  <ScaleCrop>false</ScaleCrop>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武蔵附属_2026030330</cp:lastModifiedBy>
  <cp:revision>19</cp:revision>
  <cp:lastPrinted>2026-08-21T10:14:00Z</cp:lastPrinted>
  <dcterms:created xsi:type="dcterms:W3CDTF">2026-08-21T06:32:00Z</dcterms:created>
  <dcterms:modified xsi:type="dcterms:W3CDTF">2026-08-21T10:17:00Z</dcterms:modified>
</cp:coreProperties>
</file>