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3465" w:rsidRDefault="00F361D4">
      <w:pPr>
        <w:jc w:val="center"/>
        <w:rPr>
          <w:b/>
          <w:color w:val="E36C0A" w:themeColor="accent6" w:themeShade="BF"/>
          <w:sz w:val="40"/>
          <w:szCs w:val="40"/>
        </w:rPr>
      </w:pPr>
      <w:r w:rsidRPr="00D8143F">
        <w:rPr>
          <w:b/>
          <w:color w:val="E36C0A" w:themeColor="accent6" w:themeShade="BF"/>
          <w:sz w:val="40"/>
          <w:szCs w:val="40"/>
        </w:rPr>
        <w:t>E-Commerce Customer Segmentation &amp; Sales Analysis</w:t>
      </w:r>
    </w:p>
    <w:p w:rsidR="000F6238" w:rsidRPr="000F6238" w:rsidRDefault="000F6238">
      <w:pPr>
        <w:jc w:val="center"/>
        <w:rPr>
          <w:b/>
          <w:color w:val="548DD4" w:themeColor="text2" w:themeTint="99"/>
          <w:sz w:val="24"/>
          <w:szCs w:val="24"/>
        </w:rPr>
      </w:pPr>
      <w:r w:rsidRPr="000F6238">
        <w:rPr>
          <w:b/>
          <w:color w:val="548DD4" w:themeColor="text2" w:themeTint="99"/>
          <w:sz w:val="24"/>
          <w:szCs w:val="24"/>
        </w:rPr>
        <w:t>E-Commerce Customer Segmentation &amp; Sales</w:t>
      </w:r>
      <w:r w:rsidRPr="000F6238">
        <w:rPr>
          <w:b/>
          <w:color w:val="548DD4" w:themeColor="text2" w:themeTint="99"/>
          <w:sz w:val="24"/>
          <w:szCs w:val="24"/>
        </w:rPr>
        <w:t xml:space="preserve"> Dashboard</w:t>
      </w:r>
    </w:p>
    <w:p w:rsidR="000F6238" w:rsidRPr="000F6238" w:rsidRDefault="000F6238">
      <w:pPr>
        <w:jc w:val="center"/>
        <w:rPr>
          <w:rFonts w:hint="eastAsia"/>
          <w:sz w:val="24"/>
          <w:szCs w:val="24"/>
        </w:rPr>
      </w:pPr>
      <w:r w:rsidRPr="000F6238">
        <w:rPr>
          <w:sz w:val="24"/>
          <w:szCs w:val="24"/>
        </w:rPr>
        <w:t>Customer Behavior | RFM Segmentation | Customer Value Insights</w:t>
      </w:r>
      <w:r w:rsidR="00207CB3">
        <w:rPr>
          <w:sz w:val="24"/>
          <w:szCs w:val="24"/>
        </w:rPr>
        <w:t>| 2025-26</w:t>
      </w:r>
    </w:p>
    <w:p w:rsidR="000F6238" w:rsidRDefault="000F6238" w:rsidP="000F6238">
      <w:pPr>
        <w:jc w:val="center"/>
      </w:pPr>
      <w:r>
        <w:rPr>
          <w:color w:val="4B5563"/>
        </w:rPr>
        <w:t>Tools: Python • Pandas • MySQL • Power BI • DAX</w:t>
      </w:r>
    </w:p>
    <w:p w:rsidR="000F6238" w:rsidRDefault="000F6238" w:rsidP="000F6238">
      <w:pPr>
        <w:pStyle w:val="Heading2"/>
      </w:pPr>
      <w:r>
        <w:t>Table of Contents</w:t>
      </w:r>
    </w:p>
    <w:p w:rsidR="000F6238" w:rsidRPr="000F6238" w:rsidRDefault="000F6238" w:rsidP="000F6238">
      <w:pPr>
        <w:numPr>
          <w:ilvl w:val="0"/>
          <w:numId w:val="10"/>
        </w:numPr>
        <w:spacing w:before="100" w:beforeAutospacing="1" w:after="100" w:afterAutospacing="1" w:line="240" w:lineRule="auto"/>
      </w:pPr>
      <w:r w:rsidRPr="000F6238">
        <w:rPr>
          <w:rStyle w:val="Strong"/>
          <w:b w:val="0"/>
        </w:rPr>
        <w:t>Project Overview</w:t>
      </w:r>
      <w:r w:rsidRPr="000F6238">
        <w:t xml:space="preserve"> </w:t>
      </w:r>
    </w:p>
    <w:p w:rsidR="000F6238" w:rsidRPr="000F6238" w:rsidRDefault="000F6238" w:rsidP="000F6238">
      <w:pPr>
        <w:numPr>
          <w:ilvl w:val="0"/>
          <w:numId w:val="10"/>
        </w:numPr>
        <w:spacing w:before="100" w:beforeAutospacing="1" w:after="100" w:afterAutospacing="1" w:line="240" w:lineRule="auto"/>
      </w:pPr>
      <w:r w:rsidRPr="000F6238">
        <w:rPr>
          <w:rStyle w:val="Strong"/>
          <w:b w:val="0"/>
        </w:rPr>
        <w:t>Project Objectives</w:t>
      </w:r>
      <w:r w:rsidRPr="000F6238">
        <w:t xml:space="preserve"> </w:t>
      </w:r>
    </w:p>
    <w:p w:rsidR="000F6238" w:rsidRPr="000F6238" w:rsidRDefault="000F6238" w:rsidP="000F6238">
      <w:pPr>
        <w:numPr>
          <w:ilvl w:val="0"/>
          <w:numId w:val="10"/>
        </w:numPr>
        <w:spacing w:before="100" w:beforeAutospacing="1" w:after="100" w:afterAutospacing="1" w:line="240" w:lineRule="auto"/>
      </w:pPr>
      <w:r w:rsidRPr="000F6238">
        <w:rPr>
          <w:rStyle w:val="Strong"/>
          <w:b w:val="0"/>
        </w:rPr>
        <w:t>Dataset Overview</w:t>
      </w:r>
      <w:r w:rsidRPr="000F6238">
        <w:t xml:space="preserve"> </w:t>
      </w:r>
    </w:p>
    <w:p w:rsidR="000F6238" w:rsidRPr="000F6238" w:rsidRDefault="000F6238" w:rsidP="000F6238">
      <w:pPr>
        <w:numPr>
          <w:ilvl w:val="0"/>
          <w:numId w:val="10"/>
        </w:numPr>
        <w:spacing w:before="100" w:beforeAutospacing="1" w:after="100" w:afterAutospacing="1" w:line="240" w:lineRule="auto"/>
      </w:pPr>
      <w:r w:rsidRPr="000F6238">
        <w:rPr>
          <w:rStyle w:val="Strong"/>
          <w:b w:val="0"/>
        </w:rPr>
        <w:t>Tools &amp; Technologies</w:t>
      </w:r>
      <w:r w:rsidRPr="000F6238">
        <w:t xml:space="preserve"> </w:t>
      </w:r>
    </w:p>
    <w:p w:rsidR="000F6238" w:rsidRPr="000F6238" w:rsidRDefault="000F6238" w:rsidP="000F6238">
      <w:pPr>
        <w:numPr>
          <w:ilvl w:val="0"/>
          <w:numId w:val="10"/>
        </w:numPr>
        <w:spacing w:before="100" w:beforeAutospacing="1" w:after="100" w:afterAutospacing="1" w:line="240" w:lineRule="auto"/>
      </w:pPr>
      <w:r w:rsidRPr="000F6238">
        <w:rPr>
          <w:rStyle w:val="Strong"/>
          <w:b w:val="0"/>
        </w:rPr>
        <w:t>Python Data Preparation &amp; Analysis</w:t>
      </w:r>
      <w:r w:rsidRPr="000F6238">
        <w:t xml:space="preserve"> </w:t>
      </w:r>
    </w:p>
    <w:p w:rsidR="000F6238" w:rsidRPr="000F6238" w:rsidRDefault="000F6238" w:rsidP="000F6238">
      <w:pPr>
        <w:numPr>
          <w:ilvl w:val="0"/>
          <w:numId w:val="10"/>
        </w:numPr>
        <w:spacing w:before="100" w:beforeAutospacing="1" w:after="100" w:afterAutospacing="1" w:line="240" w:lineRule="auto"/>
      </w:pPr>
      <w:r w:rsidRPr="000F6238">
        <w:rPr>
          <w:rStyle w:val="Strong"/>
          <w:b w:val="0"/>
        </w:rPr>
        <w:t>SQL Analysis</w:t>
      </w:r>
      <w:r w:rsidRPr="000F6238">
        <w:t xml:space="preserve"> </w:t>
      </w:r>
    </w:p>
    <w:p w:rsidR="000F6238" w:rsidRPr="000F6238" w:rsidRDefault="000F6238" w:rsidP="000F6238">
      <w:pPr>
        <w:numPr>
          <w:ilvl w:val="0"/>
          <w:numId w:val="10"/>
        </w:numPr>
        <w:spacing w:before="100" w:beforeAutospacing="1" w:after="100" w:afterAutospacing="1" w:line="240" w:lineRule="auto"/>
      </w:pPr>
      <w:r w:rsidRPr="000F6238">
        <w:rPr>
          <w:rStyle w:val="Strong"/>
          <w:b w:val="0"/>
        </w:rPr>
        <w:t>Monthly Revenue &amp; Growth</w:t>
      </w:r>
      <w:r w:rsidRPr="000F6238">
        <w:t xml:space="preserve"> </w:t>
      </w:r>
    </w:p>
    <w:p w:rsidR="000F6238" w:rsidRPr="000F6238" w:rsidRDefault="000F6238" w:rsidP="000F6238">
      <w:pPr>
        <w:numPr>
          <w:ilvl w:val="0"/>
          <w:numId w:val="10"/>
        </w:numPr>
        <w:spacing w:before="100" w:beforeAutospacing="1" w:after="100" w:afterAutospacing="1" w:line="240" w:lineRule="auto"/>
      </w:pPr>
      <w:r w:rsidRPr="000F6238">
        <w:rPr>
          <w:rStyle w:val="Strong"/>
          <w:b w:val="0"/>
        </w:rPr>
        <w:t>RFM Analysis</w:t>
      </w:r>
      <w:r w:rsidRPr="000F6238">
        <w:t xml:space="preserve"> </w:t>
      </w:r>
    </w:p>
    <w:p w:rsidR="000F6238" w:rsidRPr="000F6238" w:rsidRDefault="000F6238" w:rsidP="000F6238">
      <w:pPr>
        <w:numPr>
          <w:ilvl w:val="0"/>
          <w:numId w:val="10"/>
        </w:numPr>
        <w:spacing w:before="100" w:beforeAutospacing="1" w:after="100" w:afterAutospacing="1" w:line="240" w:lineRule="auto"/>
      </w:pPr>
      <w:r w:rsidRPr="000F6238">
        <w:rPr>
          <w:rStyle w:val="Strong"/>
          <w:b w:val="0"/>
        </w:rPr>
        <w:t>RFM Segmentation Logic</w:t>
      </w:r>
      <w:r w:rsidRPr="000F6238">
        <w:t xml:space="preserve"> </w:t>
      </w:r>
    </w:p>
    <w:p w:rsidR="000F6238" w:rsidRPr="000F6238" w:rsidRDefault="000F6238" w:rsidP="000F6238">
      <w:pPr>
        <w:numPr>
          <w:ilvl w:val="0"/>
          <w:numId w:val="10"/>
        </w:numPr>
        <w:spacing w:before="100" w:beforeAutospacing="1" w:after="100" w:afterAutospacing="1" w:line="240" w:lineRule="auto"/>
      </w:pPr>
      <w:r w:rsidRPr="000F6238">
        <w:rPr>
          <w:rStyle w:val="Strong"/>
          <w:b w:val="0"/>
        </w:rPr>
        <w:t>RFM Customer Distribution</w:t>
      </w:r>
      <w:r w:rsidRPr="000F6238">
        <w:t xml:space="preserve"> </w:t>
      </w:r>
    </w:p>
    <w:p w:rsidR="000F6238" w:rsidRPr="000F6238" w:rsidRDefault="000F6238" w:rsidP="000F6238">
      <w:pPr>
        <w:numPr>
          <w:ilvl w:val="0"/>
          <w:numId w:val="10"/>
        </w:numPr>
        <w:spacing w:before="100" w:beforeAutospacing="1" w:after="100" w:afterAutospacing="1" w:line="240" w:lineRule="auto"/>
      </w:pPr>
      <w:r w:rsidRPr="000F6238">
        <w:rPr>
          <w:rStyle w:val="Strong"/>
          <w:b w:val="0"/>
        </w:rPr>
        <w:t>RFM Revenue by Segment</w:t>
      </w:r>
      <w:r w:rsidRPr="000F6238">
        <w:t xml:space="preserve"> </w:t>
      </w:r>
    </w:p>
    <w:p w:rsidR="000F6238" w:rsidRPr="000F6238" w:rsidRDefault="000F6238" w:rsidP="000F6238">
      <w:pPr>
        <w:numPr>
          <w:ilvl w:val="0"/>
          <w:numId w:val="10"/>
        </w:numPr>
        <w:spacing w:before="100" w:beforeAutospacing="1" w:after="100" w:afterAutospacing="1" w:line="240" w:lineRule="auto"/>
      </w:pPr>
      <w:r w:rsidRPr="000F6238">
        <w:rPr>
          <w:rStyle w:val="Strong"/>
          <w:b w:val="0"/>
        </w:rPr>
        <w:t>Power BI Dashboard</w:t>
      </w:r>
      <w:r w:rsidRPr="000F6238">
        <w:t xml:space="preserve"> </w:t>
      </w:r>
    </w:p>
    <w:p w:rsidR="000F6238" w:rsidRPr="000F6238" w:rsidRDefault="000F6238" w:rsidP="000F6238">
      <w:pPr>
        <w:numPr>
          <w:ilvl w:val="0"/>
          <w:numId w:val="11"/>
        </w:numPr>
        <w:spacing w:before="100" w:beforeAutospacing="1" w:after="100" w:afterAutospacing="1" w:line="240" w:lineRule="auto"/>
      </w:pPr>
      <w:r w:rsidRPr="000F6238">
        <w:t xml:space="preserve">12.1 Sales &amp; Product Analysis </w:t>
      </w:r>
    </w:p>
    <w:p w:rsidR="000F6238" w:rsidRPr="000F6238" w:rsidRDefault="000F6238" w:rsidP="000F6238">
      <w:pPr>
        <w:numPr>
          <w:ilvl w:val="0"/>
          <w:numId w:val="11"/>
        </w:numPr>
        <w:spacing w:before="100" w:beforeAutospacing="1" w:after="100" w:afterAutospacing="1" w:line="240" w:lineRule="auto"/>
      </w:pPr>
      <w:r w:rsidRPr="000F6238">
        <w:t xml:space="preserve">12.2 Customer &amp; RFM Analysis </w:t>
      </w:r>
    </w:p>
    <w:p w:rsidR="000F6238" w:rsidRPr="000F6238" w:rsidRDefault="000F6238" w:rsidP="000F6238">
      <w:pPr>
        <w:numPr>
          <w:ilvl w:val="0"/>
          <w:numId w:val="12"/>
        </w:numPr>
        <w:spacing w:before="100" w:beforeAutospacing="1" w:after="100" w:afterAutospacing="1" w:line="240" w:lineRule="auto"/>
      </w:pPr>
      <w:r w:rsidRPr="000F6238">
        <w:rPr>
          <w:rStyle w:val="Strong"/>
          <w:b w:val="0"/>
        </w:rPr>
        <w:t>Key Business Insights</w:t>
      </w:r>
      <w:r w:rsidRPr="000F6238">
        <w:t xml:space="preserve"> </w:t>
      </w:r>
    </w:p>
    <w:p w:rsidR="000F6238" w:rsidRPr="000F6238" w:rsidRDefault="000F6238" w:rsidP="000F6238">
      <w:pPr>
        <w:numPr>
          <w:ilvl w:val="0"/>
          <w:numId w:val="12"/>
        </w:numPr>
        <w:spacing w:before="100" w:beforeAutospacing="1" w:after="100" w:afterAutospacing="1" w:line="240" w:lineRule="auto"/>
      </w:pPr>
      <w:r w:rsidRPr="000F6238">
        <w:rPr>
          <w:rStyle w:val="Strong"/>
          <w:b w:val="0"/>
        </w:rPr>
        <w:t>Business Recommendations</w:t>
      </w:r>
      <w:r w:rsidRPr="000F6238">
        <w:t xml:space="preserve"> </w:t>
      </w:r>
    </w:p>
    <w:p w:rsidR="000F6238" w:rsidRPr="000F6238" w:rsidRDefault="000F6238" w:rsidP="000F6238">
      <w:pPr>
        <w:numPr>
          <w:ilvl w:val="0"/>
          <w:numId w:val="12"/>
        </w:numPr>
        <w:spacing w:before="100" w:beforeAutospacing="1" w:after="100" w:afterAutospacing="1" w:line="240" w:lineRule="auto"/>
      </w:pPr>
      <w:r w:rsidRPr="000F6238">
        <w:rPr>
          <w:rStyle w:val="Strong"/>
          <w:b w:val="0"/>
        </w:rPr>
        <w:t>Conclusion</w:t>
      </w:r>
      <w:r w:rsidRPr="000F6238">
        <w:t xml:space="preserve"> </w:t>
      </w:r>
    </w:p>
    <w:p w:rsidR="000F6238" w:rsidRPr="000F6238" w:rsidRDefault="000F6238" w:rsidP="000F6238">
      <w:pPr>
        <w:numPr>
          <w:ilvl w:val="0"/>
          <w:numId w:val="12"/>
        </w:numPr>
        <w:spacing w:before="100" w:beforeAutospacing="1" w:after="100" w:afterAutospacing="1" w:line="240" w:lineRule="auto"/>
      </w:pPr>
      <w:r w:rsidRPr="000F6238">
        <w:rPr>
          <w:rStyle w:val="Strong"/>
          <w:b w:val="0"/>
        </w:rPr>
        <w:t>Project Deliverables</w:t>
      </w:r>
    </w:p>
    <w:p w:rsidR="000F6238" w:rsidRDefault="000F6238" w:rsidP="000F6238">
      <w:pPr>
        <w:pStyle w:val="Heading1"/>
      </w:pPr>
      <w:r>
        <w:t xml:space="preserve">1. </w:t>
      </w:r>
      <w:r w:rsidR="00207CB3">
        <w:t>Business Problem</w:t>
      </w:r>
    </w:p>
    <w:p w:rsidR="000F6238" w:rsidRPr="000F6238" w:rsidRDefault="000F6238" w:rsidP="000F6238">
      <w:pPr>
        <w:pStyle w:val="Heading1"/>
      </w:pPr>
      <w:r w:rsidRPr="000F6238">
        <w:rPr>
          <w:b w:val="0"/>
          <w:color w:val="auto"/>
          <w:sz w:val="24"/>
          <w:szCs w:val="24"/>
        </w:rPr>
        <w:t>The main business problem is to understand sales performance and customer behavior from transactional e-commerce data. The business needs to identify valuable, loyal, at-risk, and lost customers, understand revenue trends, and determine the key products and countries contributing to sales. RFM segmentation and an interactive Power BI dashboard are used to convert raw data into actionable business insights.</w:t>
      </w:r>
    </w:p>
    <w:p w:rsidR="008A3465" w:rsidRPr="000F6238" w:rsidRDefault="00F361D4">
      <w:pPr>
        <w:pStyle w:val="Heading1"/>
      </w:pPr>
      <w:r w:rsidRPr="000F6238">
        <w:t xml:space="preserve">2. </w:t>
      </w:r>
      <w:r w:rsidR="00207CB3">
        <w:t xml:space="preserve">Project </w:t>
      </w:r>
      <w:r w:rsidRPr="000F6238">
        <w:t>Objectives</w:t>
      </w:r>
    </w:p>
    <w:p w:rsidR="008A3465" w:rsidRDefault="00F361D4">
      <w:pPr>
        <w:pStyle w:val="ListBullet"/>
        <w:rPr>
          <w:rFonts w:hint="eastAsia"/>
        </w:rPr>
      </w:pPr>
      <w:r>
        <w:t>Measure overall sales, orders, customers, quantity sold, and average order val</w:t>
      </w:r>
      <w:r>
        <w:t>ue.</w:t>
      </w:r>
    </w:p>
    <w:p w:rsidR="008A3465" w:rsidRDefault="00F361D4">
      <w:pPr>
        <w:pStyle w:val="ListBullet"/>
        <w:rPr>
          <w:rFonts w:hint="eastAsia"/>
        </w:rPr>
      </w:pPr>
      <w:r>
        <w:t>Analyze monthly revenue and month-over-month growth.</w:t>
      </w:r>
    </w:p>
    <w:p w:rsidR="008A3465" w:rsidRDefault="00F361D4">
      <w:pPr>
        <w:pStyle w:val="ListBullet"/>
        <w:rPr>
          <w:rFonts w:hint="eastAsia"/>
        </w:rPr>
      </w:pPr>
      <w:r>
        <w:t>Identify top-performing products, countries, and customers.</w:t>
      </w:r>
    </w:p>
    <w:p w:rsidR="008A3465" w:rsidRDefault="00F361D4">
      <w:pPr>
        <w:pStyle w:val="ListBullet"/>
        <w:rPr>
          <w:rFonts w:hint="eastAsia"/>
        </w:rPr>
      </w:pPr>
      <w:r>
        <w:t>Analyze customer repeat behavior.</w:t>
      </w:r>
    </w:p>
    <w:p w:rsidR="008A3465" w:rsidRDefault="00F361D4">
      <w:pPr>
        <w:pStyle w:val="ListBullet"/>
        <w:rPr>
          <w:rFonts w:hint="eastAsia"/>
        </w:rPr>
      </w:pPr>
      <w:r>
        <w:t>Segment customers using Recency, Frequency, and Monetary (RFM) analysis.</w:t>
      </w:r>
    </w:p>
    <w:p w:rsidR="008A3465" w:rsidRDefault="00F361D4">
      <w:pPr>
        <w:pStyle w:val="ListBullet"/>
        <w:rPr>
          <w:rFonts w:hint="eastAsia"/>
        </w:rPr>
      </w:pPr>
      <w:r>
        <w:t>Build an interactive two-page Po</w:t>
      </w:r>
      <w:r>
        <w:t>wer BI dashboard.</w:t>
      </w:r>
    </w:p>
    <w:p w:rsidR="008A3465" w:rsidRDefault="00F361D4">
      <w:pPr>
        <w:pStyle w:val="Heading1"/>
      </w:pPr>
      <w:r>
        <w:lastRenderedPageBreak/>
        <w:t>3. Dataset Overview</w:t>
      </w:r>
    </w:p>
    <w:p w:rsidR="008A3465" w:rsidRDefault="00F361D4">
      <w:pPr>
        <w:rPr>
          <w:rFonts w:hint="eastAsia"/>
        </w:rPr>
      </w:pPr>
      <w:r>
        <w:t>The working dataset contained 48,294 rows and 12 columns.</w:t>
      </w:r>
    </w:p>
    <w:p w:rsidR="008A3465" w:rsidRDefault="00F361D4">
      <w:pPr>
        <w:rPr>
          <w:rFonts w:hint="eastAsia"/>
        </w:rPr>
      </w:pPr>
      <w:r>
        <w:t>Final dataset fields:</w:t>
      </w:r>
    </w:p>
    <w:p w:rsidR="008A3465" w:rsidRDefault="00F361D4">
      <w:pPr>
        <w:pStyle w:val="ListBullet"/>
        <w:rPr>
          <w:rFonts w:hint="eastAsia"/>
        </w:rPr>
      </w:pPr>
      <w:r>
        <w:t>InvoiceNo</w:t>
      </w:r>
    </w:p>
    <w:p w:rsidR="008A3465" w:rsidRDefault="00F361D4">
      <w:pPr>
        <w:pStyle w:val="ListBullet"/>
        <w:rPr>
          <w:rFonts w:hint="eastAsia"/>
        </w:rPr>
      </w:pPr>
      <w:r>
        <w:t>StockCode</w:t>
      </w:r>
    </w:p>
    <w:p w:rsidR="008A3465" w:rsidRDefault="00F361D4">
      <w:pPr>
        <w:pStyle w:val="ListBullet"/>
        <w:rPr>
          <w:rFonts w:hint="eastAsia"/>
        </w:rPr>
      </w:pPr>
      <w:r>
        <w:t>Description</w:t>
      </w:r>
    </w:p>
    <w:p w:rsidR="008A3465" w:rsidRDefault="00F361D4">
      <w:pPr>
        <w:pStyle w:val="ListBullet"/>
        <w:rPr>
          <w:rFonts w:hint="eastAsia"/>
        </w:rPr>
      </w:pPr>
      <w:r>
        <w:t>Category</w:t>
      </w:r>
    </w:p>
    <w:p w:rsidR="008A3465" w:rsidRDefault="00F361D4">
      <w:pPr>
        <w:pStyle w:val="ListBullet"/>
        <w:rPr>
          <w:rFonts w:hint="eastAsia"/>
        </w:rPr>
      </w:pPr>
      <w:r>
        <w:t>Quantity</w:t>
      </w:r>
    </w:p>
    <w:p w:rsidR="008A3465" w:rsidRDefault="00F361D4">
      <w:pPr>
        <w:pStyle w:val="ListBullet"/>
        <w:rPr>
          <w:rFonts w:hint="eastAsia"/>
        </w:rPr>
      </w:pPr>
      <w:r>
        <w:t>InvoiceDate</w:t>
      </w:r>
    </w:p>
    <w:p w:rsidR="008A3465" w:rsidRDefault="00F361D4">
      <w:pPr>
        <w:pStyle w:val="ListBullet"/>
        <w:rPr>
          <w:rFonts w:hint="eastAsia"/>
        </w:rPr>
      </w:pPr>
      <w:r>
        <w:t>UnitPrice</w:t>
      </w:r>
    </w:p>
    <w:p w:rsidR="008A3465" w:rsidRDefault="00F361D4">
      <w:pPr>
        <w:pStyle w:val="ListBullet"/>
        <w:rPr>
          <w:rFonts w:hint="eastAsia"/>
        </w:rPr>
      </w:pPr>
      <w:r>
        <w:t>CustomerID</w:t>
      </w:r>
    </w:p>
    <w:p w:rsidR="008A3465" w:rsidRDefault="00F361D4">
      <w:pPr>
        <w:pStyle w:val="ListBullet"/>
        <w:rPr>
          <w:rFonts w:hint="eastAsia"/>
        </w:rPr>
      </w:pPr>
      <w:r>
        <w:t>Country</w:t>
      </w:r>
    </w:p>
    <w:p w:rsidR="008A3465" w:rsidRDefault="00F361D4">
      <w:pPr>
        <w:pStyle w:val="ListBullet"/>
        <w:rPr>
          <w:rFonts w:hint="eastAsia"/>
        </w:rPr>
      </w:pPr>
      <w:r>
        <w:t>Revenue</w:t>
      </w:r>
    </w:p>
    <w:p w:rsidR="008A3465" w:rsidRDefault="00F361D4">
      <w:pPr>
        <w:pStyle w:val="ListBullet"/>
        <w:rPr>
          <w:rFonts w:hint="eastAsia"/>
        </w:rPr>
      </w:pPr>
      <w:r>
        <w:t>IsCancelled</w:t>
      </w:r>
    </w:p>
    <w:p w:rsidR="008A3465" w:rsidRDefault="00F361D4">
      <w:pPr>
        <w:pStyle w:val="ListBullet"/>
        <w:rPr>
          <w:rFonts w:hint="eastAsia"/>
        </w:rPr>
      </w:pPr>
      <w:r>
        <w:t>YearMonth</w:t>
      </w:r>
    </w:p>
    <w:p w:rsidR="008A3465" w:rsidRDefault="00F361D4">
      <w:pPr>
        <w:pStyle w:val="Heading1"/>
      </w:pPr>
      <w:r>
        <w:t>4. Tools &amp; Techno</w:t>
      </w:r>
      <w:r>
        <w:t>logies</w:t>
      </w:r>
    </w:p>
    <w:p w:rsidR="008A3465" w:rsidRDefault="00F361D4">
      <w:pPr>
        <w:pStyle w:val="ListBullet"/>
        <w:rPr>
          <w:rFonts w:hint="eastAsia"/>
        </w:rPr>
      </w:pPr>
      <w:r>
        <w:t>Python (Pandas, Matplotlib) — data preparation, aggregation, visualization, and RFM analysis.</w:t>
      </w:r>
    </w:p>
    <w:p w:rsidR="008A3465" w:rsidRDefault="00F361D4">
      <w:pPr>
        <w:pStyle w:val="ListBullet"/>
        <w:rPr>
          <w:rFonts w:hint="eastAsia"/>
        </w:rPr>
      </w:pPr>
      <w:r>
        <w:t>MySQL Workbench — KPI and business analysis using SQL.</w:t>
      </w:r>
    </w:p>
    <w:p w:rsidR="008A3465" w:rsidRDefault="00F361D4">
      <w:pPr>
        <w:pStyle w:val="ListBullet"/>
        <w:rPr>
          <w:rFonts w:hint="eastAsia"/>
        </w:rPr>
      </w:pPr>
      <w:r>
        <w:t>Power BI — KPI cards, charts, slicers, and interactive dashboard.</w:t>
      </w:r>
    </w:p>
    <w:p w:rsidR="008A3465" w:rsidRDefault="00F361D4">
      <w:pPr>
        <w:pStyle w:val="Heading1"/>
      </w:pPr>
      <w:r>
        <w:t>5. Python Analysis</w:t>
      </w:r>
    </w:p>
    <w:p w:rsidR="008A3465" w:rsidRDefault="00F361D4">
      <w:pPr>
        <w:pStyle w:val="ListBullet"/>
        <w:rPr>
          <w:rFonts w:hint="eastAsia"/>
        </w:rPr>
      </w:pPr>
      <w:r>
        <w:t xml:space="preserve">Product </w:t>
      </w:r>
      <w:r>
        <w:t>Performance — revenue by product description.</w:t>
      </w:r>
    </w:p>
    <w:p w:rsidR="008A3465" w:rsidRDefault="00F361D4">
      <w:pPr>
        <w:pStyle w:val="ListBullet"/>
        <w:rPr>
          <w:rFonts w:hint="eastAsia"/>
        </w:rPr>
      </w:pPr>
      <w:r>
        <w:t>Customer Revenue — Top 10 customers by revenue.</w:t>
      </w:r>
    </w:p>
    <w:p w:rsidR="008A3465" w:rsidRDefault="00F361D4">
      <w:pPr>
        <w:pStyle w:val="ListBullet"/>
        <w:rPr>
          <w:rFonts w:hint="eastAsia"/>
        </w:rPr>
      </w:pPr>
      <w:r>
        <w:t>Customer Repeat Behavior.</w:t>
      </w:r>
    </w:p>
    <w:p w:rsidR="008A3465" w:rsidRDefault="00F361D4">
      <w:pPr>
        <w:pStyle w:val="ListBullet"/>
        <w:rPr>
          <w:rFonts w:hint="eastAsia"/>
        </w:rPr>
      </w:pPr>
      <w:r>
        <w:t>Country Analysis.</w:t>
      </w:r>
    </w:p>
    <w:p w:rsidR="008A3465" w:rsidRDefault="00F361D4">
      <w:pPr>
        <w:pStyle w:val="ListBullet"/>
        <w:rPr>
          <w:rFonts w:hint="eastAsia"/>
        </w:rPr>
      </w:pPr>
      <w:r>
        <w:t>Monthly Revenue and MoM Growth.</w:t>
      </w:r>
    </w:p>
    <w:p w:rsidR="008A3465" w:rsidRDefault="00F361D4">
      <w:pPr>
        <w:pStyle w:val="ListBullet"/>
        <w:rPr>
          <w:rFonts w:hint="eastAsia"/>
        </w:rPr>
      </w:pPr>
      <w:r>
        <w:t>RFM scoring, segmentation, and segment revenue.</w:t>
      </w:r>
    </w:p>
    <w:p w:rsidR="008A3465" w:rsidRDefault="00F361D4">
      <w:pPr>
        <w:pStyle w:val="Heading1"/>
      </w:pPr>
      <w:r>
        <w:t>6. SQL Analysis</w:t>
      </w:r>
    </w:p>
    <w:p w:rsidR="008A3465" w:rsidRDefault="00F361D4">
      <w:pPr>
        <w:rPr>
          <w:rFonts w:hint="eastAsia"/>
        </w:rPr>
      </w:pPr>
      <w:r>
        <w:t>The cleaned dataset wa</w:t>
      </w:r>
      <w:r>
        <w:t>s loaded into MySQL using LOAD DATA LOCAL INFILE. SQL analysis was used for business KPIs and monthly growth.</w:t>
      </w:r>
    </w:p>
    <w:p w:rsidR="008A3465" w:rsidRDefault="00F361D4">
      <w:pPr>
        <w:pStyle w:val="ListBullet"/>
        <w:rPr>
          <w:rFonts w:hint="eastAsia"/>
        </w:rPr>
      </w:pPr>
      <w:r>
        <w:t>Total Revenue</w:t>
      </w:r>
    </w:p>
    <w:p w:rsidR="008A3465" w:rsidRDefault="00F361D4">
      <w:pPr>
        <w:pStyle w:val="ListBullet"/>
        <w:rPr>
          <w:rFonts w:hint="eastAsia"/>
        </w:rPr>
      </w:pPr>
      <w:r>
        <w:t>Total Orders</w:t>
      </w:r>
    </w:p>
    <w:p w:rsidR="008A3465" w:rsidRDefault="00F361D4">
      <w:pPr>
        <w:pStyle w:val="ListBullet"/>
        <w:rPr>
          <w:rFonts w:hint="eastAsia"/>
        </w:rPr>
      </w:pPr>
      <w:r>
        <w:t>Total Customers</w:t>
      </w:r>
    </w:p>
    <w:p w:rsidR="008A3465" w:rsidRDefault="00F361D4">
      <w:pPr>
        <w:pStyle w:val="ListBullet"/>
        <w:rPr>
          <w:rFonts w:hint="eastAsia"/>
        </w:rPr>
      </w:pPr>
      <w:r>
        <w:t>Total Quantity Sold</w:t>
      </w:r>
    </w:p>
    <w:p w:rsidR="008A3465" w:rsidRDefault="00F361D4">
      <w:pPr>
        <w:pStyle w:val="ListBullet"/>
        <w:rPr>
          <w:rFonts w:hint="eastAsia"/>
        </w:rPr>
      </w:pPr>
      <w:r>
        <w:t>Average Order Value</w:t>
      </w:r>
    </w:p>
    <w:p w:rsidR="008A3465" w:rsidRDefault="00F361D4">
      <w:pPr>
        <w:pStyle w:val="Heading1"/>
      </w:pPr>
      <w:r>
        <w:t>7. Monthly Revenue &amp; Growth</w:t>
      </w:r>
    </w:p>
    <w:p w:rsidR="008A3465" w:rsidRDefault="00F361D4">
      <w:pPr>
        <w:rPr>
          <w:rFonts w:hint="eastAsia"/>
        </w:rPr>
      </w:pPr>
      <w:r>
        <w:t>Monthly revenue and MoM growth were</w:t>
      </w:r>
      <w:r>
        <w:t xml:space="preserve"> calculated using YearMonth. The supplied output shows the following key observations:</w:t>
      </w:r>
    </w:p>
    <w:p w:rsidR="008A3465" w:rsidRDefault="00F361D4">
      <w:pPr>
        <w:pStyle w:val="ListBullet"/>
        <w:rPr>
          <w:rFonts w:hint="eastAsia"/>
        </w:rPr>
      </w:pPr>
      <w:r>
        <w:lastRenderedPageBreak/>
        <w:t>March 2025 recorded +16.62% MoM growth, the largest positive change in the supplied output.</w:t>
      </w:r>
    </w:p>
    <w:p w:rsidR="008A3465" w:rsidRDefault="00F361D4">
      <w:pPr>
        <w:pStyle w:val="ListBullet"/>
        <w:rPr>
          <w:rFonts w:hint="eastAsia"/>
        </w:rPr>
      </w:pPr>
      <w:r>
        <w:t xml:space="preserve">August 2026 recorded -50.02% MoM growth, the largest decline in the supplied </w:t>
      </w:r>
      <w:r>
        <w:t>output.</w:t>
      </w:r>
    </w:p>
    <w:p w:rsidR="008A3465" w:rsidRDefault="00F361D4">
      <w:pPr>
        <w:pStyle w:val="ListBullet"/>
        <w:rPr>
          <w:rFonts w:hint="eastAsia"/>
        </w:rPr>
      </w:pPr>
      <w:r>
        <w:t>April 2026 revenue was 526,583.93, the highest monthly revenue in the supplied output.</w:t>
      </w:r>
    </w:p>
    <w:p w:rsidR="008A3465" w:rsidRDefault="00F361D4">
      <w:pPr>
        <w:pStyle w:val="Heading1"/>
      </w:pPr>
      <w:r>
        <w:t>8. RFM Analysis</w:t>
      </w:r>
    </w:p>
    <w:p w:rsidR="008A3465" w:rsidRDefault="00F361D4">
      <w:pPr>
        <w:rPr>
          <w:rFonts w:hint="eastAsia"/>
        </w:rPr>
      </w:pPr>
      <w:r>
        <w:t>Reference Date: 2026-08-16 21:59:00.</w:t>
      </w:r>
    </w:p>
    <w:p w:rsidR="008A3465" w:rsidRDefault="00F361D4">
      <w:pPr>
        <w:rPr>
          <w:rFonts w:hint="eastAsia"/>
        </w:rPr>
      </w:pPr>
      <w:r>
        <w:t>RFM scoring was performed in Python using quintile-based pd.qcut logic:</w:t>
      </w:r>
    </w:p>
    <w:p w:rsidR="008A3465" w:rsidRDefault="00F361D4">
      <w:pPr>
        <w:pStyle w:val="ListBullet"/>
        <w:rPr>
          <w:rFonts w:hint="eastAsia"/>
        </w:rPr>
      </w:pPr>
      <w:r>
        <w:t xml:space="preserve">R_Score = pd.qcut(Recency, 5, </w:t>
      </w:r>
      <w:r>
        <w:t>labels=[5,4,3,2,1], duplicates='drop')</w:t>
      </w:r>
    </w:p>
    <w:p w:rsidR="008A3465" w:rsidRDefault="00F361D4">
      <w:pPr>
        <w:pStyle w:val="ListBullet"/>
        <w:rPr>
          <w:rFonts w:hint="eastAsia"/>
        </w:rPr>
      </w:pPr>
      <w:r>
        <w:t>F_Score = pd.qcut(Frequency.rank(method='first'), 5, labels=[1,2,3,4,5])</w:t>
      </w:r>
    </w:p>
    <w:p w:rsidR="008A3465" w:rsidRDefault="00F361D4">
      <w:pPr>
        <w:pStyle w:val="ListBullet"/>
        <w:rPr>
          <w:rFonts w:hint="eastAsia"/>
        </w:rPr>
      </w:pPr>
      <w:r>
        <w:t>M_Score = pd.qcut(Monetary, 5, labels=[1,2,3,4,5], duplicates='drop')</w:t>
      </w:r>
    </w:p>
    <w:p w:rsidR="008A3465" w:rsidRDefault="00F361D4">
      <w:pPr>
        <w:pStyle w:val="Heading1"/>
      </w:pPr>
      <w:r>
        <w:t>9. RFM Segmentation Logic</w:t>
      </w:r>
    </w:p>
    <w:p w:rsidR="008A3465" w:rsidRDefault="00F361D4">
      <w:pPr>
        <w:pStyle w:val="ListBullet"/>
        <w:rPr>
          <w:rFonts w:hint="eastAsia"/>
        </w:rPr>
      </w:pPr>
      <w:r>
        <w:t>Champions: R &gt;= 4 and F &gt;= 4 and M &gt;= 4</w:t>
      </w:r>
    </w:p>
    <w:p w:rsidR="008A3465" w:rsidRDefault="00F361D4">
      <w:pPr>
        <w:pStyle w:val="ListBullet"/>
        <w:rPr>
          <w:rFonts w:hint="eastAsia"/>
        </w:rPr>
      </w:pPr>
      <w:r>
        <w:t xml:space="preserve">Loyal </w:t>
      </w:r>
      <w:r>
        <w:t>Customers: R &gt;= 3 and F &gt;= 4</w:t>
      </w:r>
    </w:p>
    <w:p w:rsidR="008A3465" w:rsidRDefault="00F361D4">
      <w:pPr>
        <w:pStyle w:val="ListBullet"/>
        <w:rPr>
          <w:rFonts w:hint="eastAsia"/>
        </w:rPr>
      </w:pPr>
      <w:r>
        <w:t>Big Spenders: R &gt;= 4 and M &gt;= 4</w:t>
      </w:r>
    </w:p>
    <w:p w:rsidR="008A3465" w:rsidRDefault="00F361D4">
      <w:pPr>
        <w:pStyle w:val="ListBullet"/>
        <w:rPr>
          <w:rFonts w:hint="eastAsia"/>
        </w:rPr>
      </w:pPr>
      <w:r>
        <w:t>At Risk: R &lt;= 2 and F &gt;= 3</w:t>
      </w:r>
    </w:p>
    <w:p w:rsidR="008A3465" w:rsidRDefault="00F361D4">
      <w:pPr>
        <w:pStyle w:val="ListBullet"/>
        <w:rPr>
          <w:rFonts w:hint="eastAsia"/>
        </w:rPr>
      </w:pPr>
      <w:r>
        <w:t>Lost Customers: R &lt;= 2 and F &lt;= 2 and M &lt;= 2</w:t>
      </w:r>
    </w:p>
    <w:p w:rsidR="008A3465" w:rsidRDefault="00F361D4">
      <w:pPr>
        <w:pStyle w:val="ListBullet"/>
        <w:rPr>
          <w:rFonts w:hint="eastAsia"/>
        </w:rPr>
      </w:pPr>
      <w:r>
        <w:t>Potential Loyalists: remaining customers</w:t>
      </w:r>
    </w:p>
    <w:p w:rsidR="008A3465" w:rsidRDefault="00F361D4">
      <w:pPr>
        <w:pStyle w:val="Heading1"/>
      </w:pPr>
      <w:r>
        <w:t>10. RFM Customer Distribution</w:t>
      </w:r>
    </w:p>
    <w:tbl>
      <w:tblPr>
        <w:tblStyle w:val="TableGrid"/>
        <w:tblW w:w="0" w:type="auto"/>
        <w:jc w:val="center"/>
        <w:tblLook w:val="04A0" w:firstRow="1" w:lastRow="0" w:firstColumn="1" w:lastColumn="0" w:noHBand="0" w:noVBand="1"/>
      </w:tblPr>
      <w:tblGrid>
        <w:gridCol w:w="5040"/>
        <w:gridCol w:w="5040"/>
      </w:tblGrid>
      <w:tr w:rsidR="008A3465">
        <w:trPr>
          <w:jc w:val="center"/>
        </w:trPr>
        <w:tc>
          <w:tcPr>
            <w:tcW w:w="5040" w:type="dxa"/>
          </w:tcPr>
          <w:p w:rsidR="008A3465" w:rsidRDefault="00F361D4">
            <w:pPr>
              <w:rPr>
                <w:rFonts w:hint="eastAsia"/>
              </w:rPr>
            </w:pPr>
            <w:r>
              <w:t>Segment</w:t>
            </w:r>
          </w:p>
        </w:tc>
        <w:tc>
          <w:tcPr>
            <w:tcW w:w="5040" w:type="dxa"/>
          </w:tcPr>
          <w:p w:rsidR="008A3465" w:rsidRDefault="00F361D4">
            <w:pPr>
              <w:rPr>
                <w:rFonts w:hint="eastAsia"/>
              </w:rPr>
            </w:pPr>
            <w:r>
              <w:t>Customers</w:t>
            </w:r>
          </w:p>
        </w:tc>
      </w:tr>
      <w:tr w:rsidR="008A3465">
        <w:trPr>
          <w:jc w:val="center"/>
        </w:trPr>
        <w:tc>
          <w:tcPr>
            <w:tcW w:w="5040" w:type="dxa"/>
          </w:tcPr>
          <w:p w:rsidR="008A3465" w:rsidRDefault="00F361D4">
            <w:pPr>
              <w:rPr>
                <w:rFonts w:hint="eastAsia"/>
              </w:rPr>
            </w:pPr>
            <w:r>
              <w:t>Potential Loyalists</w:t>
            </w:r>
          </w:p>
        </w:tc>
        <w:tc>
          <w:tcPr>
            <w:tcW w:w="5040" w:type="dxa"/>
          </w:tcPr>
          <w:p w:rsidR="008A3465" w:rsidRDefault="00F361D4">
            <w:pPr>
              <w:rPr>
                <w:rFonts w:hint="eastAsia"/>
              </w:rPr>
            </w:pPr>
            <w:r>
              <w:t>685</w:t>
            </w:r>
          </w:p>
        </w:tc>
      </w:tr>
      <w:tr w:rsidR="008A3465">
        <w:trPr>
          <w:jc w:val="center"/>
        </w:trPr>
        <w:tc>
          <w:tcPr>
            <w:tcW w:w="5040" w:type="dxa"/>
          </w:tcPr>
          <w:p w:rsidR="008A3465" w:rsidRDefault="00F361D4">
            <w:pPr>
              <w:rPr>
                <w:rFonts w:hint="eastAsia"/>
              </w:rPr>
            </w:pPr>
            <w:r>
              <w:t>Lost Cus</w:t>
            </w:r>
            <w:r>
              <w:t>tomers</w:t>
            </w:r>
          </w:p>
        </w:tc>
        <w:tc>
          <w:tcPr>
            <w:tcW w:w="5040" w:type="dxa"/>
          </w:tcPr>
          <w:p w:rsidR="008A3465" w:rsidRDefault="00F361D4">
            <w:pPr>
              <w:rPr>
                <w:rFonts w:hint="eastAsia"/>
              </w:rPr>
            </w:pPr>
            <w:r>
              <w:t>609</w:t>
            </w:r>
          </w:p>
        </w:tc>
      </w:tr>
      <w:tr w:rsidR="008A3465">
        <w:trPr>
          <w:jc w:val="center"/>
        </w:trPr>
        <w:tc>
          <w:tcPr>
            <w:tcW w:w="5040" w:type="dxa"/>
          </w:tcPr>
          <w:p w:rsidR="008A3465" w:rsidRDefault="00F361D4">
            <w:pPr>
              <w:rPr>
                <w:rFonts w:hint="eastAsia"/>
              </w:rPr>
            </w:pPr>
            <w:r>
              <w:t>Champions</w:t>
            </w:r>
          </w:p>
        </w:tc>
        <w:tc>
          <w:tcPr>
            <w:tcW w:w="5040" w:type="dxa"/>
          </w:tcPr>
          <w:p w:rsidR="008A3465" w:rsidRDefault="00F361D4">
            <w:pPr>
              <w:rPr>
                <w:rFonts w:hint="eastAsia"/>
              </w:rPr>
            </w:pPr>
            <w:r>
              <w:t>581</w:t>
            </w:r>
          </w:p>
        </w:tc>
      </w:tr>
      <w:tr w:rsidR="008A3465">
        <w:trPr>
          <w:jc w:val="center"/>
        </w:trPr>
        <w:tc>
          <w:tcPr>
            <w:tcW w:w="5040" w:type="dxa"/>
          </w:tcPr>
          <w:p w:rsidR="008A3465" w:rsidRDefault="00F361D4">
            <w:pPr>
              <w:rPr>
                <w:rFonts w:hint="eastAsia"/>
              </w:rPr>
            </w:pPr>
            <w:r>
              <w:t>At Risk</w:t>
            </w:r>
          </w:p>
        </w:tc>
        <w:tc>
          <w:tcPr>
            <w:tcW w:w="5040" w:type="dxa"/>
          </w:tcPr>
          <w:p w:rsidR="008A3465" w:rsidRDefault="00F361D4">
            <w:pPr>
              <w:rPr>
                <w:rFonts w:hint="eastAsia"/>
              </w:rPr>
            </w:pPr>
            <w:r>
              <w:t>318</w:t>
            </w:r>
          </w:p>
        </w:tc>
      </w:tr>
      <w:tr w:rsidR="008A3465">
        <w:trPr>
          <w:jc w:val="center"/>
        </w:trPr>
        <w:tc>
          <w:tcPr>
            <w:tcW w:w="5040" w:type="dxa"/>
          </w:tcPr>
          <w:p w:rsidR="008A3465" w:rsidRDefault="00F361D4">
            <w:pPr>
              <w:rPr>
                <w:rFonts w:hint="eastAsia"/>
              </w:rPr>
            </w:pPr>
            <w:r>
              <w:t>Loyal Customers</w:t>
            </w:r>
          </w:p>
        </w:tc>
        <w:tc>
          <w:tcPr>
            <w:tcW w:w="5040" w:type="dxa"/>
          </w:tcPr>
          <w:p w:rsidR="008A3465" w:rsidRDefault="00F361D4">
            <w:pPr>
              <w:rPr>
                <w:rFonts w:hint="eastAsia"/>
              </w:rPr>
            </w:pPr>
            <w:r>
              <w:t>252</w:t>
            </w:r>
          </w:p>
        </w:tc>
      </w:tr>
      <w:tr w:rsidR="008A3465">
        <w:trPr>
          <w:jc w:val="center"/>
        </w:trPr>
        <w:tc>
          <w:tcPr>
            <w:tcW w:w="5040" w:type="dxa"/>
          </w:tcPr>
          <w:p w:rsidR="008A3465" w:rsidRDefault="00F361D4">
            <w:pPr>
              <w:rPr>
                <w:rFonts w:hint="eastAsia"/>
              </w:rPr>
            </w:pPr>
            <w:r>
              <w:t>Big Spenders</w:t>
            </w:r>
          </w:p>
        </w:tc>
        <w:tc>
          <w:tcPr>
            <w:tcW w:w="5040" w:type="dxa"/>
          </w:tcPr>
          <w:p w:rsidR="008A3465" w:rsidRDefault="00F361D4">
            <w:pPr>
              <w:rPr>
                <w:rFonts w:hint="eastAsia"/>
              </w:rPr>
            </w:pPr>
            <w:r>
              <w:t>43</w:t>
            </w:r>
          </w:p>
        </w:tc>
      </w:tr>
    </w:tbl>
    <w:p w:rsidR="008A3465" w:rsidRDefault="00F361D4">
      <w:pPr>
        <w:pStyle w:val="Heading1"/>
      </w:pPr>
      <w:r>
        <w:t>11. RFM Revenue by Segment</w:t>
      </w:r>
    </w:p>
    <w:tbl>
      <w:tblPr>
        <w:tblStyle w:val="TableGrid"/>
        <w:tblW w:w="0" w:type="auto"/>
        <w:jc w:val="center"/>
        <w:tblLook w:val="04A0" w:firstRow="1" w:lastRow="0" w:firstColumn="1" w:lastColumn="0" w:noHBand="0" w:noVBand="1"/>
      </w:tblPr>
      <w:tblGrid>
        <w:gridCol w:w="5040"/>
        <w:gridCol w:w="5040"/>
      </w:tblGrid>
      <w:tr w:rsidR="008A3465">
        <w:trPr>
          <w:jc w:val="center"/>
        </w:trPr>
        <w:tc>
          <w:tcPr>
            <w:tcW w:w="5040" w:type="dxa"/>
          </w:tcPr>
          <w:p w:rsidR="008A3465" w:rsidRDefault="00F361D4">
            <w:pPr>
              <w:rPr>
                <w:rFonts w:hint="eastAsia"/>
              </w:rPr>
            </w:pPr>
            <w:r>
              <w:t>Segment</w:t>
            </w:r>
          </w:p>
        </w:tc>
        <w:tc>
          <w:tcPr>
            <w:tcW w:w="5040" w:type="dxa"/>
          </w:tcPr>
          <w:p w:rsidR="008A3465" w:rsidRDefault="00F361D4">
            <w:pPr>
              <w:rPr>
                <w:rFonts w:hint="eastAsia"/>
              </w:rPr>
            </w:pPr>
            <w:r>
              <w:t>Revenue</w:t>
            </w:r>
          </w:p>
        </w:tc>
      </w:tr>
      <w:tr w:rsidR="008A3465">
        <w:trPr>
          <w:jc w:val="center"/>
        </w:trPr>
        <w:tc>
          <w:tcPr>
            <w:tcW w:w="5040" w:type="dxa"/>
          </w:tcPr>
          <w:p w:rsidR="008A3465" w:rsidRDefault="00F361D4">
            <w:pPr>
              <w:rPr>
                <w:rFonts w:hint="eastAsia"/>
              </w:rPr>
            </w:pPr>
            <w:r>
              <w:t>Champions</w:t>
            </w:r>
          </w:p>
        </w:tc>
        <w:tc>
          <w:tcPr>
            <w:tcW w:w="5040" w:type="dxa"/>
          </w:tcPr>
          <w:p w:rsidR="008A3465" w:rsidRDefault="00F361D4">
            <w:pPr>
              <w:rPr>
                <w:rFonts w:hint="eastAsia"/>
              </w:rPr>
            </w:pPr>
            <w:r>
              <w:t>4,798,458.66</w:t>
            </w:r>
          </w:p>
        </w:tc>
      </w:tr>
      <w:tr w:rsidR="008A3465">
        <w:trPr>
          <w:jc w:val="center"/>
        </w:trPr>
        <w:tc>
          <w:tcPr>
            <w:tcW w:w="5040" w:type="dxa"/>
          </w:tcPr>
          <w:p w:rsidR="008A3465" w:rsidRDefault="00F361D4">
            <w:pPr>
              <w:rPr>
                <w:rFonts w:hint="eastAsia"/>
              </w:rPr>
            </w:pPr>
            <w:r>
              <w:t>Potential Loyalists</w:t>
            </w:r>
          </w:p>
        </w:tc>
        <w:tc>
          <w:tcPr>
            <w:tcW w:w="5040" w:type="dxa"/>
          </w:tcPr>
          <w:p w:rsidR="008A3465" w:rsidRDefault="00F361D4">
            <w:pPr>
              <w:rPr>
                <w:rFonts w:hint="eastAsia"/>
              </w:rPr>
            </w:pPr>
            <w:r>
              <w:t>1,471,930.76</w:t>
            </w:r>
          </w:p>
        </w:tc>
      </w:tr>
      <w:tr w:rsidR="008A3465">
        <w:trPr>
          <w:jc w:val="center"/>
        </w:trPr>
        <w:tc>
          <w:tcPr>
            <w:tcW w:w="5040" w:type="dxa"/>
          </w:tcPr>
          <w:p w:rsidR="008A3465" w:rsidRDefault="00F361D4">
            <w:pPr>
              <w:rPr>
                <w:rFonts w:hint="eastAsia"/>
              </w:rPr>
            </w:pPr>
            <w:r>
              <w:t>Loyal Customers</w:t>
            </w:r>
          </w:p>
        </w:tc>
        <w:tc>
          <w:tcPr>
            <w:tcW w:w="5040" w:type="dxa"/>
          </w:tcPr>
          <w:p w:rsidR="008A3465" w:rsidRDefault="00F361D4">
            <w:pPr>
              <w:rPr>
                <w:rFonts w:hint="eastAsia"/>
              </w:rPr>
            </w:pPr>
            <w:r>
              <w:t>1,287,287.53</w:t>
            </w:r>
          </w:p>
        </w:tc>
      </w:tr>
      <w:tr w:rsidR="008A3465">
        <w:trPr>
          <w:jc w:val="center"/>
        </w:trPr>
        <w:tc>
          <w:tcPr>
            <w:tcW w:w="5040" w:type="dxa"/>
          </w:tcPr>
          <w:p w:rsidR="008A3465" w:rsidRDefault="00F361D4">
            <w:pPr>
              <w:rPr>
                <w:rFonts w:hint="eastAsia"/>
              </w:rPr>
            </w:pPr>
            <w:r>
              <w:t>At Risk</w:t>
            </w:r>
          </w:p>
        </w:tc>
        <w:tc>
          <w:tcPr>
            <w:tcW w:w="5040" w:type="dxa"/>
          </w:tcPr>
          <w:p w:rsidR="008A3465" w:rsidRDefault="00F361D4">
            <w:pPr>
              <w:rPr>
                <w:rFonts w:hint="eastAsia"/>
              </w:rPr>
            </w:pPr>
            <w:r>
              <w:t>1,207,936.91</w:t>
            </w:r>
          </w:p>
        </w:tc>
      </w:tr>
      <w:tr w:rsidR="008A3465">
        <w:trPr>
          <w:jc w:val="center"/>
        </w:trPr>
        <w:tc>
          <w:tcPr>
            <w:tcW w:w="5040" w:type="dxa"/>
          </w:tcPr>
          <w:p w:rsidR="008A3465" w:rsidRDefault="00F361D4">
            <w:pPr>
              <w:rPr>
                <w:rFonts w:hint="eastAsia"/>
              </w:rPr>
            </w:pPr>
            <w:r>
              <w:t>Lost Customers</w:t>
            </w:r>
          </w:p>
        </w:tc>
        <w:tc>
          <w:tcPr>
            <w:tcW w:w="5040" w:type="dxa"/>
          </w:tcPr>
          <w:p w:rsidR="008A3465" w:rsidRDefault="00F361D4">
            <w:pPr>
              <w:rPr>
                <w:rFonts w:hint="eastAsia"/>
              </w:rPr>
            </w:pPr>
            <w:r>
              <w:t>691,145.95</w:t>
            </w:r>
          </w:p>
        </w:tc>
      </w:tr>
      <w:tr w:rsidR="008A3465">
        <w:trPr>
          <w:jc w:val="center"/>
        </w:trPr>
        <w:tc>
          <w:tcPr>
            <w:tcW w:w="5040" w:type="dxa"/>
          </w:tcPr>
          <w:p w:rsidR="008A3465" w:rsidRDefault="00F361D4">
            <w:pPr>
              <w:rPr>
                <w:rFonts w:hint="eastAsia"/>
              </w:rPr>
            </w:pPr>
            <w:r>
              <w:t>Big Spenders</w:t>
            </w:r>
          </w:p>
        </w:tc>
        <w:tc>
          <w:tcPr>
            <w:tcW w:w="5040" w:type="dxa"/>
          </w:tcPr>
          <w:p w:rsidR="008A3465" w:rsidRDefault="00F361D4">
            <w:pPr>
              <w:rPr>
                <w:rFonts w:hint="eastAsia"/>
              </w:rPr>
            </w:pPr>
            <w:r>
              <w:t>167,877.67</w:t>
            </w:r>
          </w:p>
        </w:tc>
      </w:tr>
    </w:tbl>
    <w:p w:rsidR="008A3465" w:rsidRDefault="00F361D4">
      <w:pPr>
        <w:rPr>
          <w:rFonts w:hint="eastAsia"/>
        </w:rPr>
      </w:pPr>
      <w:r>
        <w:t>Total RFM revenue from the supplied segment output: 9,624,637.48.</w:t>
      </w:r>
    </w:p>
    <w:p w:rsidR="008A3465" w:rsidRDefault="00F361D4">
      <w:pPr>
        <w:pStyle w:val="Heading1"/>
      </w:pPr>
      <w:r>
        <w:t>12. Power BI Dashboard</w:t>
      </w:r>
    </w:p>
    <w:p w:rsidR="008A3465" w:rsidRDefault="00F361D4">
      <w:pPr>
        <w:pStyle w:val="Heading2"/>
      </w:pPr>
      <w:r>
        <w:t>Page 1 — Sales &amp; Product Analysis</w:t>
      </w:r>
    </w:p>
    <w:p w:rsidR="008A3465" w:rsidRDefault="00F361D4">
      <w:pPr>
        <w:pStyle w:val="ListBullet"/>
        <w:rPr>
          <w:rFonts w:hint="eastAsia"/>
        </w:rPr>
      </w:pPr>
      <w:r>
        <w:t>Five KPI cards.</w:t>
      </w:r>
    </w:p>
    <w:p w:rsidR="008A3465" w:rsidRDefault="00F361D4">
      <w:pPr>
        <w:pStyle w:val="ListBullet"/>
        <w:rPr>
          <w:rFonts w:hint="eastAsia"/>
        </w:rPr>
      </w:pPr>
      <w:r>
        <w:t>Monthly revenue/growth visualization.</w:t>
      </w:r>
    </w:p>
    <w:p w:rsidR="008A3465" w:rsidRDefault="00F361D4">
      <w:pPr>
        <w:pStyle w:val="ListBullet"/>
        <w:rPr>
          <w:rFonts w:hint="eastAsia"/>
        </w:rPr>
      </w:pPr>
      <w:r>
        <w:lastRenderedPageBreak/>
        <w:t>Product performance chart.</w:t>
      </w:r>
    </w:p>
    <w:p w:rsidR="008A3465" w:rsidRDefault="00F361D4">
      <w:pPr>
        <w:pStyle w:val="ListBullet"/>
        <w:rPr>
          <w:rFonts w:hint="eastAsia"/>
        </w:rPr>
      </w:pPr>
      <w:r>
        <w:t xml:space="preserve">Country </w:t>
      </w:r>
      <w:r>
        <w:t>analysis.</w:t>
      </w:r>
    </w:p>
    <w:p w:rsidR="008A3465" w:rsidRDefault="00F361D4">
      <w:pPr>
        <w:pStyle w:val="ListBullet"/>
        <w:rPr>
          <w:rFonts w:hint="eastAsia"/>
        </w:rPr>
      </w:pPr>
      <w:r>
        <w:t>Customer revenue/repeat behavior analysis.</w:t>
      </w:r>
    </w:p>
    <w:p w:rsidR="008A3465" w:rsidRDefault="00F361D4">
      <w:pPr>
        <w:pStyle w:val="ListBullet"/>
      </w:pPr>
      <w:r>
        <w:t>Synchronized slicers.</w:t>
      </w:r>
    </w:p>
    <w:p w:rsidR="00207CB3" w:rsidRDefault="00207CB3" w:rsidP="00207CB3">
      <w:pPr>
        <w:pStyle w:val="ListBullet"/>
        <w:numPr>
          <w:ilvl w:val="0"/>
          <w:numId w:val="0"/>
        </w:numPr>
        <w:ind w:left="360" w:hanging="360"/>
        <w:rPr>
          <w:rFonts w:hint="eastAsia"/>
        </w:rPr>
      </w:pPr>
      <w:r>
        <w:rPr>
          <w:rFonts w:hint="eastAsia"/>
          <w:noProof/>
        </w:rPr>
        <w:drawing>
          <wp:inline distT="0" distB="0" distL="0" distR="0">
            <wp:extent cx="6638925" cy="3400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1 dashboard.png"/>
                    <pic:cNvPicPr/>
                  </pic:nvPicPr>
                  <pic:blipFill>
                    <a:blip r:embed="rId7">
                      <a:extLst>
                        <a:ext uri="{28A0092B-C50C-407E-A947-70E740481C1C}">
                          <a14:useLocalDpi xmlns:a14="http://schemas.microsoft.com/office/drawing/2010/main" val="0"/>
                        </a:ext>
                      </a:extLst>
                    </a:blip>
                    <a:stretch>
                      <a:fillRect/>
                    </a:stretch>
                  </pic:blipFill>
                  <pic:spPr>
                    <a:xfrm>
                      <a:off x="0" y="0"/>
                      <a:ext cx="6645377" cy="3403730"/>
                    </a:xfrm>
                    <a:prstGeom prst="rect">
                      <a:avLst/>
                    </a:prstGeom>
                  </pic:spPr>
                </pic:pic>
              </a:graphicData>
            </a:graphic>
          </wp:inline>
        </w:drawing>
      </w:r>
    </w:p>
    <w:p w:rsidR="008A3465" w:rsidRDefault="00F361D4">
      <w:pPr>
        <w:pStyle w:val="Heading2"/>
      </w:pPr>
      <w:r>
        <w:t>Page 2 — Customer &amp; RFM Analysis</w:t>
      </w:r>
    </w:p>
    <w:p w:rsidR="008A3465" w:rsidRDefault="00F361D4">
      <w:pPr>
        <w:pStyle w:val="ListBullet"/>
        <w:rPr>
          <w:rFonts w:hint="eastAsia"/>
        </w:rPr>
      </w:pPr>
      <w:r>
        <w:t>Customer KPIs.</w:t>
      </w:r>
    </w:p>
    <w:p w:rsidR="008A3465" w:rsidRDefault="00F361D4">
      <w:pPr>
        <w:pStyle w:val="ListBullet"/>
        <w:rPr>
          <w:rFonts w:hint="eastAsia"/>
        </w:rPr>
      </w:pPr>
      <w:r>
        <w:t>Top 10 Customers by Revenue.</w:t>
      </w:r>
    </w:p>
    <w:p w:rsidR="008A3465" w:rsidRDefault="00F361D4">
      <w:pPr>
        <w:pStyle w:val="ListBullet"/>
        <w:rPr>
          <w:rFonts w:hint="eastAsia"/>
        </w:rPr>
      </w:pPr>
      <w:r>
        <w:t>Donut chart: Customer Distribution by RFM Segment.</w:t>
      </w:r>
    </w:p>
    <w:p w:rsidR="008A3465" w:rsidRDefault="00F361D4">
      <w:pPr>
        <w:pStyle w:val="ListBullet"/>
        <w:rPr>
          <w:rFonts w:hint="eastAsia"/>
        </w:rPr>
      </w:pPr>
      <w:r>
        <w:t>Bar chart: Revenue by RFM Segment.</w:t>
      </w:r>
    </w:p>
    <w:p w:rsidR="008A3465" w:rsidRDefault="00F361D4">
      <w:pPr>
        <w:pStyle w:val="ListBullet"/>
      </w:pPr>
      <w:r>
        <w:t>Synchronized slice</w:t>
      </w:r>
      <w:r>
        <w:t>rs with Page 1.</w:t>
      </w:r>
    </w:p>
    <w:p w:rsidR="00207CB3" w:rsidRDefault="00207CB3" w:rsidP="00207CB3">
      <w:pPr>
        <w:pStyle w:val="ListBullet"/>
        <w:numPr>
          <w:ilvl w:val="0"/>
          <w:numId w:val="0"/>
        </w:numPr>
        <w:rPr>
          <w:rFonts w:hint="eastAsia"/>
        </w:rPr>
      </w:pPr>
      <w:r>
        <w:rPr>
          <w:rFonts w:hint="eastAsia"/>
          <w:noProof/>
        </w:rPr>
        <w:drawing>
          <wp:inline distT="0" distB="0" distL="0" distR="0">
            <wp:extent cx="6581775" cy="3362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2 Dashboard.png"/>
                    <pic:cNvPicPr/>
                  </pic:nvPicPr>
                  <pic:blipFill>
                    <a:blip r:embed="rId8">
                      <a:extLst>
                        <a:ext uri="{28A0092B-C50C-407E-A947-70E740481C1C}">
                          <a14:useLocalDpi xmlns:a14="http://schemas.microsoft.com/office/drawing/2010/main" val="0"/>
                        </a:ext>
                      </a:extLst>
                    </a:blip>
                    <a:stretch>
                      <a:fillRect/>
                    </a:stretch>
                  </pic:blipFill>
                  <pic:spPr>
                    <a:xfrm>
                      <a:off x="0" y="0"/>
                      <a:ext cx="6592918" cy="3368017"/>
                    </a:xfrm>
                    <a:prstGeom prst="rect">
                      <a:avLst/>
                    </a:prstGeom>
                  </pic:spPr>
                </pic:pic>
              </a:graphicData>
            </a:graphic>
          </wp:inline>
        </w:drawing>
      </w:r>
    </w:p>
    <w:p w:rsidR="008A3465" w:rsidRDefault="00F361D4">
      <w:pPr>
        <w:pStyle w:val="Heading1"/>
      </w:pPr>
      <w:r>
        <w:lastRenderedPageBreak/>
        <w:t>13. Key Insights</w:t>
      </w:r>
      <w:bookmarkStart w:id="0" w:name="_GoBack"/>
      <w:bookmarkEnd w:id="0"/>
    </w:p>
    <w:p w:rsidR="008A3465" w:rsidRDefault="00F361D4">
      <w:pPr>
        <w:pStyle w:val="ListBullet"/>
        <w:rPr>
          <w:rFonts w:hint="eastAsia"/>
        </w:rPr>
      </w:pPr>
      <w:r>
        <w:t>Champions generated 4,798,458.66 in the supplied RFM analysis and are the highest-revenue segment.</w:t>
      </w:r>
    </w:p>
    <w:p w:rsidR="008A3465" w:rsidRDefault="00F361D4">
      <w:pPr>
        <w:pStyle w:val="ListBullet"/>
        <w:rPr>
          <w:rFonts w:hint="eastAsia"/>
        </w:rPr>
      </w:pPr>
      <w:r>
        <w:t>Potential Loyalists are the largest customer segment with 685 customers.</w:t>
      </w:r>
    </w:p>
    <w:p w:rsidR="008A3465" w:rsidRDefault="00F361D4">
      <w:pPr>
        <w:pStyle w:val="ListBullet"/>
        <w:rPr>
          <w:rFonts w:hint="eastAsia"/>
        </w:rPr>
      </w:pPr>
      <w:r>
        <w:t>Big Spenders contain only 43 customers but represen</w:t>
      </w:r>
      <w:r>
        <w:t>t a distinct high-value segment.</w:t>
      </w:r>
    </w:p>
    <w:p w:rsidR="008A3465" w:rsidRDefault="00F361D4">
      <w:pPr>
        <w:pStyle w:val="ListBullet"/>
        <w:rPr>
          <w:rFonts w:hint="eastAsia"/>
        </w:rPr>
      </w:pPr>
      <w:r>
        <w:t>At Risk customers are a meaningful re-engagement opportunity.</w:t>
      </w:r>
    </w:p>
    <w:p w:rsidR="008A3465" w:rsidRDefault="00F361D4">
      <w:pPr>
        <w:pStyle w:val="ListBullet"/>
        <w:rPr>
          <w:rFonts w:hint="eastAsia"/>
        </w:rPr>
      </w:pPr>
      <w:r>
        <w:t>The supplied monthly output shows a sharp -50.02% revenue decline in August 2026.</w:t>
      </w:r>
    </w:p>
    <w:p w:rsidR="008A3465" w:rsidRDefault="00F361D4">
      <w:pPr>
        <w:pStyle w:val="Heading1"/>
      </w:pPr>
      <w:r>
        <w:t>14. Business Recommendations</w:t>
      </w:r>
    </w:p>
    <w:p w:rsidR="008A3465" w:rsidRDefault="00F361D4">
      <w:pPr>
        <w:pStyle w:val="ListBullet"/>
        <w:rPr>
          <w:rFonts w:hint="eastAsia"/>
        </w:rPr>
      </w:pPr>
      <w:r>
        <w:t>Prioritize retention and personalized offers for C</w:t>
      </w:r>
      <w:r>
        <w:t>hampions.</w:t>
      </w:r>
    </w:p>
    <w:p w:rsidR="008A3465" w:rsidRDefault="00F361D4">
      <w:pPr>
        <w:pStyle w:val="ListBullet"/>
        <w:rPr>
          <w:rFonts w:hint="eastAsia"/>
        </w:rPr>
      </w:pPr>
      <w:r>
        <w:t>Convert Potential Loyalists into Loyal Customers through repeat-purchase campaigns.</w:t>
      </w:r>
    </w:p>
    <w:p w:rsidR="008A3465" w:rsidRDefault="00F361D4">
      <w:pPr>
        <w:pStyle w:val="ListBullet"/>
        <w:rPr>
          <w:rFonts w:hint="eastAsia"/>
        </w:rPr>
      </w:pPr>
      <w:r>
        <w:t>Run targeted reactivation campaigns for At Risk and Lost Customers.</w:t>
      </w:r>
    </w:p>
    <w:p w:rsidR="008A3465" w:rsidRDefault="00F361D4">
      <w:pPr>
        <w:pStyle w:val="ListBullet"/>
        <w:rPr>
          <w:rFonts w:hint="eastAsia"/>
        </w:rPr>
      </w:pPr>
      <w:r>
        <w:t>Protect and upsell Big Spenders with relevant high-value offers.</w:t>
      </w:r>
    </w:p>
    <w:p w:rsidR="008A3465" w:rsidRDefault="00F361D4">
      <w:pPr>
        <w:pStyle w:val="ListBullet"/>
        <w:rPr>
          <w:rFonts w:hint="eastAsia"/>
        </w:rPr>
      </w:pPr>
      <w:r>
        <w:t xml:space="preserve">Investigate the August 2026 </w:t>
      </w:r>
      <w:r>
        <w:t>decline using order volume, customer activity, and product mix.</w:t>
      </w:r>
    </w:p>
    <w:p w:rsidR="008A3465" w:rsidRDefault="00F361D4">
      <w:pPr>
        <w:pStyle w:val="Heading1"/>
      </w:pPr>
      <w:r>
        <w:t>15. Conclusion</w:t>
      </w:r>
    </w:p>
    <w:p w:rsidR="008A3465" w:rsidRDefault="00F361D4">
      <w:pPr>
        <w:rPr>
          <w:rFonts w:hint="eastAsia"/>
        </w:rPr>
      </w:pPr>
      <w:r>
        <w:t>The project delivers an end-to-end e-commerce analytics workflow using Python, MySQL, and Power BI. It combines sales performance, customer behavior, and RFM segmentation into a</w:t>
      </w:r>
      <w:r>
        <w:t>n interactive two-page dashboard for business decision-making.</w:t>
      </w:r>
    </w:p>
    <w:p w:rsidR="008A3465" w:rsidRDefault="00F361D4">
      <w:pPr>
        <w:pStyle w:val="Heading1"/>
      </w:pPr>
      <w:r>
        <w:t>16. Deliverables</w:t>
      </w:r>
    </w:p>
    <w:p w:rsidR="008A3465" w:rsidRDefault="00F361D4">
      <w:pPr>
        <w:pStyle w:val="ListBullet"/>
        <w:rPr>
          <w:rFonts w:hint="eastAsia"/>
        </w:rPr>
      </w:pPr>
      <w:r>
        <w:t>Cleaned e-commerce dataset</w:t>
      </w:r>
    </w:p>
    <w:p w:rsidR="008A3465" w:rsidRDefault="00F361D4">
      <w:pPr>
        <w:pStyle w:val="ListBullet"/>
        <w:rPr>
          <w:rFonts w:hint="eastAsia"/>
        </w:rPr>
      </w:pPr>
      <w:r>
        <w:t>Python analysis notebook</w:t>
      </w:r>
    </w:p>
    <w:p w:rsidR="008A3465" w:rsidRDefault="00F361D4">
      <w:pPr>
        <w:pStyle w:val="ListBullet"/>
        <w:rPr>
          <w:rFonts w:hint="eastAsia"/>
        </w:rPr>
      </w:pPr>
      <w:r>
        <w:t>MySQL analytical queries/database</w:t>
      </w:r>
    </w:p>
    <w:p w:rsidR="008A3465" w:rsidRDefault="00F361D4">
      <w:pPr>
        <w:pStyle w:val="ListBullet"/>
        <w:rPr>
          <w:rFonts w:hint="eastAsia"/>
        </w:rPr>
      </w:pPr>
      <w:r>
        <w:t>RFM_Analysis.csv containing exact Python RFM results</w:t>
      </w:r>
    </w:p>
    <w:p w:rsidR="008A3465" w:rsidRDefault="00F361D4">
      <w:pPr>
        <w:pStyle w:val="ListBullet"/>
        <w:rPr>
          <w:rFonts w:hint="eastAsia"/>
        </w:rPr>
      </w:pPr>
      <w:r>
        <w:t>Two-page Power BI dashboard</w:t>
      </w:r>
    </w:p>
    <w:p w:rsidR="008A3465" w:rsidRDefault="00F361D4">
      <w:pPr>
        <w:pStyle w:val="ListBullet"/>
        <w:rPr>
          <w:rFonts w:hint="eastAsia"/>
        </w:rPr>
      </w:pPr>
      <w:r>
        <w:t>Project d</w:t>
      </w:r>
      <w:r>
        <w:t>ocumentation</w:t>
      </w:r>
    </w:p>
    <w:sectPr w:rsidR="008A346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5D447E6"/>
    <w:multiLevelType w:val="multilevel"/>
    <w:tmpl w:val="F22A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8506A3D"/>
    <w:multiLevelType w:val="multilevel"/>
    <w:tmpl w:val="E358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0F39A3"/>
    <w:multiLevelType w:val="multilevel"/>
    <w:tmpl w:val="D39C954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4D25ED5"/>
    <w:multiLevelType w:val="hybridMultilevel"/>
    <w:tmpl w:val="9620E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6238"/>
    <w:rsid w:val="0015074B"/>
    <w:rsid w:val="00207CB3"/>
    <w:rsid w:val="0029639D"/>
    <w:rsid w:val="00326F90"/>
    <w:rsid w:val="008A3465"/>
    <w:rsid w:val="00AA1D8D"/>
    <w:rsid w:val="00B47730"/>
    <w:rsid w:val="00CB0664"/>
    <w:rsid w:val="00D8143F"/>
    <w:rsid w:val="00F361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07C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CB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07C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C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84324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4BD48-1182-403E-9C95-66B264E8F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2026-08-30T14:50:00Z</dcterms:created>
  <dcterms:modified xsi:type="dcterms:W3CDTF">2026-08-30T14:50:00Z</dcterms:modified>
</cp:coreProperties>
</file>