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6132B81"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4CB9FF58" w:rsidR="5D5E0517" w:rsidRDefault="5D5E0517" w:rsidP="7FBAA7B2">
      <w:pPr>
        <w:pStyle w:val="ListParagraph"/>
        <w:numPr>
          <w:ilvl w:val="1"/>
          <w:numId w:val="32"/>
        </w:numPr>
        <w:ind w:hanging="720"/>
        <w:rPr>
          <w:rFonts w:ascii="Times New Roman" w:eastAsia="Times New Roman" w:hAnsi="Times New Roman" w:cs="Times New Roman"/>
          <w:b/>
          <w:bCs/>
        </w:rPr>
      </w:pPr>
      <w:r w:rsidRPr="00253CA7">
        <w:rPr>
          <w:rFonts w:ascii="Times New Roman" w:eastAsia="Times New Roman" w:hAnsi="Times New Roman" w:cs="Times New Roman"/>
          <w:b/>
          <w:bCs/>
        </w:rPr>
        <w:t>Problem statement and research motivation</w:t>
      </w:r>
    </w:p>
    <w:p w14:paraId="25E830CF" w14:textId="77777777" w:rsidR="00253CA7" w:rsidRPr="00253CA7" w:rsidRDefault="00253CA7" w:rsidP="00253CA7">
      <w:pPr>
        <w:pStyle w:val="ListParagraph"/>
        <w:ind w:left="1440"/>
        <w:rPr>
          <w:rFonts w:ascii="Times New Roman" w:eastAsia="Times New Roman" w:hAnsi="Times New Roman" w:cs="Times New Roman"/>
          <w:b/>
          <w:bCs/>
        </w:rPr>
      </w:pPr>
    </w:p>
    <w:p w14:paraId="0CF12A25" w14:textId="6D66D624" w:rsidR="00253CA7" w:rsidRDefault="00253CA7" w:rsidP="00253CA7">
      <w:pPr>
        <w:pStyle w:val="ListParagraph"/>
        <w:ind w:left="1440"/>
        <w:jc w:val="both"/>
        <w:rPr>
          <w:rFonts w:ascii="Times New Roman" w:eastAsia="Times New Roman" w:hAnsi="Times New Roman" w:cs="Times New Roman"/>
        </w:rPr>
      </w:pPr>
      <w:r w:rsidRPr="00253CA7">
        <w:rPr>
          <w:rFonts w:ascii="Times New Roman" w:eastAsia="Times New Roman" w:hAnsi="Times New Roman" w:cs="Times New Roman"/>
        </w:rPr>
        <w:t>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(FAO, 2023).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5ACD018" w14:textId="73BA5835" w:rsidR="00CD56D6" w:rsidRPr="00253CA7" w:rsidRDefault="00CD56D6" w:rsidP="00253CA7">
      <w:pPr>
        <w:rPr>
          <w:rFonts w:ascii="Times New Roman" w:eastAsia="Times New Roman" w:hAnsi="Times New Roman" w:cs="Times New Roman"/>
          <w:i/>
          <w:iCs/>
          <w:color w:val="000000" w:themeColor="text1"/>
          <w:highlight w:val="yellow"/>
        </w:rPr>
      </w:pPr>
      <w:r w:rsidRPr="00253CA7">
        <w:rPr>
          <w:rFonts w:ascii="Times New Roman" w:eastAsia="Times New Roman" w:hAnsi="Times New Roman" w:cs="Times New Roman"/>
          <w:color w:val="000000" w:themeColor="text1"/>
        </w:rPr>
        <w:t xml:space="preserve"> </w:t>
      </w:r>
    </w:p>
    <w:p w14:paraId="29430614" w14:textId="0B28BAA7" w:rsidR="000F7A9B" w:rsidRDefault="000F7A9B" w:rsidP="7FBAA7B2">
      <w:pPr>
        <w:pStyle w:val="ListParagraph"/>
        <w:numPr>
          <w:ilvl w:val="1"/>
          <w:numId w:val="32"/>
        </w:numPr>
        <w:ind w:hanging="720"/>
        <w:rPr>
          <w:rFonts w:ascii="Times New Roman" w:eastAsia="Times New Roman" w:hAnsi="Times New Roman" w:cs="Times New Roman"/>
          <w:b/>
          <w:bCs/>
        </w:rPr>
      </w:pPr>
      <w:r w:rsidRPr="00B66084">
        <w:rPr>
          <w:rFonts w:ascii="Times New Roman" w:eastAsia="Times New Roman" w:hAnsi="Times New Roman" w:cs="Times New Roman"/>
          <w:b/>
          <w:bCs/>
        </w:rPr>
        <w:t xml:space="preserve">The </w:t>
      </w:r>
      <w:r w:rsidR="00B66084">
        <w:rPr>
          <w:rFonts w:ascii="Times New Roman" w:eastAsia="Times New Roman" w:hAnsi="Times New Roman" w:cs="Times New Roman"/>
          <w:b/>
          <w:bCs/>
        </w:rPr>
        <w:t>D</w:t>
      </w:r>
      <w:r w:rsidRPr="00B66084">
        <w:rPr>
          <w:rFonts w:ascii="Times New Roman" w:eastAsia="Times New Roman" w:hAnsi="Times New Roman" w:cs="Times New Roman"/>
          <w:b/>
          <w:bCs/>
        </w:rPr>
        <w:t xml:space="preserve">ata </w:t>
      </w:r>
      <w:r w:rsidR="00B66084">
        <w:rPr>
          <w:rFonts w:ascii="Times New Roman" w:eastAsia="Times New Roman" w:hAnsi="Times New Roman" w:cs="Times New Roman"/>
          <w:b/>
          <w:bCs/>
        </w:rPr>
        <w:t>S</w:t>
      </w:r>
      <w:r w:rsidRPr="00B66084">
        <w:rPr>
          <w:rFonts w:ascii="Times New Roman" w:eastAsia="Times New Roman" w:hAnsi="Times New Roman" w:cs="Times New Roman"/>
          <w:b/>
          <w:bCs/>
        </w:rPr>
        <w:t>et</w:t>
      </w:r>
    </w:p>
    <w:p w14:paraId="2E2D1C68" w14:textId="77777777" w:rsidR="00B66084" w:rsidRDefault="00B66084" w:rsidP="00B66084">
      <w:pPr>
        <w:pStyle w:val="ListParagraph"/>
        <w:ind w:left="1440"/>
        <w:rPr>
          <w:rFonts w:ascii="Times New Roman" w:eastAsia="Times New Roman" w:hAnsi="Times New Roman" w:cs="Times New Roman"/>
          <w:b/>
          <w:bCs/>
        </w:rPr>
      </w:pPr>
    </w:p>
    <w:p w14:paraId="1B192D57" w14:textId="77A94834" w:rsidR="00B66084" w:rsidRPr="00B66084" w:rsidRDefault="00B66084" w:rsidP="00B66084">
      <w:pPr>
        <w:pStyle w:val="ListParagraph"/>
        <w:ind w:left="1440"/>
        <w:jc w:val="both"/>
        <w:rPr>
          <w:rFonts w:ascii="Times New Roman" w:eastAsia="Times New Roman" w:hAnsi="Times New Roman" w:cs="Times New Roman"/>
        </w:rPr>
      </w:pPr>
      <w:r w:rsidRPr="00B66084">
        <w:rPr>
          <w:rFonts w:ascii="Times New Roman" w:eastAsia="Times New Roman" w:hAnsi="Times New Roman" w:cs="Times New Roman"/>
        </w:rPr>
        <w:t>The dataset shows yearly sugar market data for different countries and regions from the 2018/19 season through May 2023/24. Each row focuses on a country or region and a specific factor like sugar production, exports, imports, consumption, or ending stocks. The columns list the values for each year, making it easy to track how sugar production and trade levels have changed over time across different countries.</w:t>
      </w:r>
    </w:p>
    <w:p w14:paraId="2D89D4C6" w14:textId="77777777" w:rsidR="00B66084" w:rsidRPr="00B66084" w:rsidRDefault="00B66084" w:rsidP="00B66084">
      <w:pPr>
        <w:pStyle w:val="ListParagraph"/>
        <w:ind w:left="1440"/>
        <w:rPr>
          <w:rFonts w:ascii="Times New Roman" w:eastAsia="Times New Roman" w:hAnsi="Times New Roman" w:cs="Times New Roman"/>
          <w:b/>
          <w:bCs/>
        </w:rPr>
      </w:pPr>
    </w:p>
    <w:p w14:paraId="5358002E" w14:textId="4E9303AC" w:rsidR="00CD56D6" w:rsidRDefault="000F7A9B" w:rsidP="185412CB">
      <w:pPr>
        <w:pStyle w:val="ListParagraph"/>
        <w:numPr>
          <w:ilvl w:val="1"/>
          <w:numId w:val="32"/>
        </w:numPr>
        <w:ind w:hanging="720"/>
        <w:rPr>
          <w:rFonts w:ascii="Times New Roman" w:eastAsia="Times New Roman" w:hAnsi="Times New Roman" w:cs="Times New Roman"/>
          <w:b/>
          <w:bCs/>
        </w:rPr>
      </w:pPr>
      <w:r w:rsidRPr="0076627F">
        <w:rPr>
          <w:rFonts w:ascii="Times New Roman" w:eastAsia="Times New Roman" w:hAnsi="Times New Roman" w:cs="Times New Roman"/>
          <w:b/>
          <w:bCs/>
        </w:rPr>
        <w:t>R</w:t>
      </w:r>
      <w:r w:rsidR="00CD56D6" w:rsidRPr="0076627F">
        <w:rPr>
          <w:rFonts w:ascii="Times New Roman" w:eastAsia="Times New Roman" w:hAnsi="Times New Roman" w:cs="Times New Roman"/>
          <w:b/>
          <w:bCs/>
        </w:rPr>
        <w:t>esearch question</w:t>
      </w:r>
    </w:p>
    <w:p w14:paraId="2B5A9EC4" w14:textId="77777777" w:rsidR="0076627F" w:rsidRDefault="0076627F" w:rsidP="0076627F">
      <w:pPr>
        <w:pStyle w:val="ListParagraph"/>
        <w:ind w:left="1440"/>
        <w:rPr>
          <w:rFonts w:ascii="Times New Roman" w:eastAsia="Times New Roman" w:hAnsi="Times New Roman" w:cs="Times New Roman"/>
          <w:b/>
          <w:bCs/>
        </w:rPr>
      </w:pPr>
    </w:p>
    <w:p w14:paraId="0E5CD50E" w14:textId="43AA0A18" w:rsidR="0076627F"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Is there any correlation between export volume and production volume for sugar commodities from year 2018/19 to May 2023/24? It focuses on how changes in overall production relate to changes in total exports. Understanding this relationship can inform market planning, trade policy, and supply‑demand assessments.</w:t>
      </w:r>
    </w:p>
    <w:p w14:paraId="03444899" w14:textId="77777777" w:rsidR="0076627F" w:rsidRPr="0076627F" w:rsidRDefault="0076627F" w:rsidP="0076627F">
      <w:pPr>
        <w:pStyle w:val="ListParagraph"/>
        <w:ind w:left="1440"/>
        <w:jc w:val="both"/>
        <w:rPr>
          <w:rFonts w:ascii="Times New Roman" w:eastAsia="Times New Roman" w:hAnsi="Times New Roman" w:cs="Times New Roman"/>
        </w:rPr>
      </w:pPr>
    </w:p>
    <w:p w14:paraId="6B2B61F9" w14:textId="65776909" w:rsidR="5D5E0517" w:rsidRDefault="5D5E0517" w:rsidP="7FBAA7B2">
      <w:pPr>
        <w:pStyle w:val="ListParagraph"/>
        <w:numPr>
          <w:ilvl w:val="1"/>
          <w:numId w:val="32"/>
        </w:numPr>
        <w:ind w:hanging="720"/>
        <w:rPr>
          <w:rFonts w:ascii="Times New Roman" w:eastAsia="Times New Roman" w:hAnsi="Times New Roman" w:cs="Times New Roman"/>
          <w:b/>
          <w:bCs/>
        </w:rPr>
      </w:pPr>
      <w:r w:rsidRPr="002647FF">
        <w:rPr>
          <w:rFonts w:ascii="Times New Roman" w:eastAsia="Times New Roman" w:hAnsi="Times New Roman" w:cs="Times New Roman"/>
          <w:b/>
          <w:bCs/>
        </w:rPr>
        <w:t>Null hypothesis and alternative hypothesis (H0/H1)</w:t>
      </w:r>
    </w:p>
    <w:p w14:paraId="62F49899" w14:textId="77777777" w:rsidR="002647FF" w:rsidRDefault="002647FF" w:rsidP="002647FF">
      <w:pPr>
        <w:pStyle w:val="ListParagraph"/>
        <w:ind w:left="1440"/>
        <w:rPr>
          <w:rFonts w:ascii="Times New Roman" w:eastAsia="Times New Roman" w:hAnsi="Times New Roman" w:cs="Times New Roman"/>
          <w:b/>
          <w:bCs/>
        </w:rPr>
      </w:pPr>
    </w:p>
    <w:p w14:paraId="2EFE1659"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Null Hypothesis:</w:t>
      </w:r>
    </w:p>
    <w:p w14:paraId="64AC336A"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no correlation between export volume and production volume for sugar commodities from year 2018/19 to May2023/24.</w:t>
      </w:r>
    </w:p>
    <w:p w14:paraId="3D3D569B"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 xml:space="preserve">Alternative Hypothesis: </w:t>
      </w:r>
    </w:p>
    <w:p w14:paraId="3A2B0121" w14:textId="75303DC4" w:rsid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a correlation between export volume and production volume for sugar commodities from year 2018/19 to May2023/24.</w:t>
      </w:r>
    </w:p>
    <w:p w14:paraId="7995FF3E" w14:textId="31B3111E" w:rsidR="00CB63C7" w:rsidRDefault="00CB63C7" w:rsidP="002647FF">
      <w:pPr>
        <w:pStyle w:val="ListParagraph"/>
        <w:ind w:left="1440"/>
        <w:jc w:val="both"/>
        <w:rPr>
          <w:rFonts w:ascii="Times New Roman" w:eastAsia="Times New Roman" w:hAnsi="Times New Roman" w:cs="Times New Roman"/>
        </w:rPr>
      </w:pPr>
      <w:r w:rsidRPr="00CB63C7">
        <w:rPr>
          <w:rFonts w:ascii="Times New Roman" w:eastAsia="Times New Roman" w:hAnsi="Times New Roman" w:cs="Times New Roman"/>
        </w:rPr>
        <w:t>The null hypothesis assumes that export levels and production levels move independently over these years. The alternative hypothesis suggests that when global sugar production changes, export volumes tend to change in a related way. The analysis will show which of these two statements is more believable.</w:t>
      </w:r>
    </w:p>
    <w:p w14:paraId="37C4190B" w14:textId="77777777" w:rsidR="00CB63C7" w:rsidRPr="002647FF" w:rsidRDefault="00CB63C7" w:rsidP="002647FF">
      <w:pPr>
        <w:pStyle w:val="ListParagraph"/>
        <w:ind w:left="1440"/>
        <w:jc w:val="both"/>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16A2F184" w:rsidR="7FBAA7B2" w:rsidRDefault="00AA5C86" w:rsidP="7FBAA7B2">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AA5C86">
        <w:rPr>
          <w:rFonts w:ascii="Times New Roman" w:eastAsia="Times New Roman" w:hAnsi="Times New Roman" w:cs="Times New Roman"/>
        </w:rPr>
        <w:t>During the research we did not find any article directly on our data set but here are the articles relevant to it.</w:t>
      </w:r>
      <w:r>
        <w:rPr>
          <w:rFonts w:ascii="Times New Roman" w:eastAsia="Times New Roman" w:hAnsi="Times New Roman" w:cs="Times New Roman"/>
        </w:rPr>
        <w:t xml:space="preserve">  </w:t>
      </w:r>
    </w:p>
    <w:p w14:paraId="2F668A30" w14:textId="724206C0" w:rsidR="00553383" w:rsidRPr="00553383" w:rsidRDefault="00553383" w:rsidP="00553383">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Article 1:</w:t>
      </w:r>
    </w:p>
    <w:p w14:paraId="4D79D5FF" w14:textId="6A09DE98" w:rsidR="00553383" w:rsidRDefault="00553383" w:rsidP="0055338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This paper discusses simple ways to compare countries in the global sugar market. It focuses on measures such as how fast sugar production is growing, how much each country contributes to global exports, and whether countries can meet their own sugar needs. Using these indicators, the authors show which countries are major exporters and which depend on imports, and explain how this information can help with better policy decisions and planning in the sugar industry (KOVALENKO et al., 2021)</w:t>
      </w:r>
      <w:r>
        <w:rPr>
          <w:rFonts w:ascii="Times New Roman" w:eastAsia="Times New Roman" w:hAnsi="Times New Roman" w:cs="Times New Roman"/>
        </w:rPr>
        <w:t>.</w:t>
      </w:r>
    </w:p>
    <w:p w14:paraId="7E6CF59D" w14:textId="6D887B51" w:rsidR="00CC0038" w:rsidRP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Article 2:</w:t>
      </w:r>
    </w:p>
    <w:p w14:paraId="660C996D" w14:textId="51EA0187" w:rsid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 xml:space="preserve">This </w:t>
      </w:r>
      <w:r w:rsidR="004E19A0">
        <w:rPr>
          <w:rFonts w:ascii="Times New Roman" w:eastAsia="Times New Roman" w:hAnsi="Times New Roman" w:cs="Times New Roman"/>
        </w:rPr>
        <w:t>ar</w:t>
      </w:r>
      <w:r w:rsidRPr="00CC0038">
        <w:rPr>
          <w:rFonts w:ascii="Times New Roman" w:eastAsia="Times New Roman" w:hAnsi="Times New Roman" w:cs="Times New Roman"/>
        </w:rPr>
        <w:t>t</w:t>
      </w:r>
      <w:r w:rsidR="004E19A0">
        <w:rPr>
          <w:rFonts w:ascii="Times New Roman" w:eastAsia="Times New Roman" w:hAnsi="Times New Roman" w:cs="Times New Roman"/>
        </w:rPr>
        <w:t>icle</w:t>
      </w:r>
      <w:r w:rsidRPr="00CC0038">
        <w:rPr>
          <w:rFonts w:ascii="Times New Roman" w:eastAsia="Times New Roman" w:hAnsi="Times New Roman" w:cs="Times New Roman"/>
        </w:rPr>
        <w:t xml:space="preserve"> provides a clear picture of how sugarcane is produced and traded around the world. It explains that sugarcane supplies most of the world’s sugar and also plays a key role in biofuel production. The authors describe which countries lead in exports, where demand is rising the fastest, and the major challenges facing the sector, including price volatility, environmental concerns, and labour issues (Voora et al., 2020)</w:t>
      </w:r>
    </w:p>
    <w:p w14:paraId="736E185A" w14:textId="77777777" w:rsidR="00553383" w:rsidRDefault="00553383" w:rsidP="00553383">
      <w:pPr>
        <w:pStyle w:val="ListParagraph"/>
        <w:ind w:left="1440" w:hanging="720"/>
        <w:jc w:val="both"/>
        <w:rPr>
          <w:rFonts w:ascii="Times New Roman" w:eastAsia="Times New Roman" w:hAnsi="Times New Roman" w:cs="Times New Roman"/>
        </w:rPr>
      </w:pPr>
    </w:p>
    <w:p w14:paraId="2D21666E" w14:textId="77777777" w:rsidR="00AA5C86" w:rsidRDefault="00AA5C86"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lastRenderedPageBreak/>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A2F05" w14:textId="77777777" w:rsidR="00C32043" w:rsidRDefault="00C32043" w:rsidP="000F7A9B">
      <w:r>
        <w:separator/>
      </w:r>
    </w:p>
  </w:endnote>
  <w:endnote w:type="continuationSeparator" w:id="0">
    <w:p w14:paraId="46BC579A" w14:textId="77777777" w:rsidR="00C32043" w:rsidRDefault="00C32043" w:rsidP="000F7A9B">
      <w:r>
        <w:continuationSeparator/>
      </w:r>
    </w:p>
  </w:endnote>
  <w:endnote w:type="continuationNotice" w:id="1">
    <w:p w14:paraId="4B397BED" w14:textId="77777777" w:rsidR="00C32043" w:rsidRDefault="00C3204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8D7F2" w14:textId="77777777" w:rsidR="00C32043" w:rsidRDefault="00C32043" w:rsidP="000F7A9B">
      <w:r>
        <w:separator/>
      </w:r>
    </w:p>
  </w:footnote>
  <w:footnote w:type="continuationSeparator" w:id="0">
    <w:p w14:paraId="3373CA34" w14:textId="77777777" w:rsidR="00C32043" w:rsidRDefault="00C32043" w:rsidP="000F7A9B">
      <w:r>
        <w:continuationSeparator/>
      </w:r>
    </w:p>
  </w:footnote>
  <w:footnote w:type="continuationNotice" w:id="1">
    <w:p w14:paraId="18D2B3B4" w14:textId="77777777" w:rsidR="00C32043" w:rsidRDefault="00C3204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D1AF0"/>
    <w:rsid w:val="000F5825"/>
    <w:rsid w:val="000F7A9B"/>
    <w:rsid w:val="00115097"/>
    <w:rsid w:val="00125225"/>
    <w:rsid w:val="00132622"/>
    <w:rsid w:val="00161399"/>
    <w:rsid w:val="00164848"/>
    <w:rsid w:val="0017345F"/>
    <w:rsid w:val="00186000"/>
    <w:rsid w:val="001971F1"/>
    <w:rsid w:val="0021180A"/>
    <w:rsid w:val="00230C42"/>
    <w:rsid w:val="00253CA7"/>
    <w:rsid w:val="002647FF"/>
    <w:rsid w:val="002876A1"/>
    <w:rsid w:val="002A3C39"/>
    <w:rsid w:val="002B1352"/>
    <w:rsid w:val="002C602E"/>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97EC8"/>
    <w:rsid w:val="004D285C"/>
    <w:rsid w:val="004E19A0"/>
    <w:rsid w:val="004E74FD"/>
    <w:rsid w:val="004F6AF2"/>
    <w:rsid w:val="00544349"/>
    <w:rsid w:val="00553383"/>
    <w:rsid w:val="00563ABA"/>
    <w:rsid w:val="005C0287"/>
    <w:rsid w:val="005C56CD"/>
    <w:rsid w:val="005E431C"/>
    <w:rsid w:val="005E65FE"/>
    <w:rsid w:val="005E6DCD"/>
    <w:rsid w:val="0060489D"/>
    <w:rsid w:val="00637EB8"/>
    <w:rsid w:val="006911B0"/>
    <w:rsid w:val="00695C53"/>
    <w:rsid w:val="006E14BD"/>
    <w:rsid w:val="00702B37"/>
    <w:rsid w:val="0076627F"/>
    <w:rsid w:val="007749BF"/>
    <w:rsid w:val="007919F5"/>
    <w:rsid w:val="007E5960"/>
    <w:rsid w:val="008045F2"/>
    <w:rsid w:val="00812B72"/>
    <w:rsid w:val="0084182B"/>
    <w:rsid w:val="0084254D"/>
    <w:rsid w:val="00846C6A"/>
    <w:rsid w:val="00882D92"/>
    <w:rsid w:val="008938DA"/>
    <w:rsid w:val="00893DDB"/>
    <w:rsid w:val="008B6212"/>
    <w:rsid w:val="008C1BCD"/>
    <w:rsid w:val="008E2DF2"/>
    <w:rsid w:val="00916B8B"/>
    <w:rsid w:val="009279F0"/>
    <w:rsid w:val="00953C8E"/>
    <w:rsid w:val="009614ED"/>
    <w:rsid w:val="00971D38"/>
    <w:rsid w:val="009A4C41"/>
    <w:rsid w:val="009C0DCB"/>
    <w:rsid w:val="009C2821"/>
    <w:rsid w:val="009E4512"/>
    <w:rsid w:val="009F760B"/>
    <w:rsid w:val="00A315D2"/>
    <w:rsid w:val="00A508EB"/>
    <w:rsid w:val="00A766EC"/>
    <w:rsid w:val="00A851A2"/>
    <w:rsid w:val="00AA5C86"/>
    <w:rsid w:val="00B3092F"/>
    <w:rsid w:val="00B34F0E"/>
    <w:rsid w:val="00B66084"/>
    <w:rsid w:val="00B70B58"/>
    <w:rsid w:val="00B775F1"/>
    <w:rsid w:val="00B97D7C"/>
    <w:rsid w:val="00BC47D0"/>
    <w:rsid w:val="00BC4CBB"/>
    <w:rsid w:val="00BC4DE6"/>
    <w:rsid w:val="00C32043"/>
    <w:rsid w:val="00C3563B"/>
    <w:rsid w:val="00C46A88"/>
    <w:rsid w:val="00C60F51"/>
    <w:rsid w:val="00C825A1"/>
    <w:rsid w:val="00CA7E3A"/>
    <w:rsid w:val="00CB63C7"/>
    <w:rsid w:val="00CC0038"/>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743C"/>
    <w:rsid w:val="00E7239C"/>
    <w:rsid w:val="00E82355"/>
    <w:rsid w:val="00EB4177"/>
    <w:rsid w:val="00EC1844"/>
    <w:rsid w:val="00ED30FE"/>
    <w:rsid w:val="00EE47A2"/>
    <w:rsid w:val="00EF2269"/>
    <w:rsid w:val="00F0288F"/>
    <w:rsid w:val="00F06F16"/>
    <w:rsid w:val="00F270E1"/>
    <w:rsid w:val="00F3547D"/>
    <w:rsid w:val="00F62C38"/>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5</Pages>
  <Words>1213</Words>
  <Characters>6920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Mirza Rahmathullah Baig</cp:lastModifiedBy>
  <cp:revision>17</cp:revision>
  <dcterms:created xsi:type="dcterms:W3CDTF">2025-10-31T11:57:00Z</dcterms:created>
  <dcterms:modified xsi:type="dcterms:W3CDTF">2025-12-09T20:09:00Z</dcterms:modified>
</cp:coreProperties>
</file>