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0DBC3880"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Article 3:</w:t>
      </w:r>
    </w:p>
    <w:p w14:paraId="2F5CA330" w14:textId="0575D19D" w:rsid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736E185A" w14:textId="77777777" w:rsidR="00553383" w:rsidRDefault="00553383" w:rsidP="00553383">
      <w:pPr>
        <w:pStyle w:val="ListParagraph"/>
        <w:ind w:left="1440" w:hanging="720"/>
        <w:jc w:val="both"/>
        <w:rPr>
          <w:rFonts w:ascii="Times New Roman" w:eastAsia="Times New Roman" w:hAnsi="Times New Roman" w:cs="Times New Roman"/>
        </w:rPr>
      </w:pP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112E7F5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AA3BB5">
        <w:rPr>
          <w:rFonts w:ascii="Times New Roman" w:eastAsia="Times New Roman" w:hAnsi="Times New Roman" w:cs="Times New Roman"/>
        </w:rPr>
        <w:t>.</w:t>
      </w:r>
    </w:p>
    <w:p w14:paraId="5785B9C2" w14:textId="0976AC5D" w:rsidR="00AA3BB5" w:rsidRDefault="00AA3BB5" w:rsidP="00AA3BB5">
      <w:pPr>
        <w:pStyle w:val="ListParagraph"/>
        <w:ind w:left="1440"/>
        <w:jc w:val="both"/>
        <w:rPr>
          <w:rFonts w:ascii="Times New Roman" w:eastAsia="Times New Roman" w:hAnsi="Times New Roman" w:cs="Times New Roman"/>
        </w:rPr>
      </w:pPr>
      <w:r w:rsidRPr="00AA3BB5">
        <w:rPr>
          <w:rFonts w:ascii="Times New Roman" w:eastAsia="Times New Roman" w:hAnsi="Times New Roman" w:cs="Times New Roman"/>
        </w:rPr>
        <w:t>The research question is interested because most research on the global sugar market focuses on production trends, trade policies, sustainability rules, or what affects trade between countries. However, there is little direct analysis of how changes in global sugar production are linked to export volumes over time. Looking at this relationship helps explain how extra sugar supplies are moved through international markets. This study fills that gap and can also support future research on country-level patterns, price changes, and sustainability issues (KOVALENKO et al., 2021).</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AA5CB45" w14:textId="44CE147A" w:rsidR="7FBAA7B2" w:rsidRPr="00CF1042" w:rsidRDefault="5D5E0517" w:rsidP="00CB03A2">
      <w:pPr>
        <w:pStyle w:val="ListParagraph"/>
        <w:numPr>
          <w:ilvl w:val="1"/>
          <w:numId w:val="32"/>
        </w:numPr>
        <w:ind w:hanging="720"/>
        <w:rPr>
          <w:rFonts w:ascii="Times New Roman" w:eastAsia="Times New Roman" w:hAnsi="Times New Roman" w:cs="Times New Roman"/>
          <w:i/>
          <w:iCs/>
        </w:rPr>
      </w:pPr>
      <w:r w:rsidRPr="000401DA">
        <w:rPr>
          <w:rFonts w:ascii="Times New Roman" w:eastAsia="Times New Roman" w:hAnsi="Times New Roman" w:cs="Times New Roman"/>
        </w:rPr>
        <w:t xml:space="preserve">Appropriate </w:t>
      </w:r>
      <w:r w:rsidR="00CF2D90" w:rsidRPr="000401DA">
        <w:rPr>
          <w:rFonts w:ascii="Times New Roman" w:eastAsia="Times New Roman" w:hAnsi="Times New Roman" w:cs="Times New Roman"/>
        </w:rPr>
        <w:t>graphs</w:t>
      </w:r>
      <w:r w:rsidRPr="000401DA">
        <w:rPr>
          <w:rFonts w:ascii="Times New Roman" w:eastAsia="Times New Roman" w:hAnsi="Times New Roman" w:cs="Times New Roman"/>
        </w:rPr>
        <w:t xml:space="preserve"> for the RQ </w:t>
      </w:r>
    </w:p>
    <w:p w14:paraId="1E5BF734" w14:textId="77777777" w:rsidR="00CF1042" w:rsidRDefault="00CF1042" w:rsidP="00CF1042">
      <w:pPr>
        <w:pStyle w:val="ListParagraph"/>
        <w:ind w:left="1440"/>
        <w:rPr>
          <w:rFonts w:ascii="Times New Roman" w:eastAsia="Times New Roman" w:hAnsi="Times New Roman" w:cs="Times New Roman"/>
          <w:i/>
          <w:iCs/>
        </w:rPr>
      </w:pPr>
    </w:p>
    <w:p w14:paraId="40BF3451" w14:textId="77E878EA" w:rsidR="000401DA" w:rsidRDefault="00CF1042" w:rsidP="000401DA">
      <w:pPr>
        <w:ind w:left="1440"/>
        <w:rPr>
          <w:rFonts w:ascii="Times New Roman" w:eastAsia="Times New Roman" w:hAnsi="Times New Roman" w:cs="Times New Roman"/>
        </w:rPr>
      </w:pPr>
      <w:r w:rsidRPr="00CF1042">
        <w:rPr>
          <w:rFonts w:ascii="Times New Roman" w:eastAsia="Times New Roman" w:hAnsi="Times New Roman" w:cs="Times New Roman"/>
        </w:rPr>
        <w:t>The scatterplot is used because it shows, in a single picture, how export volumes change as production changes for each year. The two histograms are helpful because they show the overall shape and spread of production and export values, making it easier to understand the data before interpreting the scatterplot.</w:t>
      </w:r>
    </w:p>
    <w:p w14:paraId="752230AD" w14:textId="77777777" w:rsidR="00CF1042" w:rsidRDefault="00CF1042" w:rsidP="00CF1042">
      <w:pPr>
        <w:keepNext/>
        <w:ind w:left="1440"/>
      </w:pPr>
      <w:r w:rsidRPr="001B5F7A">
        <w:rPr>
          <w:rFonts w:ascii="Times" w:eastAsia="Times New Roman" w:hAnsi="Times" w:cstheme="minorHAnsi"/>
          <w:noProof/>
          <w:lang w:eastAsia="en-AU"/>
        </w:rPr>
        <w:lastRenderedPageBreak/>
        <w:drawing>
          <wp:inline distT="0" distB="0" distL="0" distR="0" wp14:anchorId="5AFF449F" wp14:editId="66BA61D7">
            <wp:extent cx="5204460" cy="4000500"/>
            <wp:effectExtent l="0" t="0" r="0" b="0"/>
            <wp:docPr id="3" name="Picture 3" descr="C:\Users\iamta\Downloads\scatter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iamta\Downloads\scatterplo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4460" cy="4000500"/>
                    </a:xfrm>
                    <a:prstGeom prst="rect">
                      <a:avLst/>
                    </a:prstGeom>
                    <a:noFill/>
                    <a:ln>
                      <a:noFill/>
                    </a:ln>
                  </pic:spPr>
                </pic:pic>
              </a:graphicData>
            </a:graphic>
          </wp:inline>
        </w:drawing>
      </w:r>
    </w:p>
    <w:p w14:paraId="05206B2A" w14:textId="333903D8" w:rsidR="00CF1042" w:rsidRDefault="00CF1042" w:rsidP="00CF1042">
      <w:pPr>
        <w:pStyle w:val="Caption"/>
        <w:jc w:val="both"/>
        <w:rPr>
          <w:rFonts w:ascii="Times New Roman" w:hAnsi="Times New Roman" w:cs="Times New Roman"/>
          <w:b/>
          <w:bCs/>
          <w:i w:val="0"/>
          <w:iCs w:val="0"/>
          <w:color w:val="000000" w:themeColor="text1"/>
          <w:sz w:val="22"/>
          <w:szCs w:val="22"/>
        </w:rPr>
      </w:pPr>
      <w:r>
        <w:rPr>
          <w:i w:val="0"/>
          <w:iCs w:val="0"/>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1</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Scatterplot of Global Production vs Export</w:t>
      </w:r>
    </w:p>
    <w:p w14:paraId="15276F23" w14:textId="77777777" w:rsidR="00CF1042" w:rsidRDefault="00CF1042" w:rsidP="00CF1042">
      <w:pPr>
        <w:keepNext/>
      </w:pPr>
      <w:r>
        <w:t xml:space="preserve">                              </w:t>
      </w:r>
      <w:r>
        <w:rPr>
          <w:noProof/>
        </w:rPr>
        <w:drawing>
          <wp:inline distT="0" distB="0" distL="0" distR="0" wp14:anchorId="120D3F14" wp14:editId="08B3555A">
            <wp:extent cx="4572000" cy="4183380"/>
            <wp:effectExtent l="0" t="0" r="0" b="7620"/>
            <wp:docPr id="14009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76967" name="Picture 1400976967"/>
                    <pic:cNvPicPr/>
                  </pic:nvPicPr>
                  <pic:blipFill>
                    <a:blip r:embed="rId8">
                      <a:extLst>
                        <a:ext uri="{28A0092B-C50C-407E-A947-70E740481C1C}">
                          <a14:useLocalDpi xmlns:a14="http://schemas.microsoft.com/office/drawing/2010/main" val="0"/>
                        </a:ext>
                      </a:extLst>
                    </a:blip>
                    <a:stretch>
                      <a:fillRect/>
                    </a:stretch>
                  </pic:blipFill>
                  <pic:spPr>
                    <a:xfrm>
                      <a:off x="0" y="0"/>
                      <a:ext cx="4572000" cy="4183380"/>
                    </a:xfrm>
                    <a:prstGeom prst="rect">
                      <a:avLst/>
                    </a:prstGeom>
                  </pic:spPr>
                </pic:pic>
              </a:graphicData>
            </a:graphic>
          </wp:inline>
        </w:drawing>
      </w:r>
    </w:p>
    <w:p w14:paraId="3056485B" w14:textId="30D4E3D0" w:rsidR="00CF1042" w:rsidRPr="00CF1042" w:rsidRDefault="00CF1042" w:rsidP="00666934">
      <w:pPr>
        <w:pStyle w:val="Caption"/>
        <w:jc w:val="both"/>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2</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Histogram of Global Export</w:t>
      </w:r>
    </w:p>
    <w:p w14:paraId="7E00DB7B" w14:textId="77777777" w:rsidR="00666934" w:rsidRDefault="00666934" w:rsidP="00666934">
      <w:pPr>
        <w:pStyle w:val="Caption"/>
        <w:keepNext/>
      </w:pPr>
      <w:r>
        <w:lastRenderedPageBreak/>
        <w:t xml:space="preserve">                             </w:t>
      </w:r>
      <w:r>
        <w:rPr>
          <w:noProof/>
        </w:rPr>
        <w:drawing>
          <wp:inline distT="0" distB="0" distL="0" distR="0" wp14:anchorId="6324FAA4" wp14:editId="33E4B65C">
            <wp:extent cx="4572000" cy="4572000"/>
            <wp:effectExtent l="0" t="0" r="0" b="0"/>
            <wp:docPr id="1805277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77504" name="Picture 1805277504"/>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6E283025" w14:textId="14ADF4A3" w:rsidR="00CF1042" w:rsidRPr="00666934" w:rsidRDefault="00666934" w:rsidP="00666934">
      <w:pPr>
        <w:pStyle w:val="Caption"/>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666934">
        <w:rPr>
          <w:rFonts w:ascii="Times New Roman" w:hAnsi="Times New Roman" w:cs="Times New Roman"/>
          <w:b/>
          <w:bCs/>
          <w:i w:val="0"/>
          <w:iCs w:val="0"/>
          <w:color w:val="000000" w:themeColor="text1"/>
          <w:sz w:val="22"/>
          <w:szCs w:val="22"/>
        </w:rPr>
        <w:t xml:space="preserve">Figure </w:t>
      </w:r>
      <w:r w:rsidRPr="00666934">
        <w:rPr>
          <w:rFonts w:ascii="Times New Roman" w:hAnsi="Times New Roman" w:cs="Times New Roman"/>
          <w:b/>
          <w:bCs/>
          <w:i w:val="0"/>
          <w:iCs w:val="0"/>
          <w:color w:val="000000" w:themeColor="text1"/>
          <w:sz w:val="22"/>
          <w:szCs w:val="22"/>
        </w:rPr>
        <w:fldChar w:fldCharType="begin"/>
      </w:r>
      <w:r w:rsidRPr="00666934">
        <w:rPr>
          <w:rFonts w:ascii="Times New Roman" w:hAnsi="Times New Roman" w:cs="Times New Roman"/>
          <w:b/>
          <w:bCs/>
          <w:i w:val="0"/>
          <w:iCs w:val="0"/>
          <w:color w:val="000000" w:themeColor="text1"/>
          <w:sz w:val="22"/>
          <w:szCs w:val="22"/>
        </w:rPr>
        <w:instrText xml:space="preserve"> SEQ Figure \* ARABIC </w:instrText>
      </w:r>
      <w:r w:rsidRPr="00666934">
        <w:rPr>
          <w:rFonts w:ascii="Times New Roman" w:hAnsi="Times New Roman" w:cs="Times New Roman"/>
          <w:b/>
          <w:bCs/>
          <w:i w:val="0"/>
          <w:iCs w:val="0"/>
          <w:color w:val="000000" w:themeColor="text1"/>
          <w:sz w:val="22"/>
          <w:szCs w:val="22"/>
        </w:rPr>
        <w:fldChar w:fldCharType="separate"/>
      </w:r>
      <w:r w:rsidRPr="00666934">
        <w:rPr>
          <w:rFonts w:ascii="Times New Roman" w:hAnsi="Times New Roman" w:cs="Times New Roman"/>
          <w:b/>
          <w:bCs/>
          <w:i w:val="0"/>
          <w:iCs w:val="0"/>
          <w:noProof/>
          <w:color w:val="000000" w:themeColor="text1"/>
          <w:sz w:val="22"/>
          <w:szCs w:val="22"/>
        </w:rPr>
        <w:t>3</w:t>
      </w:r>
      <w:r w:rsidRPr="00666934">
        <w:rPr>
          <w:rFonts w:ascii="Times New Roman" w:hAnsi="Times New Roman" w:cs="Times New Roman"/>
          <w:b/>
          <w:bCs/>
          <w:i w:val="0"/>
          <w:iCs w:val="0"/>
          <w:color w:val="000000" w:themeColor="text1"/>
          <w:sz w:val="22"/>
          <w:szCs w:val="22"/>
        </w:rPr>
        <w:fldChar w:fldCharType="end"/>
      </w:r>
      <w:r w:rsidRPr="00666934">
        <w:rPr>
          <w:rFonts w:ascii="Times New Roman" w:hAnsi="Times New Roman" w:cs="Times New Roman"/>
          <w:b/>
          <w:bCs/>
          <w:i w:val="0"/>
          <w:iCs w:val="0"/>
          <w:color w:val="000000" w:themeColor="text1"/>
          <w:sz w:val="22"/>
          <w:szCs w:val="22"/>
        </w:rPr>
        <w:t xml:space="preserve"> Histogram of Global Production</w:t>
      </w:r>
    </w:p>
    <w:p w14:paraId="424BD259" w14:textId="4975D39B" w:rsidR="000401DA" w:rsidRPr="000401DA" w:rsidRDefault="000401DA" w:rsidP="000401DA">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lastRenderedPageBreak/>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AF84E" w14:textId="77777777" w:rsidR="007C4D85" w:rsidRDefault="007C4D85" w:rsidP="000F7A9B">
      <w:r>
        <w:separator/>
      </w:r>
    </w:p>
  </w:endnote>
  <w:endnote w:type="continuationSeparator" w:id="0">
    <w:p w14:paraId="4AAB8C0D" w14:textId="77777777" w:rsidR="007C4D85" w:rsidRDefault="007C4D85" w:rsidP="000F7A9B">
      <w:r>
        <w:continuationSeparator/>
      </w:r>
    </w:p>
  </w:endnote>
  <w:endnote w:type="continuationNotice" w:id="1">
    <w:p w14:paraId="5CEE6CF3" w14:textId="77777777" w:rsidR="007C4D85" w:rsidRDefault="007C4D8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9BAAE" w14:textId="77777777" w:rsidR="007C4D85" w:rsidRDefault="007C4D85" w:rsidP="000F7A9B">
      <w:r>
        <w:separator/>
      </w:r>
    </w:p>
  </w:footnote>
  <w:footnote w:type="continuationSeparator" w:id="0">
    <w:p w14:paraId="236BBDD8" w14:textId="77777777" w:rsidR="007C4D85" w:rsidRDefault="007C4D85" w:rsidP="000F7A9B">
      <w:r>
        <w:continuationSeparator/>
      </w:r>
    </w:p>
  </w:footnote>
  <w:footnote w:type="continuationNotice" w:id="1">
    <w:p w14:paraId="096FF97E" w14:textId="77777777" w:rsidR="007C4D85" w:rsidRDefault="007C4D8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401DA"/>
    <w:rsid w:val="00075040"/>
    <w:rsid w:val="000D1AF0"/>
    <w:rsid w:val="000F035A"/>
    <w:rsid w:val="000F5825"/>
    <w:rsid w:val="000F7A9B"/>
    <w:rsid w:val="00115097"/>
    <w:rsid w:val="00125225"/>
    <w:rsid w:val="00132622"/>
    <w:rsid w:val="00154D95"/>
    <w:rsid w:val="00161399"/>
    <w:rsid w:val="00164848"/>
    <w:rsid w:val="0017345F"/>
    <w:rsid w:val="00186000"/>
    <w:rsid w:val="001971F1"/>
    <w:rsid w:val="001F282A"/>
    <w:rsid w:val="0021180A"/>
    <w:rsid w:val="00230C42"/>
    <w:rsid w:val="00253CA7"/>
    <w:rsid w:val="002647FF"/>
    <w:rsid w:val="002876A1"/>
    <w:rsid w:val="002A135E"/>
    <w:rsid w:val="002A3C39"/>
    <w:rsid w:val="002B1352"/>
    <w:rsid w:val="002C602E"/>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97EC8"/>
    <w:rsid w:val="004D285C"/>
    <w:rsid w:val="004E19A0"/>
    <w:rsid w:val="004E74FD"/>
    <w:rsid w:val="004F0EA2"/>
    <w:rsid w:val="004F6AF2"/>
    <w:rsid w:val="00544349"/>
    <w:rsid w:val="00553383"/>
    <w:rsid w:val="00563ABA"/>
    <w:rsid w:val="005C0287"/>
    <w:rsid w:val="005C56CD"/>
    <w:rsid w:val="005E431C"/>
    <w:rsid w:val="005E65FE"/>
    <w:rsid w:val="005E6DCD"/>
    <w:rsid w:val="0060489D"/>
    <w:rsid w:val="00637EB8"/>
    <w:rsid w:val="00666934"/>
    <w:rsid w:val="006911B0"/>
    <w:rsid w:val="00695C53"/>
    <w:rsid w:val="006D24B0"/>
    <w:rsid w:val="006E14BD"/>
    <w:rsid w:val="00702B37"/>
    <w:rsid w:val="0076627F"/>
    <w:rsid w:val="007749BF"/>
    <w:rsid w:val="007919F5"/>
    <w:rsid w:val="007C4D85"/>
    <w:rsid w:val="007E5960"/>
    <w:rsid w:val="008045F2"/>
    <w:rsid w:val="00812B72"/>
    <w:rsid w:val="0084182B"/>
    <w:rsid w:val="0084254D"/>
    <w:rsid w:val="00846C6A"/>
    <w:rsid w:val="00882D92"/>
    <w:rsid w:val="008938DA"/>
    <w:rsid w:val="00893DDB"/>
    <w:rsid w:val="008B6212"/>
    <w:rsid w:val="008C1BCD"/>
    <w:rsid w:val="008E2DF2"/>
    <w:rsid w:val="00916B8B"/>
    <w:rsid w:val="009279F0"/>
    <w:rsid w:val="00953C8E"/>
    <w:rsid w:val="009614ED"/>
    <w:rsid w:val="00971D38"/>
    <w:rsid w:val="009A4C41"/>
    <w:rsid w:val="009C0DCB"/>
    <w:rsid w:val="009C2821"/>
    <w:rsid w:val="009E4512"/>
    <w:rsid w:val="009F760B"/>
    <w:rsid w:val="00A315D2"/>
    <w:rsid w:val="00A508EB"/>
    <w:rsid w:val="00A766EC"/>
    <w:rsid w:val="00A851A2"/>
    <w:rsid w:val="00AA3BB5"/>
    <w:rsid w:val="00AA5C86"/>
    <w:rsid w:val="00B3092F"/>
    <w:rsid w:val="00B34F0E"/>
    <w:rsid w:val="00B66084"/>
    <w:rsid w:val="00B70B58"/>
    <w:rsid w:val="00B775F1"/>
    <w:rsid w:val="00B97D7C"/>
    <w:rsid w:val="00BC47D0"/>
    <w:rsid w:val="00BC4CBB"/>
    <w:rsid w:val="00BC4DE6"/>
    <w:rsid w:val="00C1477A"/>
    <w:rsid w:val="00C32043"/>
    <w:rsid w:val="00C3563B"/>
    <w:rsid w:val="00C405B3"/>
    <w:rsid w:val="00C46A88"/>
    <w:rsid w:val="00C60F51"/>
    <w:rsid w:val="00C825A1"/>
    <w:rsid w:val="00CA7E3A"/>
    <w:rsid w:val="00CB63C7"/>
    <w:rsid w:val="00CC0038"/>
    <w:rsid w:val="00CD56D6"/>
    <w:rsid w:val="00CD679F"/>
    <w:rsid w:val="00CF1042"/>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C1844"/>
    <w:rsid w:val="00ED30FE"/>
    <w:rsid w:val="00EE47A2"/>
    <w:rsid w:val="00EF2269"/>
    <w:rsid w:val="00F0288F"/>
    <w:rsid w:val="00F06F16"/>
    <w:rsid w:val="00F270E1"/>
    <w:rsid w:val="00F3547D"/>
    <w:rsid w:val="00F62C38"/>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Caption">
    <w:name w:val="caption"/>
    <w:basedOn w:val="Normal"/>
    <w:next w:val="Normal"/>
    <w:uiPriority w:val="35"/>
    <w:unhideWhenUsed/>
    <w:qFormat/>
    <w:rsid w:val="00C1477A"/>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7</Pages>
  <Words>1364</Words>
  <Characters>7778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Sardar Ammar Khan</cp:lastModifiedBy>
  <cp:revision>21</cp:revision>
  <dcterms:created xsi:type="dcterms:W3CDTF">2025-10-31T11:57:00Z</dcterms:created>
  <dcterms:modified xsi:type="dcterms:W3CDTF">2025-12-10T21:33:00Z</dcterms:modified>
</cp:coreProperties>
</file>