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0"/>
        </w:rPr>
        <w:t>The Quiet Realm</w:t>
      </w:r>
    </w:p>
    <w:p>
      <w:pPr>
        <w:jc w:val="center"/>
      </w:pPr>
      <w:r>
        <w:rPr>
          <w:rFonts w:ascii="Aptos" w:hAnsi="Aptos"/>
          <w:sz w:val="20"/>
        </w:rPr>
        <w:t>The Quiet Realm — Codex Simulation Brief v0.3 Map Approved</w:t>
      </w:r>
    </w:p>
    <w:p>
      <w:r>
        <w:rPr>
          <w:rFonts w:ascii="Aptos" w:hAnsi="Aptos"/>
          <w:sz w:val="20"/>
        </w:rPr>
        <w:t>Purpose: define the stabilized path from current design authority to a local, rules-correct virtual playtest implementation. This brief is implementation-facing and should be used with the cleaned v1.4.1 source files and the Codex source tables workbook.</w:t>
      </w:r>
    </w:p>
    <w:p>
      <w:pPr>
        <w:pStyle w:val="Heading1"/>
      </w:pPr>
      <w:r>
        <w:rPr>
          <w:rFonts w:ascii="Aptos" w:hAnsi="Aptos"/>
          <w:sz w:val="20"/>
        </w:rPr>
        <w:t>1. Authoritative Source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fill="D9EAD3"/>
            <w:vAlign w:val="center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4752"/>
            <w:shd w:fill="D9EAD3"/>
            <w:vAlign w:val="center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3024"/>
            <w:shd w:fill="D9EAD3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04"/>
            <w:shd w:fill="D9EAD3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48"/>
            <w:vAlign w:val="top"/>
          </w:tcPr>
          <w:p>
            <w:r>
              <w:t>Production Rulebook</w:t>
            </w:r>
          </w:p>
        </w:tc>
        <w:tc>
          <w:tcPr>
            <w:tcW w:type="dxa" w:w="4752"/>
            <w:vAlign w:val="top"/>
          </w:tcPr>
          <w:p>
            <w:r>
              <w:t>The_Quiet_Realm_Production_Rulebook_v1_4.docx</w:t>
            </w:r>
          </w:p>
        </w:tc>
        <w:tc>
          <w:tcPr>
            <w:tcW w:type="dxa" w:w="3024"/>
            <w:vAlign w:val="top"/>
          </w:tcPr>
          <w:p>
            <w:r>
              <w:t>Rules authority</w:t>
            </w:r>
          </w:p>
        </w:tc>
        <w:tc>
          <w:tcPr>
            <w:tcW w:type="dxa" w:w="2304"/>
            <w:vAlign w:val="top"/>
          </w:tcPr>
          <w:p>
            <w:r>
              <w:t>Current source</w:t>
            </w:r>
          </w:p>
        </w:tc>
      </w:tr>
      <w:tr>
        <w:tc>
          <w:tcPr>
            <w:tcW w:type="dxa" w:w="2448"/>
            <w:vAlign w:val="top"/>
          </w:tcPr>
          <w:p>
            <w:r>
              <w:t>Production Component Lists</w:t>
            </w:r>
          </w:p>
        </w:tc>
        <w:tc>
          <w:tcPr>
            <w:tcW w:type="dxa" w:w="4752"/>
            <w:vAlign w:val="top"/>
          </w:tcPr>
          <w:p>
            <w:r>
              <w:t>The_Quiet_Realm_Production_Component_Lists_v1_4_1_Codex_Cleanup.xlsx</w:t>
            </w:r>
          </w:p>
        </w:tc>
        <w:tc>
          <w:tcPr>
            <w:tcW w:type="dxa" w:w="3024"/>
            <w:vAlign w:val="top"/>
          </w:tcPr>
          <w:p>
            <w:r>
              <w:t>Component/content authority</w:t>
            </w:r>
          </w:p>
        </w:tc>
        <w:tc>
          <w:tcPr>
            <w:tcW w:type="dxa" w:w="2304"/>
            <w:vAlign w:val="top"/>
          </w:tcPr>
          <w:p>
            <w:r>
              <w:t>Cleanup version created</w:t>
            </w:r>
          </w:p>
        </w:tc>
      </w:tr>
      <w:tr>
        <w:tc>
          <w:tcPr>
            <w:tcW w:type="dxa" w:w="2448"/>
            <w:vAlign w:val="top"/>
          </w:tcPr>
          <w:p>
            <w:r>
              <w:t>Design Authority Handoff</w:t>
            </w:r>
          </w:p>
        </w:tc>
        <w:tc>
          <w:tcPr>
            <w:tcW w:type="dxa" w:w="4752"/>
            <w:vAlign w:val="top"/>
          </w:tcPr>
          <w:p>
            <w:r>
              <w:t>The_Quiet_Realm_Design_Authority_Handoff_v1_4_1_Codex_Cleanup.xlsx</w:t>
            </w:r>
          </w:p>
        </w:tc>
        <w:tc>
          <w:tcPr>
            <w:tcW w:type="dxa" w:w="3024"/>
            <w:vAlign w:val="top"/>
          </w:tcPr>
          <w:p>
            <w:r>
              <w:t>Visual/layout authority</w:t>
            </w:r>
          </w:p>
        </w:tc>
        <w:tc>
          <w:tcPr>
            <w:tcW w:type="dxa" w:w="2304"/>
            <w:vAlign w:val="top"/>
          </w:tcPr>
          <w:p>
            <w:r>
              <w:t>Cleanup version created</w:t>
            </w:r>
          </w:p>
        </w:tc>
      </w:tr>
      <w:tr>
        <w:tc>
          <w:tcPr>
            <w:tcW w:type="dxa" w:w="2448"/>
            <w:vAlign w:val="top"/>
          </w:tcPr>
          <w:p>
            <w:r>
              <w:t>Hex Map Refinement Workbook</w:t>
            </w:r>
          </w:p>
        </w:tc>
        <w:tc>
          <w:tcPr>
            <w:tcW w:type="dxa" w:w="4752"/>
            <w:vAlign w:val="top"/>
          </w:tcPr>
          <w:p>
            <w:r>
              <w:t>The_Quiet_Realm_Hex_Map_Refinement_Workbook_v0_1.xlsx</w:t>
            </w:r>
          </w:p>
        </w:tc>
        <w:tc>
          <w:tcPr>
            <w:tcW w:type="dxa" w:w="3024"/>
            <w:vAlign w:val="top"/>
          </w:tcPr>
          <w:p>
            <w:r>
              <w:t>Map refinement source</w:t>
            </w:r>
          </w:p>
        </w:tc>
        <w:tc>
          <w:tcPr>
            <w:tcW w:type="dxa" w:w="2304"/>
            <w:vAlign w:val="top"/>
          </w:tcPr>
          <w:p>
            <w:r>
              <w:t>Current source</w:t>
            </w:r>
          </w:p>
        </w:tc>
      </w:tr>
      <w:tr>
        <w:tc>
          <w:tcPr>
            <w:tcW w:type="dxa" w:w="2448"/>
            <w:vAlign w:val="top"/>
          </w:tcPr>
          <w:p>
            <w:r>
              <w:t>Codex Source Tables</w:t>
            </w:r>
          </w:p>
        </w:tc>
        <w:tc>
          <w:tcPr>
            <w:tcW w:type="dxa" w:w="4752"/>
            <w:vAlign w:val="top"/>
          </w:tcPr>
          <w:p>
            <w:r>
              <w:t>The_Quiet_Realm_Codex_Source_Tables_v0_1.xlsx</w:t>
            </w:r>
          </w:p>
        </w:tc>
        <w:tc>
          <w:tcPr>
            <w:tcW w:type="dxa" w:w="3024"/>
            <w:vAlign w:val="top"/>
          </w:tcPr>
          <w:p>
            <w:r>
              <w:t>Normalized implementation reference</w:t>
            </w:r>
          </w:p>
        </w:tc>
        <w:tc>
          <w:tcPr>
            <w:tcW w:type="dxa" w:w="2304"/>
            <w:vAlign w:val="top"/>
          </w:tcPr>
          <w:p>
            <w:r>
              <w:t>Generated</w:t>
            </w:r>
          </w:p>
        </w:tc>
      </w:tr>
      <w:tr>
        <w:tc>
          <w:tcPr>
            <w:tcW w:type="dxa" w:w="2448"/>
            <w:vAlign w:val="top"/>
          </w:tcPr>
          <w:p>
            <w:r>
              <w:t>JSON Exports</w:t>
            </w:r>
          </w:p>
        </w:tc>
        <w:tc>
          <w:tcPr>
            <w:tcW w:type="dxa" w:w="4752"/>
            <w:vAlign w:val="top"/>
          </w:tcPr>
          <w:p>
            <w:r>
              <w:t>The_Quiet_Realm_Codex_JSON_Exports_v0_1.zip</w:t>
            </w:r>
          </w:p>
        </w:tc>
        <w:tc>
          <w:tcPr>
            <w:tcW w:type="dxa" w:w="3024"/>
            <w:vAlign w:val="top"/>
          </w:tcPr>
          <w:p>
            <w:r>
              <w:t>Optional direct import payloads</w:t>
            </w:r>
          </w:p>
        </w:tc>
        <w:tc>
          <w:tcPr>
            <w:tcW w:type="dxa" w:w="2304"/>
            <w:vAlign w:val="top"/>
          </w:tcPr>
          <w:p>
            <w:r>
              <w:t>Generated</w:t>
            </w:r>
          </w:p>
        </w:tc>
      </w:tr>
      <w:tr>
        <w:tc>
          <w:tcPr>
            <w:tcW w:type="dxa" w:w="2448"/>
            <w:vAlign w:val="top"/>
          </w:tcPr>
          <w:p>
            <w:r>
              <w:t>Draft Map</w:t>
            </w:r>
          </w:p>
        </w:tc>
        <w:tc>
          <w:tcPr>
            <w:tcW w:type="dxa" w:w="4752"/>
            <w:vAlign w:val="top"/>
          </w:tcPr>
          <w:p>
            <w:r>
              <w:t>Draft Map v0_1.png</w:t>
            </w:r>
          </w:p>
        </w:tc>
        <w:tc>
          <w:tcPr>
            <w:tcW w:type="dxa" w:w="3024"/>
            <w:vAlign w:val="top"/>
          </w:tcPr>
          <w:p>
            <w:r>
              <w:t>Reference artwork only</w:t>
            </w:r>
          </w:p>
        </w:tc>
        <w:tc>
          <w:tcPr>
            <w:tcW w:type="dxa" w:w="2304"/>
            <w:vAlign w:val="top"/>
          </w:tcPr>
          <w:p>
            <w:r>
              <w:t>Not final mechanical authority</w:t>
            </w:r>
          </w:p>
        </w:tc>
      </w:tr>
      <w:tr>
        <w:tc>
          <w:tcPr>
            <w:tcW w:type="dxa" w:w="2448"/>
            <w:vAlign w:val="top"/>
          </w:tcPr>
          <w:p>
            <w:r>
              <w:t>Icon Guide</w:t>
            </w:r>
          </w:p>
        </w:tc>
        <w:tc>
          <w:tcPr>
            <w:tcW w:type="dxa" w:w="4752"/>
            <w:vAlign w:val="top"/>
          </w:tcPr>
          <w:p>
            <w:r>
              <w:t>Icon Guide.png</w:t>
            </w:r>
          </w:p>
        </w:tc>
        <w:tc>
          <w:tcPr>
            <w:tcW w:type="dxa" w:w="3024"/>
            <w:vAlign w:val="top"/>
          </w:tcPr>
          <w:p>
            <w:r>
              <w:t>Prototype icon reference</w:t>
            </w:r>
          </w:p>
        </w:tc>
        <w:tc>
          <w:tcPr>
            <w:tcW w:type="dxa" w:w="2304"/>
            <w:vAlign w:val="top"/>
          </w:tcPr>
          <w:p>
            <w:r>
              <w:t>Not final vector authority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2. Stable Decisions vs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AD3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896"/>
            <w:shd w:fill="D9EAD3"/>
            <w:vAlign w:val="center"/>
          </w:tcPr>
          <w:p>
            <w:r>
              <w:rPr>
                <w:b/>
              </w:rPr>
              <w:t>Stable Now</w:t>
            </w:r>
          </w:p>
        </w:tc>
        <w:tc>
          <w:tcPr>
            <w:tcW w:type="dxa" w:w="4752"/>
            <w:shd w:fill="D9EAD3"/>
            <w:vAlign w:val="center"/>
          </w:tcPr>
          <w:p>
            <w:r>
              <w:rPr>
                <w:b/>
              </w:rPr>
              <w:t>Open / Decision Needed</w:t>
            </w:r>
          </w:p>
        </w:tc>
      </w:tr>
      <w:tr>
        <w:tc>
          <w:tcPr>
            <w:tcW w:type="dxa" w:w="2304"/>
            <w:vAlign w:val="top"/>
          </w:tcPr>
          <w:p>
            <w:r>
              <w:t>Rules frame</w:t>
            </w:r>
          </w:p>
        </w:tc>
        <w:tc>
          <w:tcPr>
            <w:tcW w:type="dxa" w:w="4896"/>
            <w:vAlign w:val="top"/>
          </w:tcPr>
          <w:p>
            <w:r>
              <w:t>1-4 player cooperative game; 3 Seasons; 15 total rounds; 4 actions per player.</w:t>
            </w:r>
          </w:p>
        </w:tc>
        <w:tc>
          <w:tcPr>
            <w:tcW w:type="dxa" w:w="4752"/>
            <w:vAlign w:val="top"/>
          </w:tcPr>
          <w:p>
            <w:r>
              <w:t>None for simulation setup.</w:t>
            </w:r>
          </w:p>
        </w:tc>
      </w:tr>
      <w:tr>
        <w:tc>
          <w:tcPr>
            <w:tcW w:type="dxa" w:w="2304"/>
            <w:vAlign w:val="top"/>
          </w:tcPr>
          <w:p>
            <w:r>
              <w:t>Encounter setup</w:t>
            </w:r>
          </w:p>
        </w:tc>
        <w:tc>
          <w:tcPr>
            <w:tcW w:type="dxa" w:w="4896"/>
            <w:vAlign w:val="top"/>
          </w:tcPr>
          <w:p>
            <w:r>
              <w:t>Balanced pool: 5 Boons, 5 Burdens, 5 Arrivals per player; 10-card hidden hands; 5 standard deck cards per player; 1 Golden Boon.</w:t>
            </w:r>
          </w:p>
        </w:tc>
        <w:tc>
          <w:tcPr>
            <w:tcW w:type="dxa" w:w="4752"/>
            <w:vAlign w:val="top"/>
          </w:tcPr>
          <w:p>
            <w:r>
              <w:t>None for first simulation.</w:t>
            </w:r>
          </w:p>
        </w:tc>
      </w:tr>
      <w:tr>
        <w:tc>
          <w:tcPr>
            <w:tcW w:type="dxa" w:w="2304"/>
            <w:vAlign w:val="top"/>
          </w:tcPr>
          <w:p>
            <w:r>
              <w:t>Encounter taxonomy</w:t>
            </w:r>
          </w:p>
        </w:tc>
        <w:tc>
          <w:tcPr>
            <w:tcW w:type="dxa" w:w="4896"/>
            <w:vAlign w:val="top"/>
          </w:tcPr>
          <w:p>
            <w:r>
              <w:t>Boon, Burden, Arrival, Golden Boon are distinct card types.</w:t>
            </w:r>
          </w:p>
        </w:tc>
        <w:tc>
          <w:tcPr>
            <w:tcW w:type="dxa" w:w="4752"/>
            <w:vAlign w:val="top"/>
          </w:tcPr>
          <w:p>
            <w:r>
              <w:t>None for first simulation.</w:t>
            </w:r>
          </w:p>
        </w:tc>
      </w:tr>
      <w:tr>
        <w:tc>
          <w:tcPr>
            <w:tcW w:type="dxa" w:w="2304"/>
            <w:vAlign w:val="top"/>
          </w:tcPr>
          <w:p>
            <w:r>
              <w:t>Arrival structure</w:t>
            </w:r>
          </w:p>
        </w:tc>
        <w:tc>
          <w:tcPr>
            <w:tcW w:type="dxa" w:w="4896"/>
            <w:vAlign w:val="top"/>
          </w:tcPr>
          <w:p>
            <w:r>
              <w:t>Requirement and Reward only; timer text integrated into Requirement.</w:t>
            </w:r>
          </w:p>
        </w:tc>
        <w:tc>
          <w:tcPr>
            <w:tcW w:type="dxa" w:w="4752"/>
            <w:vAlign w:val="top"/>
          </w:tcPr>
          <w:p>
            <w:r>
              <w:t>Treat legacy Timer column as internal-only unless later requested.</w:t>
            </w:r>
          </w:p>
        </w:tc>
      </w:tr>
      <w:tr>
        <w:tc>
          <w:tcPr>
            <w:tcW w:type="dxa" w:w="2304"/>
            <w:vAlign w:val="top"/>
          </w:tcPr>
          <w:p>
            <w:r>
              <w:t>Map</w:t>
            </w:r>
          </w:p>
        </w:tc>
        <w:tc>
          <w:tcPr>
            <w:tcW w:type="dxa" w:w="4896"/>
            <w:vAlign w:val="top"/>
          </w:tcPr>
          <w:p>
            <w:r>
              <w:t>A1 landscape, 14 x 9 flat-top coordinate structure.</w:t>
            </w:r>
          </w:p>
        </w:tc>
        <w:tc>
          <w:tcPr>
            <w:tcW w:type="dxa" w:w="4752"/>
            <w:vAlign w:val="top"/>
          </w:tcPr>
          <w:p>
            <w:r>
              <w:t>Final terrain option and river/water mechanical role remain open.</w:t>
            </w:r>
          </w:p>
        </w:tc>
      </w:tr>
      <w:tr>
        <w:tc>
          <w:tcPr>
            <w:tcW w:type="dxa" w:w="2304"/>
            <w:vAlign w:val="top"/>
          </w:tcPr>
          <w:p>
            <w:r>
              <w:t>Visuals</w:t>
            </w:r>
          </w:p>
        </w:tc>
        <w:tc>
          <w:tcPr>
            <w:tcW w:type="dxa" w:w="4896"/>
            <w:vAlign w:val="top"/>
          </w:tcPr>
          <w:p>
            <w:r>
              <w:t>Encounter and Core Tile structural layouts are stable.</w:t>
            </w:r>
          </w:p>
        </w:tc>
        <w:tc>
          <w:tcPr>
            <w:tcW w:type="dxa" w:w="4752"/>
            <w:vAlign w:val="top"/>
          </w:tcPr>
          <w:p>
            <w:r>
              <w:t>Typography, final icons, print colour calibration, bleed/safe-zone, and material finish remain open.</w:t>
            </w:r>
          </w:p>
        </w:tc>
      </w:tr>
      <w:tr>
        <w:tc>
          <w:tcPr>
            <w:tcW w:type="dxa" w:w="2304"/>
            <w:vAlign w:val="top"/>
          </w:tcPr>
          <w:p>
            <w:r>
              <w:t>Missing flavour text</w:t>
            </w:r>
          </w:p>
        </w:tc>
        <w:tc>
          <w:tcPr>
            <w:tcW w:type="dxa" w:w="4896"/>
            <w:vAlign w:val="top"/>
          </w:tcPr>
          <w:p>
            <w:r>
              <w:t>Draft text has been added for What came before the last age.</w:t>
            </w:r>
          </w:p>
        </w:tc>
        <w:tc>
          <w:tcPr>
            <w:tcW w:type="dxa" w:w="4752"/>
            <w:vAlign w:val="top"/>
          </w:tcPr>
          <w:p>
            <w:r>
              <w:t>User approval/revision recommended before final production copy.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3. Cleanup Performed in This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D9EAD3"/>
            <w:vAlign w:val="center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6048"/>
            <w:shd w:fill="D9EAD3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592"/>
            <w:shd w:fill="D9EAD3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>
              <w:t>Stale v1.3 companion references</w:t>
            </w:r>
          </w:p>
        </w:tc>
        <w:tc>
          <w:tcPr>
            <w:tcW w:type="dxa" w:w="6048"/>
            <w:vAlign w:val="top"/>
          </w:tcPr>
          <w:p>
            <w:r>
              <w:t>Updated component and design handoff references to v1.4 / v1.4.1 filenames.</w:t>
            </w:r>
          </w:p>
        </w:tc>
        <w:tc>
          <w:tcPr>
            <w:tcW w:type="dxa" w:w="2592"/>
            <w:vAlign w:val="top"/>
          </w:tcPr>
          <w:p>
            <w:r>
              <w:t>Resolved.</w:t>
            </w:r>
          </w:p>
        </w:tc>
      </w:tr>
      <w:tr>
        <w:tc>
          <w:tcPr>
            <w:tcW w:type="dxa" w:w="3168"/>
            <w:vAlign w:val="top"/>
          </w:tcPr>
          <w:p>
            <w:r>
              <w:t>Arrival/Special Tile unlock mismatch</w:t>
            </w:r>
          </w:p>
        </w:tc>
        <w:tc>
          <w:tcPr>
            <w:tcW w:type="dxa" w:w="6048"/>
            <w:vAlign w:val="top"/>
          </w:tcPr>
          <w:p>
            <w:r>
              <w:t>Changed Reliquary unlock source to Lay down the tools of destruction.</w:t>
            </w:r>
          </w:p>
        </w:tc>
        <w:tc>
          <w:tcPr>
            <w:tcW w:type="dxa" w:w="2592"/>
            <w:vAlign w:val="top"/>
          </w:tcPr>
          <w:p>
            <w:r>
              <w:t>Resolved.</w:t>
            </w:r>
          </w:p>
        </w:tc>
      </w:tr>
      <w:tr>
        <w:tc>
          <w:tcPr>
            <w:tcW w:type="dxa" w:w="3168"/>
            <w:vAlign w:val="top"/>
          </w:tcPr>
          <w:p>
            <w:r>
              <w:t>Missing Arrival flavour text</w:t>
            </w:r>
          </w:p>
        </w:tc>
        <w:tc>
          <w:tcPr>
            <w:tcW w:type="dxa" w:w="6048"/>
            <w:vAlign w:val="top"/>
          </w:tcPr>
          <w:p>
            <w:r>
              <w:t>Added draft flavour text for What came before the last age.</w:t>
            </w:r>
          </w:p>
        </w:tc>
        <w:tc>
          <w:tcPr>
            <w:tcW w:type="dxa" w:w="2592"/>
            <w:vAlign w:val="top"/>
          </w:tcPr>
          <w:p>
            <w:r>
              <w:t>Drafted; review recommended.</w:t>
            </w:r>
          </w:p>
        </w:tc>
      </w:tr>
      <w:tr>
        <w:tc>
          <w:tcPr>
            <w:tcW w:type="dxa" w:w="3168"/>
            <w:vAlign w:val="top"/>
          </w:tcPr>
          <w:p>
            <w:r>
              <w:t>Map authority over-locking</w:t>
            </w:r>
          </w:p>
        </w:tc>
        <w:tc>
          <w:tcPr>
            <w:tcW w:type="dxa" w:w="6048"/>
            <w:vAlign w:val="top"/>
          </w:tcPr>
          <w:p>
            <w:r>
              <w:t>Recast map content as under review while keeping format/grid stable.</w:t>
            </w:r>
          </w:p>
        </w:tc>
        <w:tc>
          <w:tcPr>
            <w:tcW w:type="dxa" w:w="2592"/>
            <w:vAlign w:val="top"/>
          </w:tcPr>
          <w:p>
            <w:r>
              <w:t>Resolved for current planning.</w:t>
            </w:r>
          </w:p>
        </w:tc>
      </w:tr>
      <w:tr>
        <w:tc>
          <w:tcPr>
            <w:tcW w:type="dxa" w:w="3168"/>
            <w:vAlign w:val="top"/>
          </w:tcPr>
          <w:p>
            <w:r>
              <w:t>Machine-readable structure</w:t>
            </w:r>
          </w:p>
        </w:tc>
        <w:tc>
          <w:tcPr>
            <w:tcW w:type="dxa" w:w="6048"/>
            <w:vAlign w:val="top"/>
          </w:tcPr>
          <w:p>
            <w:r>
              <w:t>Created normalized workbook and JSON exports for encounters, tiles, map options, rules config, and backlog.</w:t>
            </w:r>
          </w:p>
        </w:tc>
        <w:tc>
          <w:tcPr>
            <w:tcW w:type="dxa" w:w="2592"/>
            <w:vAlign w:val="top"/>
          </w:tcPr>
          <w:p>
            <w:r>
              <w:t>Prepared for Codex.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4. Codex Simulation 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D3"/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6048"/>
            <w:shd w:fill="D9EAD3"/>
            <w:vAlign w:val="center"/>
          </w:tcPr>
          <w:p>
            <w:r>
              <w:rPr>
                <w:b/>
              </w:rPr>
              <w:t>Implementation Target</w:t>
            </w:r>
          </w:p>
        </w:tc>
        <w:tc>
          <w:tcPr>
            <w:tcW w:type="dxa" w:w="4320"/>
            <w:shd w:fill="D9EAD3"/>
            <w:vAlign w:val="center"/>
          </w:tcPr>
          <w:p>
            <w:r>
              <w:rPr>
                <w:b/>
              </w:rPr>
              <w:t>Acceptance Test</w:t>
            </w:r>
          </w:p>
        </w:tc>
      </w:tr>
      <w:tr>
        <w:tc>
          <w:tcPr>
            <w:tcW w:type="dxa" w:w="1728"/>
            <w:vAlign w:val="top"/>
          </w:tcPr>
          <w:p>
            <w:r>
              <w:t>1. Data import</w:t>
            </w:r>
          </w:p>
        </w:tc>
        <w:tc>
          <w:tcPr>
            <w:tcW w:type="dxa" w:w="6048"/>
            <w:vAlign w:val="top"/>
          </w:tcPr>
          <w:p>
            <w:r>
              <w:t>Load Rules_Config, Encounter_Cards, Tiles, and selected Map_Options table.</w:t>
            </w:r>
          </w:p>
        </w:tc>
        <w:tc>
          <w:tcPr>
            <w:tcW w:type="dxa" w:w="4320"/>
            <w:vAlign w:val="top"/>
          </w:tcPr>
          <w:p>
            <w:r>
              <w:t>Prototype displays counts: 80 Encounter rows, 77 Tile rows, 126 hexes for selected map.</w:t>
            </w:r>
          </w:p>
        </w:tc>
      </w:tr>
      <w:tr>
        <w:tc>
          <w:tcPr>
            <w:tcW w:type="dxa" w:w="1728"/>
            <w:vAlign w:val="top"/>
          </w:tcPr>
          <w:p>
            <w:r>
              <w:t>2. Setup</w:t>
            </w:r>
          </w:p>
        </w:tc>
        <w:tc>
          <w:tcPr>
            <w:tcW w:type="dxa" w:w="6048"/>
            <w:vAlign w:val="top"/>
          </w:tcPr>
          <w:p>
            <w:r>
              <w:t>Support 1-4 player setup with hidden hands and initial Encounter Deck.</w:t>
            </w:r>
          </w:p>
        </w:tc>
        <w:tc>
          <w:tcPr>
            <w:tcW w:type="dxa" w:w="4320"/>
            <w:vAlign w:val="top"/>
          </w:tcPr>
          <w:p>
            <w:r>
              <w:t>Player count produces correct hand/deck/pool sizes and 1 Golden Boon.</w:t>
            </w:r>
          </w:p>
        </w:tc>
      </w:tr>
      <w:tr>
        <w:tc>
          <w:tcPr>
            <w:tcW w:type="dxa" w:w="1728"/>
            <w:vAlign w:val="top"/>
          </w:tcPr>
          <w:p>
            <w:r>
              <w:t>3. Round loop</w:t>
            </w:r>
          </w:p>
        </w:tc>
        <w:tc>
          <w:tcPr>
            <w:tcW w:type="dxa" w:w="6048"/>
            <w:vAlign w:val="top"/>
          </w:tcPr>
          <w:p>
            <w:r>
              <w:t>Seed, reveal, player turns, end of round.</w:t>
            </w:r>
          </w:p>
        </w:tc>
        <w:tc>
          <w:tcPr>
            <w:tcW w:type="dxa" w:w="4320"/>
            <w:vAlign w:val="top"/>
          </w:tcPr>
          <w:p>
            <w:r>
              <w:t>15-round game can advance without manual state correction.</w:t>
            </w:r>
          </w:p>
        </w:tc>
      </w:tr>
      <w:tr>
        <w:tc>
          <w:tcPr>
            <w:tcW w:type="dxa" w:w="1728"/>
            <w:vAlign w:val="top"/>
          </w:tcPr>
          <w:p>
            <w:r>
              <w:t>4. Encounter engine</w:t>
            </w:r>
          </w:p>
        </w:tc>
        <w:tc>
          <w:tcPr>
            <w:tcW w:type="dxa" w:w="6048"/>
            <w:vAlign w:val="top"/>
          </w:tcPr>
          <w:p>
            <w:r>
              <w:t>Handle Boons, Burdens, Arrivals, Golden Boons by type.</w:t>
            </w:r>
          </w:p>
        </w:tc>
        <w:tc>
          <w:tcPr>
            <w:tcW w:type="dxa" w:w="4320"/>
            <w:vAlign w:val="top"/>
          </w:tcPr>
          <w:p>
            <w:r>
              <w:t>Golden Boon is extra reveal; Burdens remain active; Arrivals receive and lose timer tokens.</w:t>
            </w:r>
          </w:p>
        </w:tc>
      </w:tr>
      <w:tr>
        <w:tc>
          <w:tcPr>
            <w:tcW w:type="dxa" w:w="1728"/>
            <w:vAlign w:val="top"/>
          </w:tcPr>
          <w:p>
            <w:r>
              <w:t>5. Map/tile engine</w:t>
            </w:r>
          </w:p>
        </w:tc>
        <w:tc>
          <w:tcPr>
            <w:tcW w:type="dxa" w:w="6048"/>
            <w:vAlign w:val="top"/>
          </w:tcPr>
          <w:p>
            <w:r>
              <w:t>Place, upgrade, activate, travel/reachability.</w:t>
            </w:r>
          </w:p>
        </w:tc>
        <w:tc>
          <w:tcPr>
            <w:tcW w:type="dxa" w:w="4320"/>
            <w:vAlign w:val="top"/>
          </w:tcPr>
          <w:p>
            <w:r>
              <w:t>Legality checker explains invalid placement/action decisions.</w:t>
            </w:r>
          </w:p>
        </w:tc>
      </w:tr>
      <w:tr>
        <w:tc>
          <w:tcPr>
            <w:tcW w:type="dxa" w:w="1728"/>
            <w:vAlign w:val="top"/>
          </w:tcPr>
          <w:p>
            <w:r>
              <w:t>6. Resource engine</w:t>
            </w:r>
          </w:p>
        </w:tc>
        <w:tc>
          <w:tcPr>
            <w:tcW w:type="dxa" w:w="6048"/>
            <w:vAlign w:val="top"/>
          </w:tcPr>
          <w:p>
            <w:r>
              <w:t>Warehouse gain/spend/cap and transaction log.</w:t>
            </w:r>
          </w:p>
        </w:tc>
        <w:tc>
          <w:tcPr>
            <w:tcW w:type="dxa" w:w="4320"/>
            <w:vAlign w:val="top"/>
          </w:tcPr>
          <w:p>
            <w:r>
              <w:t>No resource exceeds cap; lost excess is logged.</w:t>
            </w:r>
          </w:p>
        </w:tc>
      </w:tr>
      <w:tr>
        <w:tc>
          <w:tcPr>
            <w:tcW w:type="dxa" w:w="1728"/>
            <w:vAlign w:val="top"/>
          </w:tcPr>
          <w:p>
            <w:r>
              <w:t>7. Strain engine</w:t>
            </w:r>
          </w:p>
        </w:tc>
        <w:tc>
          <w:tcPr>
            <w:tcW w:type="dxa" w:w="6048"/>
            <w:vAlign w:val="top"/>
          </w:tcPr>
          <w:p>
            <w:r>
              <w:t>Strain, Supported, Overstrained, recovery.</w:t>
            </w:r>
          </w:p>
        </w:tc>
        <w:tc>
          <w:tcPr>
            <w:tcW w:type="dxa" w:w="4320"/>
            <w:vAlign w:val="top"/>
          </w:tcPr>
          <w:p>
            <w:r>
              <w:t>At 3 Strain, tile disables activation, passive effects, Travel, score contribution, and positive requirements.</w:t>
            </w:r>
          </w:p>
        </w:tc>
      </w:tr>
      <w:tr>
        <w:tc>
          <w:tcPr>
            <w:tcW w:type="dxa" w:w="1728"/>
            <w:vAlign w:val="top"/>
          </w:tcPr>
          <w:p>
            <w:r>
              <w:t>8. Scoring</w:t>
            </w:r>
          </w:p>
        </w:tc>
        <w:tc>
          <w:tcPr>
            <w:tcW w:type="dxa" w:w="6048"/>
            <w:vAlign w:val="top"/>
          </w:tcPr>
          <w:p>
            <w:r>
              <w:t>Population, Renown, active Burden penalty, Strain penalty.</w:t>
            </w:r>
          </w:p>
        </w:tc>
        <w:tc>
          <w:tcPr>
            <w:tcW w:type="dxa" w:w="4320"/>
            <w:vAlign w:val="top"/>
          </w:tcPr>
          <w:p>
            <w:r>
              <w:t>Final score breakdown is visible and reproducible.</w:t>
            </w:r>
          </w:p>
        </w:tc>
      </w:tr>
      <w:tr>
        <w:tc>
          <w:tcPr>
            <w:tcW w:type="dxa" w:w="1728"/>
            <w:vAlign w:val="top"/>
          </w:tcPr>
          <w:p>
            <w:r>
              <w:t>9. Debug panels</w:t>
            </w:r>
          </w:p>
        </w:tc>
        <w:tc>
          <w:tcPr>
            <w:tcW w:type="dxa" w:w="6048"/>
            <w:vAlign w:val="top"/>
          </w:tcPr>
          <w:p>
            <w:r>
              <w:t>Deck viewer, active encounter log, tile legality log, warehouse log, score breakdown.</w:t>
            </w:r>
          </w:p>
        </w:tc>
        <w:tc>
          <w:tcPr>
            <w:tcW w:type="dxa" w:w="4320"/>
            <w:vAlign w:val="top"/>
          </w:tcPr>
          <w:p>
            <w:r>
              <w:t>All hidden/uncertain systems can be inspected in test mode only.</w:t>
            </w:r>
          </w:p>
        </w:tc>
      </w:tr>
      <w:tr>
        <w:tc>
          <w:tcPr>
            <w:tcW w:type="dxa" w:w="1728"/>
            <w:vAlign w:val="top"/>
          </w:tcPr>
          <w:p>
            <w:r>
              <w:t>10. Visual layer</w:t>
            </w:r>
          </w:p>
        </w:tc>
        <w:tc>
          <w:tcPr>
            <w:tcW w:type="dxa" w:w="6048"/>
            <w:vAlign w:val="top"/>
          </w:tcPr>
          <w:p>
            <w:r>
              <w:t>Apply Encounter card, Core Tile, and map presentation.</w:t>
            </w:r>
          </w:p>
        </w:tc>
        <w:tc>
          <w:tcPr>
            <w:tcW w:type="dxa" w:w="4320"/>
            <w:vAlign w:val="top"/>
          </w:tcPr>
          <w:p>
            <w:r>
              <w:t>Only begins after rules-correct prototype is stable.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5. Minimum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D9EAD3"/>
            <w:vAlign w:val="center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9648"/>
            <w:shd w:fill="D9EAD3"/>
            <w:vAlign w:val="center"/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2592"/>
            <w:vAlign w:val="top"/>
          </w:tcPr>
          <w:p>
            <w:r>
              <w:t>GameState</w:t>
            </w:r>
          </w:p>
        </w:tc>
        <w:tc>
          <w:tcPr>
            <w:tcW w:type="dxa" w:w="9648"/>
            <w:vAlign w:val="top"/>
          </w:tcPr>
          <w:p>
            <w:r>
              <w:t>round, season, player_count, action_state, warehouse, deck, discard, active_encounters, map_state</w:t>
            </w:r>
          </w:p>
        </w:tc>
      </w:tr>
      <w:tr>
        <w:tc>
          <w:tcPr>
            <w:tcW w:type="dxa" w:w="2592"/>
            <w:vAlign w:val="top"/>
          </w:tcPr>
          <w:p>
            <w:r>
              <w:t>Player</w:t>
            </w:r>
          </w:p>
        </w:tc>
        <w:tc>
          <w:tcPr>
            <w:tcW w:type="dxa" w:w="9648"/>
            <w:vAlign w:val="top"/>
          </w:tcPr>
          <w:p>
            <w:r>
              <w:t>steward, hidden_hand, steward_token_location, steward_power_state</w:t>
            </w:r>
          </w:p>
        </w:tc>
      </w:tr>
      <w:tr>
        <w:tc>
          <w:tcPr>
            <w:tcW w:type="dxa" w:w="2592"/>
            <w:vAlign w:val="top"/>
          </w:tcPr>
          <w:p>
            <w:r>
              <w:t>EncounterCard</w:t>
            </w:r>
          </w:p>
        </w:tc>
        <w:tc>
          <w:tcPr>
            <w:tcW w:type="dxa" w:w="9648"/>
            <w:vAlign w:val="top"/>
          </w:tcPr>
          <w:p>
            <w:r>
              <w:t>card_id, encounter_type, card_name, flavour_text, season effects / requirement / reward / effect</w:t>
            </w:r>
          </w:p>
        </w:tc>
      </w:tr>
      <w:tr>
        <w:tc>
          <w:tcPr>
            <w:tcW w:type="dxa" w:w="2592"/>
            <w:vAlign w:val="top"/>
          </w:tcPr>
          <w:p>
            <w:r>
              <w:t>Tile</w:t>
            </w:r>
          </w:p>
        </w:tc>
        <w:tc>
          <w:tcPr>
            <w:tcW w:type="dxa" w:w="9648"/>
            <w:vAlign w:val="top"/>
          </w:tcPr>
          <w:p>
            <w:r>
              <w:t>tile_id, family, category, side, costs, placement rules, benefit, population, renown, strain, supported, upgrade state</w:t>
            </w:r>
          </w:p>
        </w:tc>
      </w:tr>
      <w:tr>
        <w:tc>
          <w:tcPr>
            <w:tcW w:type="dxa" w:w="2592"/>
            <w:vAlign w:val="top"/>
          </w:tcPr>
          <w:p>
            <w:r>
              <w:t>MapHex</w:t>
            </w:r>
          </w:p>
        </w:tc>
        <w:tc>
          <w:tcPr>
            <w:tcW w:type="dxa" w:w="9648"/>
            <w:vAlign w:val="top"/>
          </w:tcPr>
          <w:p>
            <w:r>
              <w:t>coordinate, row, column, terrain, feature, occupying tile id, token stack</w:t>
            </w:r>
          </w:p>
        </w:tc>
      </w:tr>
      <w:tr>
        <w:tc>
          <w:tcPr>
            <w:tcW w:type="dxa" w:w="2592"/>
            <w:vAlign w:val="top"/>
          </w:tcPr>
          <w:p>
            <w:r>
              <w:t>ArrivalState</w:t>
            </w:r>
          </w:p>
        </w:tc>
        <w:tc>
          <w:tcPr>
            <w:tcW w:type="dxa" w:w="9648"/>
            <w:vAlign w:val="top"/>
          </w:tcPr>
          <w:p>
            <w:r>
              <w:t>card_id, timer_tokens, active/completed/expired, held_special_tiles</w:t>
            </w:r>
          </w:p>
        </w:tc>
      </w:tr>
      <w:tr>
        <w:tc>
          <w:tcPr>
            <w:tcW w:type="dxa" w:w="2592"/>
            <w:vAlign w:val="top"/>
          </w:tcPr>
          <w:p>
            <w:r>
              <w:t>BurdenState</w:t>
            </w:r>
          </w:p>
        </w:tc>
        <w:tc>
          <w:tcPr>
            <w:tcW w:type="dxa" w:w="9648"/>
            <w:vAlign w:val="top"/>
          </w:tcPr>
          <w:p>
            <w:r>
              <w:t>card_id, active/resolved, applied_season_history</w:t>
            </w:r>
          </w:p>
        </w:tc>
      </w:tr>
      <w:tr>
        <w:tc>
          <w:tcPr>
            <w:tcW w:type="dxa" w:w="2592"/>
            <w:vAlign w:val="top"/>
          </w:tcPr>
          <w:p>
            <w:r>
              <w:t>Warehouse</w:t>
            </w:r>
          </w:p>
        </w:tc>
        <w:tc>
          <w:tcPr>
            <w:tcW w:type="dxa" w:w="9648"/>
            <w:vAlign w:val="top"/>
          </w:tcPr>
          <w:p>
            <w:r>
              <w:t>Wood, Stone, Metal, Food, Herbs, Goods, cap_per_resource, transaction_log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6. Decisions to Bring Back to Robert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fill="D9EAD3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184"/>
            <w:shd w:fill="D9EAD3"/>
            <w:vAlign w:val="center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024"/>
            <w:shd w:fill="D9EAD3"/>
            <w:vAlign w:val="center"/>
          </w:tcPr>
          <w:p>
            <w:r>
              <w:rPr>
                <w:b/>
              </w:rPr>
              <w:t>When Needed</w:t>
            </w:r>
          </w:p>
        </w:tc>
      </w:tr>
      <w:tr>
        <w:tc>
          <w:tcPr>
            <w:tcW w:type="dxa" w:w="3888"/>
            <w:vAlign w:val="top"/>
          </w:tcPr>
          <w:p>
            <w:r>
              <w:t>Flavour text for What came before the last age is approved.</w:t>
            </w:r>
          </w:p>
        </w:tc>
        <w:tc>
          <w:tcPr>
            <w:tcW w:type="dxa" w:w="5184"/>
            <w:vAlign w:val="top"/>
          </w:tcPr>
          <w:p>
            <w:r>
              <w:t>Use approved text in Encounter card export and render.</w:t>
            </w:r>
          </w:p>
        </w:tc>
        <w:tc>
          <w:tcPr>
            <w:tcW w:type="dxa" w:w="3024"/>
            <w:vAlign w:val="top"/>
          </w:tcPr>
          <w:p>
            <w:r>
              <w:t>Done.</w:t>
            </w:r>
          </w:p>
        </w:tc>
      </w:tr>
      <w:tr>
        <w:tc>
          <w:tcPr>
            <w:tcW w:type="dxa" w:w="3888"/>
            <w:vAlign w:val="top"/>
          </w:tcPr>
          <w:p>
            <w:r>
              <w:t>Review Option 01 — Balanced before Codex implementation.</w:t>
            </w:r>
          </w:p>
        </w:tc>
        <w:tc>
          <w:tcPr>
            <w:tcW w:type="dxa" w:w="5184"/>
            <w:vAlign w:val="top"/>
          </w:tcPr>
          <w:p>
            <w:r>
              <w:t>Codex needs one approved default coordinate table.</w:t>
            </w:r>
          </w:p>
        </w:tc>
        <w:tc>
          <w:tcPr>
            <w:tcW w:type="dxa" w:w="3024"/>
            <w:vAlign w:val="top"/>
          </w:tcPr>
          <w:p>
            <w:r>
              <w:t>Before map implementation.</w:t>
            </w:r>
          </w:p>
        </w:tc>
      </w:tr>
      <w:tr>
        <w:tc>
          <w:tcPr>
            <w:tcW w:type="dxa" w:w="3888"/>
            <w:vAlign w:val="top"/>
          </w:tcPr>
          <w:p>
            <w:r>
              <w:t>River rules are locked as rules-relevant.</w:t>
            </w:r>
          </w:p>
        </w:tc>
        <w:tc>
          <w:tcPr>
            <w:tcW w:type="dxa" w:w="5184"/>
            <w:vAlign w:val="top"/>
          </w:tcPr>
          <w:p>
            <w:r>
              <w:t>Bridge, River hex placement, river-adjacent placement, and crossing cost must be implemented.</w:t>
            </w:r>
          </w:p>
        </w:tc>
        <w:tc>
          <w:tcPr>
            <w:tcW w:type="dxa" w:w="3024"/>
            <w:vAlign w:val="top"/>
          </w:tcPr>
          <w:p>
            <w:r>
              <w:t>Done; validate on map review.</w:t>
            </w:r>
          </w:p>
        </w:tc>
      </w:tr>
      <w:tr>
        <w:tc>
          <w:tcPr>
            <w:tcW w:type="dxa" w:w="3888"/>
            <w:vAlign w:val="top"/>
          </w:tcPr>
          <w:p>
            <w:r>
              <w:t>Confirm primary Codex import format: workbook, CSV, or JSON.</w:t>
            </w:r>
          </w:p>
        </w:tc>
        <w:tc>
          <w:tcPr>
            <w:tcW w:type="dxa" w:w="5184"/>
            <w:vAlign w:val="top"/>
          </w:tcPr>
          <w:p>
            <w:r>
              <w:t>Affects implementation plumbing, not game design.</w:t>
            </w:r>
          </w:p>
        </w:tc>
        <w:tc>
          <w:tcPr>
            <w:tcW w:type="dxa" w:w="3024"/>
            <w:vAlign w:val="top"/>
          </w:tcPr>
          <w:p>
            <w:r>
              <w:t>Before coding import layer.</w:t>
            </w:r>
          </w:p>
        </w:tc>
      </w:tr>
      <w:tr>
        <w:tc>
          <w:tcPr>
            <w:tcW w:type="dxa" w:w="3888"/>
            <w:vAlign w:val="top"/>
          </w:tcPr>
          <w:p>
            <w:r>
              <w:t>Council Variant excluded from first MVP.</w:t>
            </w:r>
          </w:p>
        </w:tc>
        <w:tc>
          <w:tcPr>
            <w:tcW w:type="dxa" w:w="5184"/>
            <w:vAlign w:val="top"/>
          </w:tcPr>
          <w:p>
            <w:r>
              <w:t>Keeps the first prototype scoped to stable 1–4p game.</w:t>
            </w:r>
          </w:p>
        </w:tc>
        <w:tc>
          <w:tcPr>
            <w:tcW w:type="dxa" w:w="3024"/>
            <w:vAlign w:val="top"/>
          </w:tcPr>
          <w:p>
            <w:r>
              <w:t>Done.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7. MVP Definition</w:t>
      </w:r>
    </w:p>
    <w:p>
      <w:r>
        <w:rPr>
          <w:rFonts w:ascii="Aptos" w:hAnsi="Aptos"/>
          <w:sz w:val="20"/>
        </w:rPr>
        <w:t>The first local device prototype should be ugly, inspectable, and mechanically correct. It should not attempt production-grade visual treatment, final icons, animation, or polished UI until the rules loop is validated.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904"/>
            <w:shd w:fill="D9EAD3"/>
            <w:vAlign w:val="center"/>
          </w:tcPr>
          <w:p>
            <w:r>
              <w:rPr>
                <w:b/>
              </w:rPr>
              <w:t>Included in MVP</w:t>
            </w:r>
          </w:p>
        </w:tc>
        <w:tc>
          <w:tcPr>
            <w:tcW w:type="dxa" w:w="5904"/>
            <w:shd w:fill="D9EAD3"/>
            <w:vAlign w:val="center"/>
          </w:tcPr>
          <w:p>
            <w:r>
              <w:rPr>
                <w:b/>
              </w:rPr>
              <w:t>Excluded from MVP</w:t>
            </w:r>
          </w:p>
        </w:tc>
      </w:tr>
      <w:tr>
        <w:tc>
          <w:tcPr>
            <w:tcW w:type="dxa" w:w="5904"/>
            <w:vAlign w:val="top"/>
          </w:tcPr>
          <w:p>
            <w:r>
              <w:t>1-4 player standard game setup and full 15-round loop.</w:t>
            </w:r>
          </w:p>
        </w:tc>
        <w:tc>
          <w:tcPr>
            <w:tcW w:type="dxa" w:w="5904"/>
            <w:vAlign w:val="top"/>
          </w:tcPr>
          <w:p>
            <w:r>
              <w:t>Final print-ready card/tile visual design.</w:t>
            </w:r>
          </w:p>
        </w:tc>
      </w:tr>
      <w:tr>
        <w:tc>
          <w:tcPr>
            <w:tcW w:type="dxa" w:w="5904"/>
            <w:vAlign w:val="top"/>
          </w:tcPr>
          <w:p>
            <w:r>
              <w:t>Hidden hand seeding and Encounter Deck reveal logic.</w:t>
            </w:r>
          </w:p>
        </w:tc>
        <w:tc>
          <w:tcPr>
            <w:tcW w:type="dxa" w:w="5904"/>
            <w:vAlign w:val="top"/>
          </w:tcPr>
          <w:p>
            <w:r>
              <w:t>Final vector icon artwork.</w:t>
            </w:r>
          </w:p>
        </w:tc>
      </w:tr>
      <w:tr>
        <w:tc>
          <w:tcPr>
            <w:tcW w:type="dxa" w:w="5904"/>
            <w:vAlign w:val="top"/>
          </w:tcPr>
          <w:p>
            <w:r>
              <w:t>Tile placement, upgrade, activation, travel, and reachability.</w:t>
            </w:r>
          </w:p>
        </w:tc>
        <w:tc>
          <w:tcPr>
            <w:tcW w:type="dxa" w:w="5904"/>
            <w:vAlign w:val="top"/>
          </w:tcPr>
          <w:p>
            <w:r>
              <w:t>Vendor/material/finish decisions.</w:t>
            </w:r>
          </w:p>
        </w:tc>
      </w:tr>
      <w:tr>
        <w:tc>
          <w:tcPr>
            <w:tcW w:type="dxa" w:w="5904"/>
            <w:vAlign w:val="top"/>
          </w:tcPr>
          <w:p>
            <w:r>
              <w:t>Warehouse, Strain, Supported, Overstrained, Arrivals, Burdens, Golden Boons.</w:t>
            </w:r>
          </w:p>
        </w:tc>
        <w:tc>
          <w:tcPr>
            <w:tcW w:type="dxa" w:w="5904"/>
            <w:vAlign w:val="top"/>
          </w:tcPr>
          <w:p>
            <w:r>
              <w:t>Council Variant score balancing.</w:t>
            </w:r>
          </w:p>
        </w:tc>
      </w:tr>
      <w:tr>
        <w:tc>
          <w:tcPr>
            <w:tcW w:type="dxa" w:w="5904"/>
            <w:vAlign w:val="top"/>
          </w:tcPr>
          <w:p>
            <w:r>
              <w:t>Final scoring and debug logs.</w:t>
            </w:r>
          </w:p>
        </w:tc>
        <w:tc>
          <w:tcPr>
            <w:tcW w:type="dxa" w:w="5904"/>
            <w:vAlign w:val="top"/>
          </w:tcPr>
          <w:p>
            <w:r>
              <w:t>Networked multiplayer or online deployment.</w:t>
            </w:r>
          </w:p>
        </w:tc>
      </w:tr>
    </w:tbl>
    <w:p/>
    <w:p>
      <w:pPr>
        <w:pStyle w:val="Heading1"/>
      </w:pPr>
      <w:r>
        <w:rPr>
          <w:rFonts w:ascii="Aptos" w:hAnsi="Aptos"/>
          <w:sz w:val="20"/>
        </w:rPr>
        <w:t>River Rules and Map Gate</w:t>
      </w:r>
    </w:p>
    <w:p>
      <w:r>
        <w:rPr>
          <w:rFonts w:ascii="Aptos" w:hAnsi="Aptos"/>
          <w:sz w:val="20"/>
        </w:rPr>
        <w:t>River hexes are rules-relevant restricted placement spaces and must not be treated as visual-only map decoration in Codex.</w:t>
      </w:r>
    </w:p>
    <w:p>
      <w:pPr>
        <w:pStyle w:val="ListBullet"/>
      </w:pPr>
      <w:r>
        <w:rPr>
          <w:rFonts w:ascii="Aptos" w:hAnsi="Aptos"/>
          <w:sz w:val="20"/>
        </w:rPr>
        <w:t>No tile may be placed on a River hex unless that tile explicitly permits River placement.</w:t>
      </w:r>
    </w:p>
    <w:p>
      <w:pPr>
        <w:pStyle w:val="ListBullet"/>
      </w:pPr>
      <w:r>
        <w:rPr>
          <w:rFonts w:ascii="Aptos" w:hAnsi="Aptos"/>
          <w:sz w:val="20"/>
        </w:rPr>
        <w:t>Bridge is the normal tile placed on a River hex. Bridge is a Travel Tile.</w:t>
      </w:r>
    </w:p>
    <w:p>
      <w:pPr>
        <w:pStyle w:val="ListBullet"/>
      </w:pPr>
      <w:r>
        <w:rPr>
          <w:rFonts w:ascii="Aptos" w:hAnsi="Aptos"/>
          <w:sz w:val="20"/>
        </w:rPr>
        <w:t>Travel Tiles adjacent to a Bridge are connected through that Bridge, allowing connected travel across the river.</w:t>
      </w:r>
    </w:p>
    <w:p>
      <w:pPr>
        <w:pStyle w:val="ListBullet"/>
      </w:pPr>
      <w:r>
        <w:rPr>
          <w:rFonts w:ascii="Aptos" w:hAnsi="Aptos"/>
          <w:sz w:val="20"/>
        </w:rPr>
        <w:t>Crossing the river without a Bridge connection costs 1 Action.</w:t>
      </w:r>
    </w:p>
    <w:p>
      <w:pPr>
        <w:pStyle w:val="ListBullet"/>
      </w:pPr>
      <w:r>
        <w:rPr>
          <w:rFonts w:ascii="Aptos" w:hAnsi="Aptos"/>
          <w:sz w:val="20"/>
        </w:rPr>
        <w:t>Docks and Washhouse/Bathhouse are placed adjacent to a River hex unless their tile text explicitly permits River placement.</w:t>
      </w:r>
    </w:p>
    <w:p>
      <w:pPr>
        <w:pStyle w:val="ListBullet"/>
      </w:pPr>
      <w:r>
        <w:rPr>
          <w:rFonts w:ascii="Aptos" w:hAnsi="Aptos"/>
          <w:sz w:val="20"/>
        </w:rPr>
        <w:t>River-adjacent means sharing a hex side with a River hex.</w:t>
      </w:r>
    </w:p>
    <w:p>
      <w:pPr>
        <w:pStyle w:val="ListBullet"/>
      </w:pPr>
      <w:r>
        <w:rPr>
          <w:rFonts w:ascii="Aptos" w:hAnsi="Aptos"/>
          <w:sz w:val="20"/>
        </w:rPr>
        <w:t>An Overstrained Bridge follows normal Overstrained Travel Tile rules and does not provide Travel connectivity while Overstrained.</w:t>
      </w:r>
    </w:p>
    <w:p>
      <w:pPr>
        <w:pStyle w:val="Heading2"/>
      </w:pPr>
      <w:r>
        <w:rPr>
          <w:rFonts w:ascii="Aptos" w:hAnsi="Aptos"/>
          <w:sz w:val="20"/>
        </w:rPr>
        <w:t>Codex implementation gate</w:t>
      </w:r>
    </w:p>
    <w:p>
      <w:r>
        <w:rPr>
          <w:rFonts w:ascii="Aptos" w:hAnsi="Aptos"/>
          <w:sz w:val="20"/>
        </w:rPr>
        <w:t>Option 01 — Balanced remains the preferred default map in principle, but it must be reviewed and approved before Codex implementation begins. The final physical map remains unresolved until playtest evidence exists.</w:t>
      </w:r>
    </w:p>
    <w:p>
      <w:pPr>
        <w:pStyle w:val="Heading2"/>
      </w:pPr>
      <w:r>
        <w:rPr>
          <w:rFonts w:ascii="Aptos" w:hAnsi="Aptos"/>
          <w:sz w:val="20"/>
        </w:rPr>
        <w:t>Implementation requirements</w:t>
      </w:r>
    </w:p>
    <w:p>
      <w:pPr>
        <w:pStyle w:val="ListBullet"/>
      </w:pPr>
      <w:r>
        <w:rPr>
          <w:rFonts w:ascii="Aptos" w:hAnsi="Aptos"/>
          <w:sz w:val="20"/>
        </w:rPr>
        <w:t>Map hex records must include a River feature flag or equivalent rules-visible marker.</w:t>
      </w:r>
    </w:p>
    <w:p>
      <w:pPr>
        <w:pStyle w:val="ListBullet"/>
      </w:pPr>
      <w:r>
        <w:rPr>
          <w:rFonts w:ascii="Aptos" w:hAnsi="Aptos"/>
          <w:sz w:val="20"/>
        </w:rPr>
        <w:t>Tile placement legality must reject ordinary tile placement on River hexes.</w:t>
      </w:r>
    </w:p>
    <w:p>
      <w:pPr>
        <w:pStyle w:val="ListBullet"/>
      </w:pPr>
      <w:r>
        <w:rPr>
          <w:rFonts w:ascii="Aptos" w:hAnsi="Aptos"/>
          <w:sz w:val="20"/>
        </w:rPr>
        <w:t>Tile placement legality must support “Place on a River hex” and “Place adjacent to a River hex.”</w:t>
      </w:r>
    </w:p>
    <w:p>
      <w:pPr>
        <w:pStyle w:val="ListBullet"/>
      </w:pPr>
      <w:r>
        <w:rPr>
          <w:rFonts w:ascii="Aptos" w:hAnsi="Aptos"/>
          <w:sz w:val="20"/>
        </w:rPr>
        <w:t>Reachability/pathfinding must treat Bridge as a Travel Network connector across River hexes.</w:t>
      </w:r>
    </w:p>
    <w:p>
      <w:pPr>
        <w:pStyle w:val="ListBullet"/>
      </w:pPr>
      <w:r>
        <w:rPr>
          <w:rFonts w:ascii="Aptos" w:hAnsi="Aptos"/>
          <w:sz w:val="20"/>
        </w:rPr>
        <w:t>Action logic must support crossing the river without Bridge connectivity at a cost of 1 Action.</w:t>
      </w:r>
    </w:p>
    <w:p>
      <w:pPr>
        <w:pStyle w:val="ListBullet"/>
      </w:pPr>
      <w:r>
        <w:rPr>
          <w:rFonts w:ascii="Aptos" w:hAnsi="Aptos"/>
          <w:sz w:val="20"/>
        </w:rPr>
        <w:t>Map review must validate bridge locations, starting-side fairness, river-adjacent placement sites, and tile legality pressure before Codex build begins.</w:t>
      </w:r>
    </w:p>
    <w:p>
      <w:pPr>
        <w:pStyle w:val="Heading1"/>
      </w:pPr>
      <w:r>
        <w:t>8. Approved Codex Default Map</w:t>
      </w:r>
    </w:p>
    <w:p>
      <w:r>
        <w:t>Option 01 — Balanced v0.4 Single Forking River is approved as Codex Default Map v0.1. Map validation must use flat-top hex adjacency only. Spreadsheet cell adjacency is secondary and should not be used as the source of truth for river continuity, bridge placement, or travel/pathfinding.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D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08"/>
            <w:vAlign w:val="top"/>
            <w:shd w:fill="D9EAD3"/>
          </w:tcPr>
          <w:p>
            <w:r>
              <w:rPr>
                <w:b/>
              </w:rPr>
              <w:t>Approved value</w:t>
            </w:r>
          </w:p>
        </w:tc>
        <w:tc>
          <w:tcPr>
            <w:tcW w:type="dxa" w:w="3408"/>
            <w:vAlign w:val="top"/>
            <w:shd w:fill="D9EAD3"/>
          </w:tcPr>
          <w:p>
            <w:r>
              <w:rPr>
                <w:b/>
              </w:rPr>
              <w:t>Implementation note</w:t>
            </w:r>
          </w:p>
        </w:tc>
      </w:tr>
      <w:tr>
        <w:tc>
          <w:tcPr>
            <w:tcW w:type="dxa" w:w="3408"/>
            <w:vAlign w:val="top"/>
          </w:tcPr>
          <w:p>
            <w:r>
              <w:t>Map ID</w:t>
            </w:r>
          </w:p>
        </w:tc>
        <w:tc>
          <w:tcPr>
            <w:tcW w:type="dxa" w:w="3408"/>
            <w:vAlign w:val="top"/>
          </w:tcPr>
          <w:p>
            <w:r>
              <w:t>codex_default_map_v0_1</w:t>
            </w:r>
          </w:p>
        </w:tc>
        <w:tc>
          <w:tcPr>
            <w:tcW w:type="dxa" w:w="3408"/>
            <w:vAlign w:val="top"/>
          </w:tcPr>
          <w:p>
            <w:r>
              <w:t>Use this as the default map for the first local simulation.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Source layout</w:t>
            </w:r>
          </w:p>
        </w:tc>
        <w:tc>
          <w:tcPr>
            <w:tcW w:type="dxa" w:w="3408"/>
            <w:vAlign w:val="top"/>
          </w:tcPr>
          <w:p>
            <w:r>
              <w:t>Option 01 — Balanced v0.4 Single Forking River</w:t>
            </w:r>
          </w:p>
        </w:tc>
        <w:tc>
          <w:tcPr>
            <w:tcW w:type="dxa" w:w="3408"/>
            <w:vAlign w:val="top"/>
          </w:tcPr>
          <w:p>
            <w:r>
              <w:t>Promoted from map workbook v0.4 / v0.5.</w:t>
            </w:r>
          </w:p>
        </w:tc>
      </w:tr>
      <w:tr>
        <w:tc>
          <w:tcPr>
            <w:tcW w:type="dxa" w:w="3408"/>
            <w:vAlign w:val="top"/>
          </w:tcPr>
          <w:p>
            <w:r>
              <w:t>Geometry</w:t>
            </w:r>
          </w:p>
        </w:tc>
        <w:tc>
          <w:tcPr>
            <w:tcW w:type="dxa" w:w="3408"/>
            <w:vAlign w:val="top"/>
          </w:tcPr>
          <w:p>
            <w:r>
              <w:t>Flat-top hexes</w:t>
            </w:r>
          </w:p>
        </w:tc>
        <w:tc>
          <w:tcPr>
            <w:tcW w:type="dxa" w:w="3408"/>
            <w:vAlign w:val="top"/>
          </w:tcPr>
          <w:p>
            <w:r>
              <w:t>Use flat-top even-q adjacency for coordinate neighbours.</w:t>
            </w:r>
          </w:p>
        </w:tc>
      </w:tr>
      <w:tr>
        <w:tc>
          <w:tcPr>
            <w:tcW w:type="dxa" w:w="3408"/>
            <w:vAlign w:val="top"/>
          </w:tcPr>
          <w:p>
            <w:r>
              <w:t>Grid</w:t>
            </w:r>
          </w:p>
        </w:tc>
        <w:tc>
          <w:tcPr>
            <w:tcW w:type="dxa" w:w="3408"/>
            <w:vAlign w:val="top"/>
          </w:tcPr>
          <w:p>
            <w:r>
              <w:t>Rows A–I, columns 1–14</w:t>
            </w:r>
          </w:p>
        </w:tc>
        <w:tc>
          <w:tcPr>
            <w:tcW w:type="dxa" w:w="3408"/>
            <w:vAlign w:val="top"/>
          </w:tcPr>
          <w:p>
            <w:r>
              <w:t>126 total hexes.</w:t>
            </w:r>
          </w:p>
        </w:tc>
      </w:tr>
      <w:tr>
        <w:tc>
          <w:tcPr>
            <w:tcW w:type="dxa" w:w="3408"/>
            <w:vAlign w:val="top"/>
          </w:tcPr>
          <w:p>
            <w:r>
              <w:t>River system</w:t>
            </w:r>
          </w:p>
        </w:tc>
        <w:tc>
          <w:tcPr>
            <w:tcW w:type="dxa" w:w="3408"/>
            <w:vAlign w:val="top"/>
          </w:tcPr>
          <w:p>
            <w:r>
              <w:t>Single connected forking barrier river</w:t>
            </w:r>
          </w:p>
        </w:tc>
        <w:tc>
          <w:tcPr>
            <w:tcW w:type="dxa" w:w="3408"/>
            <w:vAlign w:val="top"/>
          </w:tcPr>
          <w:p>
            <w:r>
              <w:t>No ponds or isolated water hexes.</w:t>
            </w:r>
          </w:p>
        </w:tc>
      </w:tr>
      <w:tr>
        <w:tc>
          <w:tcPr>
            <w:tcW w:type="dxa" w:w="3408"/>
            <w:vAlign w:val="top"/>
          </w:tcPr>
          <w:p>
            <w:r>
              <w:t>River fork</w:t>
            </w:r>
          </w:p>
        </w:tc>
        <w:tc>
          <w:tcPr>
            <w:tcW w:type="dxa" w:w="3408"/>
            <w:vAlign w:val="top"/>
          </w:tcPr>
          <w:p>
            <w:r>
              <w:t>F7</w:t>
            </w:r>
          </w:p>
        </w:tc>
        <w:tc>
          <w:tcPr>
            <w:tcW w:type="dxa" w:w="3408"/>
            <w:vAlign w:val="top"/>
          </w:tcPr>
          <w:p>
            <w:r>
              <w:t>Feature value = River Fork.</w:t>
            </w:r>
          </w:p>
        </w:tc>
      </w:tr>
      <w:tr>
        <w:tc>
          <w:tcPr>
            <w:tcW w:type="dxa" w:w="3408"/>
            <w:vAlign w:val="top"/>
          </w:tcPr>
          <w:p>
            <w:r>
              <w:t>Bridge candidates</w:t>
            </w:r>
          </w:p>
        </w:tc>
        <w:tc>
          <w:tcPr>
            <w:tcW w:type="dxa" w:w="3408"/>
            <w:vAlign w:val="top"/>
          </w:tcPr>
          <w:p>
            <w:r>
              <w:t>C7, H5, H9</w:t>
            </w:r>
          </w:p>
        </w:tc>
        <w:tc>
          <w:tcPr>
            <w:tcW w:type="dxa" w:w="3408"/>
            <w:vAlign w:val="top"/>
          </w:tcPr>
          <w:p>
            <w:r>
              <w:t>All are Water hexes.</w:t>
            </w:r>
          </w:p>
        </w:tc>
      </w:tr>
      <w:tr>
        <w:tc>
          <w:tcPr>
            <w:tcW w:type="dxa" w:w="3408"/>
            <w:vAlign w:val="top"/>
          </w:tcPr>
          <w:p>
            <w:r>
              <w:t>Ruins placement</w:t>
            </w:r>
          </w:p>
        </w:tc>
        <w:tc>
          <w:tcPr>
            <w:tcW w:type="dxa" w:w="3408"/>
            <w:vAlign w:val="top"/>
          </w:tcPr>
          <w:p>
            <w:r>
              <w:t>Near the river fork, one side each</w:t>
            </w:r>
          </w:p>
        </w:tc>
        <w:tc>
          <w:tcPr>
            <w:tcW w:type="dxa" w:w="3408"/>
            <w:vAlign w:val="top"/>
          </w:tcPr>
          <w:p>
            <w:r>
              <w:t>E5, E6, E8, F5, F9, G9.</w:t>
            </w:r>
          </w:p>
        </w:tc>
      </w:tr>
      <w:tr>
        <w:tc>
          <w:tcPr>
            <w:tcW w:type="dxa" w:w="3408"/>
            <w:vAlign w:val="top"/>
          </w:tcPr>
          <w:p>
            <w:r>
              <w:t>Arable Land placement</w:t>
            </w:r>
          </w:p>
        </w:tc>
        <w:tc>
          <w:tcPr>
            <w:tcW w:type="dxa" w:w="3408"/>
            <w:vAlign w:val="top"/>
          </w:tcPr>
          <w:p>
            <w:r>
              <w:t>Top and bottom of river</w:t>
            </w:r>
          </w:p>
        </w:tc>
        <w:tc>
          <w:tcPr>
            <w:tcW w:type="dxa" w:w="3408"/>
            <w:vAlign w:val="top"/>
          </w:tcPr>
          <w:p>
            <w:r>
              <w:t>A5, A6, B6 and H7, I6, I7.</w:t>
            </w:r>
          </w:p>
        </w:tc>
      </w:tr>
      <w:tr>
        <w:tc>
          <w:tcPr>
            <w:tcW w:type="dxa" w:w="3408"/>
            <w:vAlign w:val="top"/>
          </w:tcPr>
          <w:p>
            <w:r>
              <w:t>Edge terrain placement</w:t>
            </w:r>
          </w:p>
        </w:tc>
        <w:tc>
          <w:tcPr>
            <w:tcW w:type="dxa" w:w="3408"/>
            <w:vAlign w:val="top"/>
          </w:tcPr>
          <w:p>
            <w:r>
              <w:t>Mountains, Woodland, Heaths at map edges</w:t>
            </w:r>
          </w:p>
        </w:tc>
        <w:tc>
          <w:tcPr>
            <w:tcW w:type="dxa" w:w="3408"/>
            <w:vAlign w:val="top"/>
          </w:tcPr>
          <w:p>
            <w:r>
              <w:t>Two clusters of three each.</w:t>
            </w:r>
          </w:p>
        </w:tc>
      </w:tr>
    </w:tbl>
    <w:p>
      <w:pPr>
        <w:pStyle w:val="Heading1"/>
      </w:pPr>
      <w:r>
        <w:t>9. Updated Implementation Gate</w:t>
      </w:r>
    </w:p>
    <w:p>
      <w:pPr>
        <w:pStyle w:val="ListBullet"/>
      </w:pPr>
      <w:r>
        <w:t>The prior map approval gate is now complete.</w:t>
      </w:r>
    </w:p>
    <w:p>
      <w:pPr>
        <w:pStyle w:val="ListBullet"/>
      </w:pPr>
      <w:r>
        <w:t>Codex implementation may proceed using codex_default_map_v0_1.</w:t>
      </w:r>
    </w:p>
    <w:p>
      <w:pPr>
        <w:pStyle w:val="ListBullet"/>
      </w:pPr>
      <w:r>
        <w:t>Council Variant and Artist Mode remain deferred from the first MVP.</w:t>
      </w:r>
    </w:p>
    <w:p>
      <w:pPr>
        <w:pStyle w:val="ListBullet"/>
      </w:pPr>
      <w:r>
        <w:t>The first prototype should remain rules-correct, inspectable, and visually simple.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