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Meiryo UI" w:cs="Meiryo UI" w:eastAsia="Meiryo UI" w:hAnsi="Meiryo UI"/>
          <w:b/>
          <w:bCs/>
          <w:color w:val="1E4D8C"/>
          <w:sz w:val="64"/>
          <w:szCs w:val="64"/>
        </w:rPr>
        <w:t xml:space="preserve">画面遷移仕様書</w:t>
      </w:r>
    </w:p>
    <w:p>
      <w:pPr>
        <w:spacing w:after="100"/>
        <w:jc w:val="center"/>
      </w:pPr>
      <w:r>
        <w:rPr>
          <w:rFonts w:ascii="Meiryo UI" w:cs="Meiryo UI" w:eastAsia="Meiryo UI" w:hAnsi="Meiryo UI"/>
          <w:color w:val="444444"/>
          <w:sz w:val="32"/>
          <w:szCs w:val="32"/>
        </w:rPr>
        <w:t xml:space="preserve">FieldReport – 工場向け作業日報・点検記録アプリ</w:t>
      </w:r>
    </w:p>
    <w:p>
      <w:pPr>
        <w:spacing w:after="2000"/>
        <w:jc w:val="center"/>
      </w:pPr>
      <w:r>
        <w:rPr>
          <w:rFonts w:ascii="Meiryo UI" w:cs="Meiryo UI" w:eastAsia="Meiryo UI" w:hAnsi="Meiryo UI"/>
          <w:color w:val="888888"/>
          <w:sz w:val="24"/>
          <w:szCs w:val="24"/>
        </w:rPr>
        <w:t xml:space="preserve">Android タブレット版　ver.1.0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ドキュメントNo.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FR-TRANS-001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作成日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2025年4月20日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1. 画面一覧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826"/>
        <w:gridCol w:w="3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画面ID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画面名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ホーム画面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作業状況サマリと操作メニュー表示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ログイン後の起点画面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作業日報入力画面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生産実績・不良情報を入力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SCR-001から遷移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SCR-002b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点検記録入力画面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設備点検結果を入力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SCR-001から遷移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完了確認画面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入力内容確認・送信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SCR-002/002bから遷移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送信完了画面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送信成功メッセージ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モーダル表示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SCR-ERR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エラー画面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送信失敗時のエラー表示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インライン表示</w:t>
            </w:r>
          </w:p>
        </w:tc>
      </w:tr>
    </w:tbl>
    <w:p>
      <w:pPr>
        <w:spacing w:before="240"/>
      </w:pP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2. 画面遷移図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以下に、主要操作フローの遷移を示す。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0"/>
        <w:gridCol w:w="1400"/>
        <w:gridCol w:w="600"/>
        <w:gridCol w:w="2200"/>
        <w:gridCol w:w="600"/>
        <w:gridCol w:w="1400"/>
        <w:gridCol w:w="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E4D8C"/>
                <w:sz w:val="20"/>
                <w:szCs w:val="20"/>
              </w:rPr>
              <w:t xml:space="preserve">【画面1】
ホーム画面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i/>
                <w:iCs/>
                <w:color w:val="7B5E00"/>
                <w:sz w:val="17"/>
                <w:szCs w:val="17"/>
              </w:rPr>
              <w:t xml:space="preserve">日報入力ボタン
タップ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E4D8C"/>
                <w:sz w:val="20"/>
                <w:szCs w:val="20"/>
              </w:rPr>
              <w:t xml:space="preserve">【画面2】
作業入力画面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i/>
                <w:iCs/>
                <w:color w:val="7B5E00"/>
                <w:sz w:val="17"/>
                <w:szCs w:val="17"/>
              </w:rPr>
              <w:t xml:space="preserve">確認ボタン
タップ</w:t>
            </w:r>
          </w:p>
        </w:tc>
        <w:tc>
          <w:tcPr>
            <w:tcW w:type="dxa" w:w="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↓</w:t>
            </w:r>
          </w:p>
        </w:tc>
        <w:tc>
          <w:tcPr>
            <w:tcW w:type="dxa" w:w="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i/>
                <w:iCs/>
                <w:color w:val="7B5E00"/>
                <w:sz w:val="17"/>
                <w:szCs w:val="17"/>
              </w:rPr>
              <w:t xml:space="preserve">点検入力ボタン
タップ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→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E4D8C"/>
                <w:sz w:val="20"/>
                <w:szCs w:val="20"/>
              </w:rPr>
              <w:t xml:space="preserve">【画面2'】
点検入力画面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→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i/>
                <w:iCs/>
                <w:color w:val="7B5E00"/>
                <w:sz w:val="17"/>
                <w:szCs w:val="17"/>
              </w:rPr>
              <w:t xml:space="preserve">確認ボタン
タップ</w:t>
            </w:r>
          </w:p>
        </w:tc>
        <w:tc>
          <w:tcPr>
            <w:tcW w:type="dxa" w:w="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↓</w:t>
            </w:r>
          </w:p>
        </w:tc>
        <w:tc>
          <w:tcPr>
            <w:tcW w:type="dxa" w:w="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E4D8C"/>
                <w:sz w:val="20"/>
                <w:szCs w:val="20"/>
              </w:rPr>
              <w:t xml:space="preserve">（ホームへ戻る）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←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i/>
                <w:iCs/>
                <w:color w:val="7B5E00"/>
                <w:sz w:val="17"/>
                <w:szCs w:val="17"/>
              </w:rPr>
              <w:t xml:space="preserve">送信完了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color w:val="555555"/>
                <w:sz w:val="22"/>
                <w:szCs w:val="22"/>
              </w:rPr>
              <w:t xml:space="preserve">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B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1E4D8C"/>
                <w:sz w:val="20"/>
                <w:szCs w:val="20"/>
              </w:rPr>
              <w:t xml:space="preserve">【画面3】
完了確認画面</w:t>
            </w:r>
          </w:p>
        </w:tc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1400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dxa" w:w="26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before="160"/>
      </w:pP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※ 画面2（作業入力）と画面2'（点検入力）は同一の「作業入力」ゾーンに属し、完了確認画面（画面3）へ統合される。</w:t>
      </w:r>
    </w:p>
    <w:p>
      <w:r>
        <w:br w:type="page"/>
      </w: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3. 遷移詳細</w:t>
      </w: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3.1 SCR-001 ホーム画面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遷移No.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操作・イベント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T-001-1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「作業日報入力」ボタンタップ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SCR-002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当日日報が未提出の場合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T-001-2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「作業日報入力」ボタンタップ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確認ダイアログ表示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当日日報が提出済の場合（上書き確認）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T-001-3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「点検記録入力」ボタンタップ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SCR-002b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常時遷移可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T-001-4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「過去記録」ボタンタップ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SCR-005（参照画面）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常時遷移可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3.2 SCR-002 / SCR-002b 作業入力画面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遷移No.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操作・イベント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T-002-1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「確認へ進む」ボタンタップ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SCR-003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必須項目がすべて入力済の場合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T-002-2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「一時保存」ボタンタップ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SCR-001（ホーム）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入力内容を端末に保存してから遷移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T-002-3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「戻る」ボタンタップ / Androidバックキー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SCR-001（ホーム）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入力内容が変更されている場合は確認ダイアログを表示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3.3 SCR-003 完了確認画面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22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遷移No.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操作・イベント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遷移先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条件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T-003-1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「送信する」ボタンタップ → 確認ダイアログ「確定」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SCR-004（完了モーダル）→ SCR-001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ネットワーク接続あり・送信成功時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T-003-2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「送信する」ボタンタップ → 送信失敗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SCR-ERR（インライン表示）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ネットワークエラー・APIエラー時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T-003-3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「送信する」ボタンタップ（オフライン時）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一時保存メッセージ表示 → SCR-001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ネットワーク未接続時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T-003-4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「修正する」ボタンタップ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SCR-002 / SCR-002b</w:t>
            </w:r>
          </w:p>
        </w:tc>
        <w:tc>
          <w:tcPr>
            <w:tcW w:type="dxa" w:w="3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入力画面へ戻る（入力値保持）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4. 特記事項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Androidバックキーは作業入力画面（SCR-002/002b）において、入力変更がある場合は「変更を破棄しますか？」の確認ダイアログを必ず表示すること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セッションタイムアウト（30分無操作）は全画面で共通して発生し、ログイン画面（SCR-000）へ強制遷移する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オフライン送信キューは最大10件まで端末に保持可能。上限到達時はホーム画面に警告バナーを表示する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完了確認画面（SCR-003）はスクロール非対応とし、すべての確認情報をスクロールなしで表示できるレイアウト設計とする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 UI" w:cs="Meiryo UI" w:eastAsia="Meiryo UI" w:hAnsi="Meiryo UI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eiryo UI" w:cs="Meiryo UI" w:eastAsia="Meiryo UI" w:hAnsi="Meiryo UI"/>
      <w:b/>
      <w:bCs/>
      <w:color w:val="2C5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2026-04-20T03:41:26.797Z</dcterms:created>
  <dcterms:modified xsi:type="dcterms:W3CDTF">2026-04-20T03:41:26.798Z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