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cs="Calibri Light" w:asciiTheme="majorHAnsi" w:cstheme="majorHAnsi" w:hAnsiTheme="majorHAnsi"/>
          <w:sz w:val="40"/>
          <w:szCs w:val="40"/>
        </w:rPr>
      </w:pPr>
      <w:bookmarkStart w:id="0" w:name="_GoBack"/>
      <w:bookmarkEnd w:id="0"/>
      <w:r>
        <w:rPr>
          <w:rFonts w:cs="Calibri Light" w:ascii="Calibri Light" w:hAnsi="Calibri Light" w:asciiTheme="majorHAnsi" w:cstheme="majorHAnsi" w:hAnsiTheme="majorHAnsi"/>
          <w:sz w:val="40"/>
          <w:szCs w:val="40"/>
        </w:rPr>
        <w:t>Driver API</w:t>
      </w:r>
    </w:p>
    <w:p>
      <w:pPr>
        <w:pStyle w:val="Normal"/>
        <w:rPr/>
      </w:pPr>
      <w:r>
        <w:rPr/>
      </w:r>
    </w:p>
    <w:p>
      <w:pPr>
        <w:pStyle w:val="Heading3"/>
        <w:numPr>
          <w:ilvl w:val="2"/>
          <w:numId w:val="2"/>
        </w:numPr>
        <w:rPr>
          <w:lang w:val="en-GB"/>
        </w:rPr>
      </w:pPr>
      <w:bookmarkStart w:id="1" w:name="_Toc3479033"/>
      <w:bookmarkEnd w:id="1"/>
      <w:r>
        <w:rPr>
          <w:lang w:val="en-GB"/>
        </w:rPr>
        <w:t>I.S1L.MCCS_SPS.006: Monitoring &amp; Control of Sub-racks</w:t>
      </w:r>
    </w:p>
    <w:p>
      <w:pPr>
        <w:pStyle w:val="Normal"/>
        <w:rPr/>
      </w:pPr>
      <w:r>
        <w:rPr/>
        <w:t>The Cabinet Management System is a three-level system corresponding to the related functions and hardware: Cabinet, Sub-rack and TPM. Each level manages the related hardware, provides the safety functionality and generates a status reports for upper level. All the elements within these levels are connected by a gigabit connection. Each board has a dedicated CPLD and micro-controller for safety functionality and implementing the start-up procedure.</w:t>
      </w:r>
    </w:p>
    <w:p>
      <w:pPr>
        <w:pStyle w:val="Normal"/>
        <w:rPr/>
      </w:pPr>
      <w:r>
        <w:rPr/>
      </w:r>
    </w:p>
    <w:p>
      <w:pPr>
        <w:pStyle w:val="Normal"/>
        <w:rPr/>
      </w:pPr>
      <w:r>
        <w:rPr/>
        <w:t>The sub-rack management board and the associated backplane allow for the following operations:</w:t>
      </w:r>
    </w:p>
    <w:p>
      <w:pPr>
        <w:pStyle w:val="ListParagraph"/>
        <w:numPr>
          <w:ilvl w:val="0"/>
          <w:numId w:val="3"/>
        </w:numPr>
        <w:jc w:val="both"/>
        <w:rPr>
          <w:lang w:val="en-GB"/>
        </w:rPr>
      </w:pPr>
      <w:r>
        <w:rPr>
          <w:lang w:val="en-GB"/>
        </w:rPr>
        <w:t>Manage power distribution and current monitoring</w:t>
      </w:r>
    </w:p>
    <w:p>
      <w:pPr>
        <w:pStyle w:val="ListParagraph"/>
        <w:numPr>
          <w:ilvl w:val="0"/>
          <w:numId w:val="3"/>
        </w:numPr>
        <w:jc w:val="both"/>
        <w:rPr>
          <w:lang w:val="en-GB"/>
        </w:rPr>
      </w:pPr>
      <w:r>
        <w:rPr>
          <w:lang w:val="en-GB"/>
        </w:rPr>
        <w:t>Monitor voltages and temperatures</w:t>
      </w:r>
    </w:p>
    <w:p>
      <w:pPr>
        <w:pStyle w:val="ListParagraph"/>
        <w:numPr>
          <w:ilvl w:val="0"/>
          <w:numId w:val="3"/>
        </w:numPr>
        <w:jc w:val="both"/>
        <w:rPr>
          <w:lang w:val="en-GB"/>
        </w:rPr>
      </w:pPr>
      <w:r>
        <w:rPr>
          <w:lang w:val="en-GB"/>
        </w:rPr>
        <w:t>Manage AC-DC power modules</w:t>
      </w:r>
    </w:p>
    <w:p>
      <w:pPr>
        <w:pStyle w:val="ListParagraph"/>
        <w:numPr>
          <w:ilvl w:val="0"/>
          <w:numId w:val="3"/>
        </w:numPr>
        <w:jc w:val="both"/>
        <w:rPr>
          <w:lang w:val="en-GB"/>
        </w:rPr>
      </w:pPr>
      <w:r>
        <w:rPr>
          <w:lang w:val="en-GB"/>
        </w:rPr>
        <w:t>Initialise and configure the TPMs on the network</w:t>
      </w:r>
    </w:p>
    <w:p>
      <w:pPr>
        <w:pStyle w:val="ListParagraph"/>
        <w:numPr>
          <w:ilvl w:val="0"/>
          <w:numId w:val="3"/>
        </w:numPr>
        <w:jc w:val="both"/>
        <w:rPr>
          <w:lang w:val="en-GB"/>
        </w:rPr>
      </w:pPr>
      <w:r>
        <w:rPr>
          <w:lang w:val="en-GB"/>
        </w:rPr>
        <w:t>Load the TPM configuration and execute the start-up sequence</w:t>
      </w:r>
    </w:p>
    <w:p>
      <w:pPr>
        <w:pStyle w:val="ListParagraph"/>
        <w:numPr>
          <w:ilvl w:val="0"/>
          <w:numId w:val="3"/>
        </w:numPr>
        <w:jc w:val="both"/>
        <w:rPr>
          <w:lang w:val="en-GB"/>
        </w:rPr>
      </w:pPr>
      <w:r>
        <w:rPr>
          <w:lang w:val="en-GB"/>
        </w:rPr>
        <w:t>Execute the TPM stand-by/shut-off sequence</w:t>
      </w:r>
    </w:p>
    <w:p>
      <w:pPr>
        <w:pStyle w:val="ListParagraph"/>
        <w:numPr>
          <w:ilvl w:val="0"/>
          <w:numId w:val="3"/>
        </w:numPr>
        <w:jc w:val="both"/>
        <w:rPr>
          <w:lang w:val="en-GB"/>
        </w:rPr>
      </w:pPr>
      <w:r>
        <w:rPr>
          <w:lang w:val="en-GB"/>
        </w:rPr>
        <w:t>Manage cooling</w:t>
      </w:r>
    </w:p>
    <w:p>
      <w:pPr>
        <w:pStyle w:val="ListParagraph"/>
        <w:numPr>
          <w:ilvl w:val="0"/>
          <w:numId w:val="3"/>
        </w:numPr>
        <w:jc w:val="both"/>
        <w:rPr>
          <w:lang w:val="en-GB"/>
        </w:rPr>
      </w:pPr>
      <w:r>
        <w:rPr>
          <w:lang w:val="en-GB"/>
        </w:rPr>
        <w:t>Distribute synchronisation signals</w:t>
      </w:r>
    </w:p>
    <w:p>
      <w:pPr>
        <w:pStyle w:val="Normal"/>
        <w:rPr/>
      </w:pPr>
      <w:r>
        <w:rPr/>
      </w:r>
    </w:p>
    <w:p>
      <w:pPr>
        <w:pStyle w:val="Heading4"/>
        <w:numPr>
          <w:ilvl w:val="3"/>
          <w:numId w:val="2"/>
        </w:numPr>
        <w:jc w:val="both"/>
        <w:rPr>
          <w:lang w:val="en-GB"/>
        </w:rPr>
      </w:pPr>
      <w:bookmarkStart w:id="2" w:name="_Toc3479034"/>
      <w:bookmarkStart w:id="3" w:name="_Toc525920824"/>
      <w:bookmarkEnd w:id="2"/>
      <w:bookmarkEnd w:id="3"/>
      <w:r>
        <w:rPr>
          <w:lang w:val="en-GB"/>
        </w:rPr>
        <w:t>Sub-rack management board commands</w:t>
      </w:r>
    </w:p>
    <w:p>
      <w:pPr>
        <w:pStyle w:val="Normal"/>
        <w:rPr/>
      </w:pPr>
      <w:r>
        <w:rPr/>
        <w:t>The list of commands which should be made available on a Sub-rack management board are defined below. MCCS will regularly poll the boards to update the value of the monitoring points (through the commands below). If certain values exceed an allowed range, MCCS can decide to shutdown down the board. The polling rate for all monitoring point specified below is not less than 1 second.</w:t>
      </w:r>
    </w:p>
    <w:p>
      <w:pPr>
        <w:pStyle w:val="Normal"/>
        <w:rPr/>
      </w:pPr>
      <w:r>
        <w:rPr/>
      </w:r>
    </w:p>
    <w:p>
      <w:pPr>
        <w:pStyle w:val="Normal"/>
        <w:rPr/>
      </w:pPr>
      <w:r>
        <w:rPr/>
        <w:t>NOTE: The Sub-rack management board can be powered off remotely, however if it is off it can only be turned on through the Cabinet management board.</w:t>
      </w:r>
    </w:p>
    <w:p>
      <w:pPr>
        <w:pStyle w:val="Normal"/>
        <w:rPr/>
      </w:pPr>
      <w:r>
        <w:rPr/>
      </w:r>
    </w:p>
    <w:p>
      <w:pPr>
        <w:pStyle w:val="Normal"/>
        <w:rPr>
          <w:rFonts w:ascii="Courier New" w:hAnsi="Courier New" w:cs="Courier New"/>
        </w:rPr>
      </w:pPr>
      <w:r>
        <w:rPr>
          <w:rFonts w:cs="Courier New" w:ascii="Courier New" w:hAnsi="Courier New"/>
        </w:rPr>
        <w:t>power_off()</w:t>
      </w:r>
    </w:p>
    <w:p>
      <w:pPr>
        <w:pStyle w:val="Normal"/>
        <w:rPr/>
      </w:pPr>
      <w:r>
        <w:rPr/>
        <w:t xml:space="preserve">Power off subrack </w:t>
      </w:r>
    </w:p>
    <w:p>
      <w:pPr>
        <w:pStyle w:val="Normal"/>
        <w:rPr/>
      </w:pPr>
      <w:r>
        <w:rPr/>
      </w:r>
    </w:p>
    <w:p>
      <w:pPr>
        <w:pStyle w:val="Normal"/>
        <w:rPr>
          <w:rFonts w:ascii="Courier New" w:hAnsi="Courier New" w:cs="Courier New"/>
        </w:rPr>
      </w:pPr>
      <w:r>
        <w:rPr>
          <w:rFonts w:cs="Courier New" w:ascii="Courier New" w:hAnsi="Courier New"/>
        </w:rPr>
        <w:t>power_off_tpm(tpm_id)</w:t>
      </w:r>
    </w:p>
    <w:p>
      <w:pPr>
        <w:pStyle w:val="Normal"/>
        <w:rPr/>
      </w:pPr>
      <w:r>
        <w:rPr/>
        <w:t>Power off specified TPM</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power_on_tpm(tpm_id)</w:t>
      </w:r>
    </w:p>
    <w:p>
      <w:pPr>
        <w:pStyle w:val="Normal"/>
        <w:rPr/>
      </w:pPr>
      <w:r>
        <w:rPr/>
        <w:t>Power on specified TPM</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get_board_temperature()</w:t>
      </w:r>
    </w:p>
    <w:p>
      <w:pPr>
        <w:pStyle w:val="Normal"/>
        <w:rPr/>
      </w:pPr>
      <w:r>
        <w:rPr/>
        <w:t>Get the temperature of the sub-rack management board</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get_backplane_temperature()</w:t>
      </w:r>
    </w:p>
    <w:p>
      <w:pPr>
        <w:pStyle w:val="Normal"/>
        <w:rPr/>
      </w:pPr>
      <w:r>
        <w:rPr/>
        <w:t>Get the temperature of the backplane</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get_board_current()</w:t>
      </w:r>
    </w:p>
    <w:p>
      <w:pPr>
        <w:pStyle w:val="Normal"/>
        <w:rPr/>
      </w:pPr>
      <w:r>
        <w:rPr/>
        <w:t>Get the current of the sub-rack management board</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get_tpm_current(tpm_id)</w:t>
      </w:r>
    </w:p>
    <w:p>
      <w:pPr>
        <w:pStyle w:val="Normal"/>
        <w:rPr/>
      </w:pPr>
      <w:r>
        <w:rPr/>
        <w:t>Get the current for the specified TPM as measured from the backplane</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get_tpm_temperature(tpm_id)</w:t>
      </w:r>
    </w:p>
    <w:p>
      <w:pPr>
        <w:pStyle w:val="Normal"/>
        <w:rPr/>
      </w:pPr>
      <w:r>
        <w:rPr/>
        <w:t>Get the temperature of the specified TPM as measured from the backplane</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get_tpm_mac_address(tpm_id)</w:t>
      </w:r>
    </w:p>
    <w:p>
      <w:pPr>
        <w:pStyle w:val="Normal"/>
        <w:rPr>
          <w:rFonts w:ascii="Courier New" w:hAnsi="Courier New" w:cs="Courier New"/>
        </w:rPr>
      </w:pPr>
      <w:r>
        <w:rPr/>
        <w:t xml:space="preserve">Get the MAC address of the specified TPM (that is, the TPM attached to the location associated with </w:t>
      </w:r>
      <w:r>
        <w:rPr>
          <w:rFonts w:cs="Courier New" w:ascii="Courier New" w:hAnsi="Courier New"/>
        </w:rPr>
        <w:t>tpm_id</w:t>
      </w:r>
      <w:r>
        <w:rPr/>
        <w:t xml:space="preserve"> on the backplane. This is useful for hot-swapping TPMs, such that the MAC address of a new TPM can automatically be queried and added to the DHCP configuration on MCCS.</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set_fan_speed(fan_id, speed)</w:t>
      </w:r>
    </w:p>
    <w:p>
      <w:pPr>
        <w:pStyle w:val="Normal"/>
        <w:rPr/>
      </w:pPr>
      <w:r>
        <w:rPr/>
        <w:t>Set fan speed</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get_fan_speed(fan_id)</w:t>
      </w:r>
    </w:p>
    <w:p>
      <w:pPr>
        <w:pStyle w:val="Normal"/>
        <w:rPr/>
      </w:pPr>
      <w:r>
        <w:rPr/>
        <w:t>Get fan speed of specified fan</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get_power_supply_information(power_supply_id)</w:t>
      </w:r>
    </w:p>
    <w:p>
      <w:pPr>
        <w:pStyle w:val="Normal"/>
        <w:rPr/>
      </w:pPr>
      <w:r>
        <w:rPr/>
        <w:t>Get the input voltage level, output voltage level, internal temperature, internal fan speed and other power quality information of the specified power supply</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get_cooling_information()</w:t>
      </w:r>
    </w:p>
    <w:p>
      <w:pPr>
        <w:pStyle w:val="Normal"/>
        <w:rPr/>
      </w:pPr>
      <w:r>
        <w:rPr/>
        <w:t>Return the input and output cold plate temperatures and speed, temperature of cabinet air and speed of the air inside the cabinet</w:t>
      </w:r>
    </w:p>
    <w:p>
      <w:pPr>
        <w:pStyle w:val="Normal"/>
        <w:rPr/>
      </w:pPr>
      <w:r>
        <w:rPr/>
      </w:r>
    </w:p>
    <w:p>
      <w:pPr>
        <w:pStyle w:val="Normal"/>
        <w:rPr>
          <w:rFonts w:ascii="Courier New" w:hAnsi="Courier New" w:cs="Courier New"/>
        </w:rPr>
      </w:pPr>
      <w:r>
        <w:rPr>
          <w:rFonts w:cs="Courier New" w:ascii="Courier New" w:hAnsi="Courier New"/>
        </w:rPr>
        <w:t>configure_tpms(tpm_ids, firmware)</w:t>
      </w:r>
    </w:p>
    <w:p>
      <w:pPr>
        <w:pStyle w:val="Normal"/>
        <w:rPr/>
      </w:pPr>
      <w:r>
        <w:rPr/>
        <w:t>Program the specified TPMs with the specified firmware and perform initial configuration (such as configuring and starting the PLL, powering on the ADUs and pre-ADUs and start signal acquisition)</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get_synchronisation_information()</w:t>
      </w:r>
    </w:p>
    <w:p>
      <w:pPr>
        <w:pStyle w:val="Normal"/>
        <w:rPr/>
      </w:pPr>
      <w:r>
        <w:rPr/>
        <w:t>Return the status of the PLL and 10 MHz signals (through lock status of PLL)</w:t>
      </w:r>
    </w:p>
    <w:p>
      <w:pPr>
        <w:pStyle w:val="Normal"/>
        <w:rPr/>
      </w:pPr>
      <w:r>
        <w:rPr/>
      </w:r>
    </w:p>
    <w:p>
      <w:pPr>
        <w:pStyle w:val="Normal"/>
        <w:rPr>
          <w:rFonts w:ascii="Courier New" w:hAnsi="Courier New" w:cs="Courier New"/>
        </w:rPr>
      </w:pPr>
      <w:r>
        <w:rPr>
          <w:rFonts w:cs="Courier New" w:ascii="Courier New" w:hAnsi="Courier New"/>
        </w:rPr>
        <w:t>get_network_information()</w:t>
      </w:r>
    </w:p>
    <w:p>
      <w:pPr>
        <w:pStyle w:val="Normal"/>
        <w:rPr/>
      </w:pPr>
      <w:r>
        <w:rPr/>
        <w:t>Return the status of the network switch on the board, include switch port status and packet counters</w:t>
      </w:r>
    </w:p>
    <w:p>
      <w:pPr>
        <w:pStyle w:val="Normal"/>
        <w:rPr/>
      </w:pPr>
      <w:r>
        <w:rPr/>
      </w:r>
      <w:r>
        <w:br w:type="page"/>
      </w:r>
    </w:p>
    <w:p>
      <w:pPr>
        <w:pStyle w:val="Normal"/>
        <w:rPr>
          <w:rFonts w:ascii="Calibri Light" w:hAnsi="Calibri Light" w:eastAsia="Times New Roman" w:cs="Calibri Light" w:asciiTheme="majorHAnsi" w:cstheme="majorHAnsi" w:hAnsiTheme="majorHAnsi"/>
          <w:sz w:val="40"/>
          <w:szCs w:val="40"/>
          <w:lang w:val="en-US"/>
        </w:rPr>
      </w:pPr>
      <w:r>
        <w:rPr>
          <w:rFonts w:eastAsia="Times New Roman" w:cs="Calibri Light" w:ascii="Calibri Light" w:hAnsi="Calibri Light" w:asciiTheme="majorHAnsi" w:cstheme="majorHAnsi" w:hAnsiTheme="majorHAnsi"/>
          <w:sz w:val="40"/>
          <w:szCs w:val="40"/>
          <w:lang w:val="en-US"/>
        </w:rPr>
        <w:t>TANGO Device</w:t>
      </w:r>
    </w:p>
    <w:p>
      <w:pPr>
        <w:pStyle w:val="Normal"/>
        <w:jc w:val="center"/>
        <w:rPr/>
      </w:pPr>
      <w:r>
        <w:fldChar w:fldCharType="begin"/>
      </w:r>
      <w:r>
        <w:instrText>INCLUDEPICTURE "https://documents.lucidchart.com/documents/d535d553-3511-46d5-80f1-7d2bedb45ad9/pages/0_0?a=16221&amp;x=936&amp;y=2530&amp;w=449&amp;h=660&amp;store=1&amp;accept=image%2F*&amp;auth=LCA%205a8dbfef219575f7b6e675714617ab5ecc2ed5f2-ts%3D1549966110" \* MERGEFORMATINET</w:instrText>
      </w:r>
      <w:r>
        <w:fldChar w:fldCharType="separate"/>
      </w:r>
      <w:bookmarkStart w:id="4" w:name="__Fieldmark__101_1217109769"/>
      <w:r>
        <w:rPr/>
      </w:r>
      <w:r>
        <w:rPr/>
      </w:r>
      <w:r>
        <w:fldChar w:fldCharType="end"/>
      </w:r>
      <w:bookmarkEnd w:id="4"/>
      <w:r>
        <w:rPr/>
        <w:drawing>
          <wp:inline distT="0" distB="5080" distL="0" distR="3175">
            <wp:extent cx="3159760" cy="4377055"/>
            <wp:effectExtent l="0" t="0" r="0" b="0"/>
            <wp:docPr id="1" name="Picture 117" descr="https://documents.lucidchart.com/documents/d535d553-3511-46d5-80f1-7d2bedb45ad9/pages/0_0?a=16221&amp;x=936&amp;y=2530&amp;w=449&amp;h=660&amp;store=1&amp;accept=image%2F*&amp;auth=LCA%205a8dbfef219575f7b6e675714617ab5ecc2ed5f2-ts%3D1549966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7" descr="https://documents.lucidchart.com/documents/d535d553-3511-46d5-80f1-7d2bedb45ad9/pages/0_0?a=16221&amp;x=936&amp;y=2530&amp;w=449&amp;h=660&amp;store=1&amp;accept=image%2F*&amp;auth=LCA%205a8dbfef219575f7b6e675714617ab5ecc2ed5f2-ts%3D1549966110"/>
                    <pic:cNvPicPr>
                      <a:picLocks noChangeAspect="1" noChangeArrowheads="1"/>
                    </pic:cNvPicPr>
                  </pic:nvPicPr>
                  <pic:blipFill>
                    <a:blip r:embed="rId2"/>
                    <a:srcRect l="7814" t="6480" r="0" b="6499"/>
                    <a:stretch>
                      <a:fillRect/>
                    </a:stretch>
                  </pic:blipFill>
                  <pic:spPr bwMode="auto">
                    <a:xfrm>
                      <a:off x="0" y="0"/>
                      <a:ext cx="3159760" cy="4377055"/>
                    </a:xfrm>
                    <a:prstGeom prst="rect">
                      <a:avLst/>
                    </a:prstGeom>
                  </pic:spPr>
                </pic:pic>
              </a:graphicData>
            </a:graphic>
          </wp:inline>
        </w:drawing>
      </w:r>
    </w:p>
    <w:p>
      <w:pPr>
        <w:pStyle w:val="Normal"/>
        <w:jc w:val="center"/>
        <w:rPr>
          <w:rFonts w:ascii="Times New Roman" w:hAnsi="Times New Roman" w:eastAsia="Times New Roman"/>
          <w:sz w:val="24"/>
          <w:szCs w:val="24"/>
          <w:lang w:val="en-US"/>
        </w:rPr>
      </w:pPr>
      <w:r>
        <w:rPr>
          <w:rFonts w:eastAsia="Times New Roman" w:ascii="Times New Roman" w:hAnsi="Times New Roman"/>
          <w:sz w:val="24"/>
          <w:szCs w:val="24"/>
          <w:lang w:val="en-US"/>
        </w:rPr>
      </w:r>
    </w:p>
    <w:p>
      <w:pPr>
        <w:pStyle w:val="Caption1"/>
        <w:jc w:val="center"/>
        <w:rPr/>
      </w:pPr>
      <w:bookmarkStart w:id="5" w:name="_Toc784842"/>
      <w:r>
        <w:rPr/>
        <w:t xml:space="preserve">Figure </w:t>
      </w:r>
      <w:r>
        <w:fldChar w:fldCharType="begin"/>
      </w:r>
      <w:r>
        <w:instrText>STYLEREF 1 \s</w:instrText>
      </w:r>
      <w:r>
        <w:fldChar w:fldCharType="separate"/>
      </w:r>
      <w:bookmarkStart w:id="6" w:name="__Fieldmark__107_1217109769"/>
      <w:r>
        <w:rPr/>
        <w:t>6</w:t>
      </w:r>
      <w:r>
        <w:rPr/>
      </w:r>
      <w:r>
        <w:fldChar w:fldCharType="end"/>
      </w:r>
      <w:bookmarkEnd w:id="6"/>
      <w:r>
        <w:rPr/>
        <w:noBreakHyphen/>
      </w:r>
      <w:r>
        <w:rPr/>
        <w:fldChar w:fldCharType="begin"/>
      </w:r>
      <w:r>
        <w:instrText> SEQ Figure \* ARABIC </w:instrText>
      </w:r>
      <w:r>
        <w:fldChar w:fldCharType="separate"/>
      </w:r>
      <w:r>
        <w:t>1</w:t>
      </w:r>
      <w:r>
        <w:fldChar w:fldCharType="end"/>
      </w:r>
      <w:bookmarkEnd w:id="5"/>
      <w:r>
        <w:rPr/>
        <w:t>: Subrack Management Board device class diagram (inherits from LFAAGroupDevice)</w:t>
      </w:r>
    </w:p>
    <w:p>
      <w:pPr>
        <w:pStyle w:val="Normal"/>
        <w:rPr/>
      </w:pPr>
      <w:r>
        <w:rPr/>
      </w:r>
    </w:p>
    <w:p>
      <w:pPr>
        <w:pStyle w:val="Normal"/>
        <w:rPr/>
      </w:pPr>
      <w:r>
        <w:rPr/>
        <w:t>The SubrackMgmtBoardDevice device is responsible for monitoring and controlling subrack boards. It is inherently an LFAAGroupDevice, as there are a number of associated member devices forming a subrack (tiles, switch). Main responsibilities are health monitoring of temperatures of the subrack, powering up and down of the unit, and switching to low power mode.</w:t>
      </w:r>
    </w:p>
    <w:p>
      <w:pPr>
        <w:pStyle w:val="Normal"/>
        <w:rPr/>
      </w:pPr>
      <w:r>
        <w:rPr/>
      </w:r>
    </w:p>
    <w:p>
      <w:pPr>
        <w:pStyle w:val="Heading4"/>
        <w:numPr>
          <w:ilvl w:val="3"/>
          <w:numId w:val="2"/>
        </w:numPr>
        <w:jc w:val="both"/>
        <w:rPr/>
      </w:pPr>
      <w:bookmarkStart w:id="7" w:name="_Toc784740"/>
      <w:bookmarkEnd w:id="7"/>
      <w:r>
        <w:rPr/>
        <w:t>Element Behaviour</w:t>
      </w:r>
    </w:p>
    <w:p>
      <w:pPr>
        <w:pStyle w:val="HeadingNoNumber"/>
        <w:rPr/>
      </w:pPr>
      <w:r>
        <w:rPr/>
        <w:t>States and Modes</w:t>
      </w:r>
    </w:p>
    <w:tbl>
      <w:tblPr>
        <w:tblStyle w:val="GridTable41"/>
        <w:tblW w:w="9270" w:type="dxa"/>
        <w:jc w:val="left"/>
        <w:tblInd w:w="0" w:type="dxa"/>
        <w:tblCellMar>
          <w:top w:w="0" w:type="dxa"/>
          <w:left w:w="108" w:type="dxa"/>
          <w:bottom w:w="0" w:type="dxa"/>
          <w:right w:w="108" w:type="dxa"/>
        </w:tblCellMar>
        <w:tblLook w:val="04a0" w:noVBand="1" w:noHBand="0" w:lastColumn="0" w:firstColumn="1" w:lastRow="0" w:firstRow="1"/>
      </w:tblPr>
      <w:tblGrid>
        <w:gridCol w:w="1276"/>
        <w:gridCol w:w="1501"/>
        <w:gridCol w:w="6493"/>
      </w:tblGrid>
      <w:tr>
        <w:trPr>
          <w:trHeight w:val="15" w:hRule="atLeast"/>
          <w:cnfStyle w:val="100000000000" w:firstRow="1" w:lastRow="0" w:firstColumn="0" w:lastColumn="0" w:oddVBand="0" w:evenVBand="0" w:oddHBand="0"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tcPr>
          <w:p>
            <w:pPr>
              <w:pStyle w:val="Normal"/>
              <w:spacing w:lineRule="auto" w:line="240" w:before="0" w:after="0"/>
              <w:jc w:val="center"/>
              <w:textAlignment w:val="baseline"/>
              <w:rPr>
                <w:rFonts w:eastAsia="Times New Roman" w:cs="Calibri" w:cstheme="minorHAnsi"/>
                <w:sz w:val="20"/>
                <w:szCs w:val="20"/>
              </w:rPr>
            </w:pPr>
            <w:r>
              <w:rPr>
                <w:rFonts w:eastAsia="Times New Roman" w:cs="Calibri" w:cstheme="minorHAnsi"/>
                <w:b/>
                <w:bCs/>
                <w:color w:val="FFFFFF"/>
                <w:sz w:val="20"/>
                <w:szCs w:val="20"/>
                <w:lang w:val="en-US"/>
              </w:rPr>
              <w:t>Attribute </w:t>
            </w:r>
          </w:p>
        </w:tc>
        <w:tc>
          <w:tcPr>
            <w:tcW w:w="1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tcPr>
          <w:p>
            <w:pPr>
              <w:pStyle w:val="Normal"/>
              <w:spacing w:lineRule="auto" w:line="240" w:before="0" w:after="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stheme="minorHAnsi"/>
                <w:sz w:val="20"/>
                <w:szCs w:val="20"/>
              </w:rPr>
            </w:pPr>
            <w:r>
              <w:rPr>
                <w:rFonts w:eastAsia="Times New Roman" w:cs="Calibri" w:cstheme="minorHAnsi"/>
                <w:b/>
                <w:bCs/>
                <w:color w:val="FFFFFF"/>
                <w:sz w:val="20"/>
                <w:szCs w:val="20"/>
                <w:lang w:val="en-US"/>
              </w:rPr>
              <w:t>Range </w:t>
            </w:r>
          </w:p>
        </w:tc>
        <w:tc>
          <w:tcPr>
            <w:tcW w:w="6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tcPr>
          <w:p>
            <w:pPr>
              <w:pStyle w:val="Normal"/>
              <w:spacing w:lineRule="auto" w:line="240" w:before="0" w:after="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stheme="minorHAnsi"/>
                <w:sz w:val="20"/>
                <w:szCs w:val="20"/>
              </w:rPr>
            </w:pPr>
            <w:r>
              <w:rPr>
                <w:rFonts w:eastAsia="Times New Roman" w:cs="Calibri" w:cstheme="minorHAnsi"/>
                <w:b/>
                <w:bCs/>
                <w:color w:val="FFFFFF"/>
                <w:sz w:val="20"/>
                <w:szCs w:val="20"/>
                <w:lang w:val="en-US"/>
              </w:rPr>
              <w:t>Description and comments  </w:t>
            </w:r>
          </w:p>
        </w:tc>
      </w:tr>
      <w:tr>
        <w:trPr>
          <w:trHeight w:val="210" w:hRule="atLeast"/>
          <w:cnfStyle w:val="000000100000" w:firstRow="0" w:lastRow="0" w:firstColumn="0" w:lastColumn="0" w:oddVBand="0" w:evenVBand="0" w:oddHBand="1" w:evenHBand="0" w:firstRowFirstColumn="0" w:firstRowLastColumn="0" w:lastRowFirstColumn="0" w:lastRowLastColumn="0"/>
        </w:trPr>
        <w:tc>
          <w:tcPr>
            <w:tcW w:w="1276" w:type="dxa"/>
            <w:vMerge w:val="restart"/>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jc w:val="center"/>
              <w:textAlignment w:val="baseline"/>
              <w:rPr>
                <w:rFonts w:eastAsia="Times New Roman" w:cs="Calibri" w:cstheme="minorHAnsi"/>
                <w:color w:val="000000"/>
                <w:sz w:val="20"/>
                <w:szCs w:val="20"/>
              </w:rPr>
            </w:pPr>
            <w:r>
              <w:rPr>
                <w:rFonts w:eastAsia="Times New Roman" w:cs="Calibri" w:cstheme="minorHAnsi"/>
                <w:b/>
                <w:bCs/>
                <w:color w:val="000000"/>
                <w:sz w:val="20"/>
                <w:szCs w:val="20"/>
                <w:lang w:val="en-US"/>
              </w:rPr>
              <w:t>adminMode </w:t>
            </w:r>
          </w:p>
          <w:p>
            <w:pPr>
              <w:pStyle w:val="Normal"/>
              <w:spacing w:lineRule="auto" w:line="240" w:before="0" w:after="0"/>
              <w:jc w:val="center"/>
              <w:textAlignment w:val="baseline"/>
              <w:rPr>
                <w:rFonts w:eastAsia="Times New Roman" w:cs="Calibri" w:cstheme="minorHAnsi"/>
                <w:color w:val="000000"/>
                <w:sz w:val="20"/>
                <w:szCs w:val="20"/>
              </w:rPr>
            </w:pPr>
            <w:r>
              <w:rPr>
                <w:rFonts w:eastAsia="Times New Roman" w:cs="Calibri" w:cstheme="minorHAnsi"/>
                <w:b/>
                <w:bCs/>
                <w:color w:val="000000"/>
                <w:sz w:val="20"/>
                <w:szCs w:val="20"/>
                <w:lang w:val="en-US"/>
              </w:rPr>
              <w:t>(read-write) </w:t>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Set by an outside authority (the Observatory operations via TM). </w:t>
            </w:r>
          </w:p>
        </w:tc>
      </w:tr>
      <w:tr>
        <w:trPr>
          <w:trHeight w:val="15" w:hRule="atLeast"/>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ONLINE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The subrack can be used for scientific observing.  </w:t>
            </w:r>
          </w:p>
        </w:tc>
      </w:tr>
      <w:tr>
        <w:trPr>
          <w:trHeight w:val="15" w:hRule="atLeast"/>
          <w:cnfStyle w:val="000000100000" w:firstRow="0" w:lastRow="0" w:firstColumn="0" w:lastColumn="0" w:oddVBand="0" w:evenVBand="0" w:oddHBand="1" w:evenHBand="0" w:firstRowFirstColumn="0" w:firstRowLastColumn="0" w:lastRowFirstColumn="0" w:lastRowLastColumn="0"/>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MAINTENANCE </w:t>
            </w:r>
          </w:p>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The subrack is not used for scientific observing but can be used for testing and commissioning. The LFAA is not aware of the higher observation goals and does not enforce this restriction; the LFAA executes commands received from TM. However, some test modes may be available only when the subrack is set to MAINTENANCE mode. </w:t>
            </w:r>
          </w:p>
        </w:tc>
      </w:tr>
      <w:tr>
        <w:trPr>
          <w:trHeight w:val="15" w:hRule="atLeast"/>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OFFLINE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The subrack is not used at all; when adminMode=OFFLINE, the operational state=DISABLE. </w:t>
            </w:r>
          </w:p>
        </w:tc>
      </w:tr>
      <w:tr>
        <w:trPr>
          <w:trHeight w:val="15" w:hRule="atLeast"/>
          <w:cnfStyle w:val="000000100000" w:firstRow="0" w:lastRow="0" w:firstColumn="0" w:lastColumn="0" w:oddVBand="0" w:evenVBand="0" w:oddHBand="1" w:evenHBand="0" w:firstRowFirstColumn="0" w:firstRowLastColumn="0" w:lastRowFirstColumn="0" w:lastRowLastColumn="0"/>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NOT_FITTED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Set by operations to suppress alarm generation. </w:t>
            </w:r>
          </w:p>
        </w:tc>
      </w:tr>
      <w:tr>
        <w:trPr>
          <w:trHeight w:val="225" w:hRule="atLeast"/>
        </w:trPr>
        <w:tc>
          <w:tcPr>
            <w:tcW w:w="1276" w:type="dxa"/>
            <w:vMerge w:val="restart"/>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textAlignment w:val="baseline"/>
              <w:rPr>
                <w:rFonts w:eastAsia="Times New Roman" w:cs="Calibri" w:cstheme="minorHAnsi"/>
                <w:color w:val="000000"/>
                <w:sz w:val="20"/>
                <w:szCs w:val="20"/>
              </w:rPr>
            </w:pPr>
            <w:r>
              <w:rPr>
                <w:rFonts w:eastAsia="Times New Roman" w:cs="Calibri" w:cstheme="minorHAnsi"/>
                <w:b/>
                <w:bCs/>
                <w:color w:val="000000"/>
                <w:sz w:val="20"/>
                <w:szCs w:val="20"/>
                <w:lang w:val="en-US"/>
              </w:rPr>
              <w:t>opState </w:t>
            </w:r>
          </w:p>
          <w:p>
            <w:pPr>
              <w:pStyle w:val="Normal"/>
              <w:spacing w:lineRule="auto" w:line="240" w:before="0" w:after="0"/>
              <w:jc w:val="center"/>
              <w:textAlignment w:val="baseline"/>
              <w:rPr>
                <w:rFonts w:eastAsia="Times New Roman" w:cs="Calibri" w:cstheme="minorHAnsi"/>
                <w:color w:val="000000"/>
                <w:sz w:val="20"/>
                <w:szCs w:val="20"/>
              </w:rPr>
            </w:pPr>
            <w:r>
              <w:rPr>
                <w:rFonts w:eastAsia="Times New Roman" w:cs="Calibri" w:cstheme="minorHAnsi"/>
                <w:b/>
                <w:bCs/>
                <w:color w:val="000000"/>
                <w:sz w:val="20"/>
                <w:szCs w:val="20"/>
                <w:lang w:val="en-US"/>
              </w:rPr>
              <w:t>(read-only) </w:t>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LFAA reports the operational state for the subrack.  </w:t>
            </w:r>
          </w:p>
        </w:tc>
      </w:tr>
      <w:tr>
        <w:trPr>
          <w:trHeight w:val="135" w:hRule="atLeast"/>
          <w:cnfStyle w:val="000000100000" w:firstRow="0" w:lastRow="0" w:firstColumn="0" w:lastColumn="0" w:oddVBand="0" w:evenVBand="0" w:oddHBand="1" w:evenHBand="0" w:firstRowFirstColumn="0" w:firstRowLastColumn="0" w:lastRowFirstColumn="0" w:lastRowLastColumn="0"/>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INIT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The subrack is being initialised, and the subrack device is checked for when process is complete. </w:t>
            </w:r>
          </w:p>
        </w:tc>
      </w:tr>
      <w:tr>
        <w:trPr>
          <w:trHeight w:val="135" w:hRule="atLeast"/>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OFF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The subrack is turned off.  </w:t>
            </w:r>
          </w:p>
        </w:tc>
      </w:tr>
      <w:tr>
        <w:trPr>
          <w:trHeight w:val="135" w:hRule="atLeast"/>
          <w:cnfStyle w:val="000000100000" w:firstRow="0" w:lastRow="0" w:firstColumn="0" w:lastColumn="0" w:oddVBand="0" w:evenVBand="0" w:oddHBand="1" w:evenHBand="0" w:firstRowFirstColumn="0" w:firstRowLastColumn="0" w:lastRowFirstColumn="0" w:lastRowLastColumn="0"/>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ON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The subrack is turned on an has been initialized.  </w:t>
            </w:r>
          </w:p>
        </w:tc>
      </w:tr>
      <w:tr>
        <w:trPr>
          <w:trHeight w:val="135" w:hRule="atLeast"/>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ALARM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The Quality Factor for at least one attribute is outside the pre-defined ALARM limits. Some or all functionality may not be available.  </w:t>
            </w:r>
          </w:p>
        </w:tc>
      </w:tr>
      <w:tr>
        <w:trPr>
          <w:trHeight w:val="255" w:hRule="atLeast"/>
          <w:cnfStyle w:val="000000100000" w:firstRow="0" w:lastRow="0" w:firstColumn="0" w:lastColumn="0" w:oddVBand="0" w:evenVBand="0" w:oddHBand="1" w:evenHBand="0" w:firstRowFirstColumn="0" w:firstRowLastColumn="0" w:lastRowFirstColumn="0" w:lastRowLastColumn="0"/>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DISABLE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The subrack is administratively disabled (adminMode=OFFLINE, NOT_FITTED, or RESERVE); only basic monitor and control functionality is available.  </w:t>
            </w:r>
          </w:p>
        </w:tc>
      </w:tr>
      <w:tr>
        <w:trPr>
          <w:trHeight w:val="135" w:hRule="atLeast"/>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FAULT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An unrecoverable fault has been detected. The subrack is not available for use; maintainer/operator intervention is required. </w:t>
            </w:r>
          </w:p>
        </w:tc>
      </w:tr>
      <w:tr>
        <w:trPr>
          <w:trHeight w:val="15" w:hRule="atLeast"/>
          <w:cnfStyle w:val="000000100000" w:firstRow="0" w:lastRow="0" w:firstColumn="0" w:lastColumn="0" w:oddVBand="0" w:evenVBand="0" w:oddHBand="1" w:evenHBand="0" w:firstRowFirstColumn="0" w:firstRowLastColumn="0" w:lastRowFirstColumn="0" w:lastRowLastColumn="0"/>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UNKNOWN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 xml:space="preserve">The subrack is unresponsive, </w:t>
            </w:r>
            <w:r>
              <w:rPr>
                <w:rFonts w:eastAsia="Times New Roman" w:cs="Calibri" w:cstheme="minorHAnsi"/>
                <w:i/>
                <w:iCs/>
                <w:color w:val="000000"/>
                <w:sz w:val="20"/>
                <w:szCs w:val="20"/>
                <w:lang w:val="en-US"/>
              </w:rPr>
              <w:t>e.g.</w:t>
            </w:r>
            <w:r>
              <w:rPr>
                <w:rFonts w:eastAsia="Times New Roman" w:cs="Calibri" w:cstheme="minorHAnsi"/>
                <w:color w:val="000000"/>
                <w:sz w:val="20"/>
                <w:szCs w:val="20"/>
                <w:lang w:val="en-US"/>
              </w:rPr>
              <w:t>, due to loss of communication. </w:t>
            </w:r>
          </w:p>
        </w:tc>
      </w:tr>
      <w:tr>
        <w:trPr>
          <w:trHeight w:val="15" w:hRule="atLeast"/>
        </w:trPr>
        <w:tc>
          <w:tcPr>
            <w:tcW w:w="127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textAlignment w:val="baseline"/>
              <w:rPr>
                <w:rFonts w:eastAsia="Times New Roman" w:cs="Calibri" w:cstheme="minorHAnsi"/>
                <w:color w:val="000000"/>
                <w:sz w:val="20"/>
                <w:szCs w:val="20"/>
              </w:rPr>
            </w:pPr>
            <w:r>
              <w:rPr>
                <w:rFonts w:eastAsia="Times New Roman" w:cs="Calibri" w:cstheme="minorHAnsi"/>
                <w:b/>
                <w:bCs/>
                <w:color w:val="000000"/>
                <w:sz w:val="20"/>
                <w:szCs w:val="20"/>
                <w:lang w:val="en-US"/>
              </w:rPr>
              <w:t>healthState </w:t>
            </w:r>
          </w:p>
          <w:p>
            <w:pPr>
              <w:pStyle w:val="Normal"/>
              <w:spacing w:lineRule="auto" w:line="240" w:before="0" w:after="0"/>
              <w:jc w:val="center"/>
              <w:textAlignment w:val="baseline"/>
              <w:rPr>
                <w:rFonts w:eastAsia="Times New Roman" w:cs="Calibri" w:cstheme="minorHAnsi"/>
                <w:color w:val="000000"/>
                <w:sz w:val="20"/>
                <w:szCs w:val="20"/>
              </w:rPr>
            </w:pPr>
            <w:r>
              <w:rPr>
                <w:rFonts w:eastAsia="Times New Roman" w:cs="Calibri" w:cstheme="minorHAnsi"/>
                <w:b/>
                <w:bCs/>
                <w:color w:val="000000"/>
                <w:sz w:val="20"/>
                <w:szCs w:val="20"/>
                <w:lang w:val="en-US"/>
              </w:rPr>
              <w:t>(read-only) </w:t>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OK </w:t>
            </w:r>
          </w:p>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DEGRADED </w:t>
            </w:r>
          </w:p>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FAILED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GB"/>
              </w:rPr>
              <w:t>The overall subrack healthState.</w:t>
            </w:r>
          </w:p>
        </w:tc>
      </w:tr>
      <w:tr>
        <w:trPr>
          <w:trHeight w:val="165" w:hRule="atLeast"/>
          <w:cnfStyle w:val="000000100000" w:firstRow="0" w:lastRow="0" w:firstColumn="0" w:lastColumn="0" w:oddVBand="0" w:evenVBand="0" w:oddHBand="1" w:evenHBand="0" w:firstRowFirstColumn="0" w:firstRowLastColumn="0" w:lastRowFirstColumn="0" w:lastRowLastColumn="0"/>
        </w:trPr>
        <w:tc>
          <w:tcPr>
            <w:tcW w:w="1276" w:type="dxa"/>
            <w:vMerge w:val="restart"/>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jc w:val="center"/>
              <w:textAlignment w:val="baseline"/>
              <w:rPr>
                <w:rFonts w:eastAsia="Times New Roman" w:cs="Calibri" w:cstheme="minorHAnsi"/>
                <w:color w:val="000000"/>
                <w:sz w:val="20"/>
                <w:szCs w:val="20"/>
              </w:rPr>
            </w:pPr>
            <w:r>
              <w:rPr>
                <w:rFonts w:eastAsia="Times New Roman" w:cs="Calibri" w:cstheme="minorHAnsi"/>
                <w:b/>
                <w:bCs/>
                <w:color w:val="000000"/>
                <w:sz w:val="20"/>
                <w:szCs w:val="20"/>
                <w:lang w:val="en-US"/>
              </w:rPr>
              <w:t>obsState </w:t>
            </w:r>
          </w:p>
          <w:p>
            <w:pPr>
              <w:pStyle w:val="Normal"/>
              <w:spacing w:lineRule="auto" w:line="240" w:before="0" w:after="0"/>
              <w:jc w:val="center"/>
              <w:textAlignment w:val="baseline"/>
              <w:rPr>
                <w:rFonts w:eastAsia="Times New Roman" w:cs="Calibri" w:cstheme="minorHAnsi"/>
                <w:color w:val="000000"/>
                <w:sz w:val="20"/>
                <w:szCs w:val="20"/>
              </w:rPr>
            </w:pPr>
            <w:r>
              <w:rPr>
                <w:rFonts w:eastAsia="Times New Roman" w:cs="Calibri" w:cstheme="minorHAnsi"/>
                <w:b/>
                <w:bCs/>
                <w:color w:val="000000"/>
                <w:sz w:val="20"/>
                <w:szCs w:val="20"/>
                <w:lang w:val="en-US"/>
              </w:rPr>
              <w:t>(read-only) </w:t>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The subrack Observing State indicates status related to scan configuration and execution.  </w:t>
            </w:r>
          </w:p>
        </w:tc>
      </w:tr>
      <w:tr>
        <w:trPr>
          <w:trHeight w:val="15" w:hRule="atLeast"/>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IDLE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GB"/>
              </w:rPr>
              <w:t>The subrack is not being used for LFAA observations.</w:t>
            </w:r>
          </w:p>
        </w:tc>
      </w:tr>
      <w:tr>
        <w:trPr>
          <w:trHeight w:val="15" w:hRule="atLeast"/>
          <w:cnfStyle w:val="000000100000" w:firstRow="0" w:lastRow="0" w:firstColumn="0" w:lastColumn="0" w:oddVBand="0" w:evenVBand="0" w:oddHBand="1" w:evenHBand="0" w:firstRowFirstColumn="0" w:firstRowLastColumn="0" w:lastRowFirstColumn="0" w:lastRowLastColumn="0"/>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CONFIGURING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GB"/>
              </w:rPr>
              <w:t>N/A</w:t>
            </w:r>
          </w:p>
        </w:tc>
      </w:tr>
      <w:tr>
        <w:trPr>
          <w:trHeight w:val="300" w:hRule="atLeast"/>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READY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GB"/>
              </w:rPr>
              <w:t>The subrack enters READY when all subrack devices are ready to participate in an observation.</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SCANNING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GB"/>
              </w:rPr>
              <w:t>The subrack is currently in use for an observation.</w:t>
            </w:r>
          </w:p>
        </w:tc>
      </w:tr>
      <w:tr>
        <w:trPr>
          <w:trHeight w:val="45" w:hRule="atLeast"/>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PAUSED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N/A </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color="auto" w:fill="CCCCCC" w:themeFill="text1" w:themeFillTint="33" w:val="clear"/>
            <w:tcMar>
              <w:left w:w="108" w:type="dxa"/>
            </w:tcMar>
          </w:tcPr>
          <w:p>
            <w:pPr>
              <w:pStyle w:val="Normal"/>
              <w:spacing w:lineRule="auto" w:line="240" w:before="0" w:after="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ABORTED </w:t>
            </w:r>
          </w:p>
        </w:tc>
        <w:tc>
          <w:tcPr>
            <w:tcW w:w="6493" w:type="dxa"/>
            <w:tcBorders/>
            <w:shd w:color="auto" w:fill="CCCCCC" w:themeFill="text1" w:themeFillTint="33" w:val="clear"/>
            <w:tcMar>
              <w:left w:w="108" w:type="dxa"/>
            </w:tcMar>
          </w:tcPr>
          <w:p>
            <w:pPr>
              <w:pStyle w:val="Normal"/>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N/A </w:t>
            </w:r>
          </w:p>
        </w:tc>
      </w:tr>
      <w:tr>
        <w:trPr>
          <w:trHeight w:val="15" w:hRule="atLeast"/>
        </w:trPr>
        <w:tc>
          <w:tcPr>
            <w:tcW w:w="127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eastAsia="Times New Roman" w:cs="Calibri" w:cstheme="minorHAnsi"/>
                <w:b/>
                <w:b/>
                <w:bCs/>
                <w:color w:val="000000"/>
                <w:sz w:val="20"/>
                <w:szCs w:val="20"/>
                <w:lang w:val="en-US"/>
              </w:rPr>
            </w:pPr>
            <w:r>
              <w:rPr>
                <w:rFonts w:eastAsia="Times New Roman" w:cs="Calibri" w:cstheme="minorHAnsi"/>
                <w:b/>
                <w:bCs/>
                <w:color w:val="000000"/>
                <w:sz w:val="20"/>
                <w:szCs w:val="20"/>
                <w:lang w:val="en-US"/>
              </w:rPr>
            </w:r>
          </w:p>
        </w:tc>
        <w:tc>
          <w:tcPr>
            <w:tcW w:w="1501" w:type="dxa"/>
            <w:tcBorders/>
            <w:shd w:fill="auto" w:val="clear"/>
            <w:tcMar>
              <w:left w:w="108" w:type="dxa"/>
            </w:tcMar>
          </w:tcPr>
          <w:p>
            <w:pPr>
              <w:pStyle w:val="Normal"/>
              <w:spacing w:lineRule="auto" w:line="240" w:before="0" w:after="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FAULT </w:t>
            </w:r>
          </w:p>
        </w:tc>
        <w:tc>
          <w:tcPr>
            <w:tcW w:w="6493" w:type="dxa"/>
            <w:tcBorders/>
            <w:shd w:fill="auto" w:val="clear"/>
            <w:tcMar>
              <w:left w:w="108" w:type="dxa"/>
            </w:tcMar>
          </w:tcPr>
          <w:p>
            <w:pPr>
              <w:pStyle w:val="Normal"/>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stheme="minorHAnsi"/>
                <w:color w:val="000000"/>
                <w:sz w:val="20"/>
                <w:szCs w:val="20"/>
              </w:rPr>
            </w:pPr>
            <w:r>
              <w:rPr>
                <w:rFonts w:eastAsia="Times New Roman" w:cs="Calibri" w:cstheme="minorHAnsi"/>
                <w:color w:val="000000"/>
                <w:sz w:val="20"/>
                <w:szCs w:val="20"/>
                <w:lang w:val="en-US"/>
              </w:rPr>
              <w:t>An unrecoverable error that requires operator intervention has been detected.  </w:t>
            </w:r>
          </w:p>
        </w:tc>
      </w:tr>
    </w:tbl>
    <w:p>
      <w:pPr>
        <w:pStyle w:val="Normal"/>
        <w:rPr/>
      </w:pPr>
      <w:r>
        <w:rPr/>
      </w:r>
    </w:p>
    <w:p>
      <w:pPr>
        <w:pStyle w:val="HeadingNoNumber"/>
        <w:rPr/>
      </w:pPr>
      <w:r>
        <w:rPr/>
        <w:t>Commands</w:t>
      </w:r>
    </w:p>
    <w:tbl>
      <w:tblPr>
        <w:tblStyle w:val="GridTable41"/>
        <w:tblW w:w="9351" w:type="dxa"/>
        <w:jc w:val="left"/>
        <w:tblInd w:w="0" w:type="dxa"/>
        <w:tblCellMar>
          <w:top w:w="0" w:type="dxa"/>
          <w:left w:w="108" w:type="dxa"/>
          <w:bottom w:w="0" w:type="dxa"/>
          <w:right w:w="108" w:type="dxa"/>
        </w:tblCellMar>
        <w:tblLook w:val="04a0" w:noVBand="1" w:noHBand="0" w:lastColumn="0" w:firstColumn="1" w:lastRow="0" w:firstRow="1"/>
      </w:tblPr>
      <w:tblGrid>
        <w:gridCol w:w="439"/>
        <w:gridCol w:w="3442"/>
        <w:gridCol w:w="5470"/>
      </w:tblGrid>
      <w:tr>
        <w:trPr>
          <w:cnfStyle w:val="100000000000" w:firstRow="1" w:lastRow="0" w:firstColumn="0" w:lastColumn="0" w:oddVBand="0" w:evenVBand="0" w:oddHBand="0" w:evenHBand="0" w:firstRowFirstColumn="0" w:firstRowLastColumn="0" w:lastRowFirstColumn="0" w:lastRowLastColumn="0"/>
        </w:trPr>
        <w:tc>
          <w:tcPr>
            <w:tcW w:w="439"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tcPr>
          <w:p>
            <w:pPr>
              <w:pStyle w:val="Normal"/>
              <w:spacing w:lineRule="auto" w:line="240" w:before="0" w:after="0"/>
              <w:rPr>
                <w:sz w:val="20"/>
                <w:szCs w:val="20"/>
                <w:lang w:val="en-GB"/>
              </w:rPr>
            </w:pPr>
            <w:r>
              <w:rPr>
                <w:b/>
                <w:bCs/>
                <w:color w:val="FFFFFF" w:themeColor="background1"/>
                <w:sz w:val="20"/>
                <w:szCs w:val="20"/>
                <w:lang w:val="en-GB"/>
              </w:rPr>
              <w:t>#</w:t>
            </w:r>
          </w:p>
        </w:tc>
        <w:tc>
          <w:tcPr>
            <w:tcW w:w="34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lang w:val="en-GB"/>
              </w:rPr>
            </w:pPr>
            <w:r>
              <w:rPr>
                <w:b/>
                <w:bCs/>
                <w:color w:val="FFFFFF" w:themeColor="background1"/>
                <w:sz w:val="20"/>
                <w:szCs w:val="20"/>
                <w:lang w:val="en-GB"/>
              </w:rPr>
              <w:t>Switch Commands Required</w:t>
            </w:r>
          </w:p>
        </w:tc>
        <w:tc>
          <w:tcPr>
            <w:tcW w:w="5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lang w:val="en-GB"/>
              </w:rPr>
            </w:pPr>
            <w:r>
              <w:rPr>
                <w:b/>
                <w:bCs/>
                <w:color w:val="FFFFFF" w:themeColor="background1"/>
                <w:sz w:val="20"/>
                <w:szCs w:val="20"/>
                <w:lang w:val="en-GB"/>
              </w:rPr>
              <w:t>Description</w:t>
            </w:r>
          </w:p>
        </w:tc>
      </w:tr>
      <w:tr>
        <w:trPr>
          <w:cnfStyle w:val="000000100000" w:firstRow="0" w:lastRow="0" w:firstColumn="0" w:lastColumn="0" w:oddVBand="0" w:evenVBand="0" w:oddHBand="1" w:evenHBand="0" w:firstRowFirstColumn="0" w:firstRowLastColumn="0" w:lastRowFirstColumn="0" w:lastRowLastColumn="0"/>
        </w:trPr>
        <w:tc>
          <w:tcPr>
            <w:tcW w:w="43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sz w:val="20"/>
                <w:szCs w:val="20"/>
                <w:lang w:val="en-GB"/>
              </w:rPr>
            </w:pPr>
            <w:r>
              <w:rPr>
                <w:b/>
                <w:bCs/>
                <w:sz w:val="20"/>
                <w:szCs w:val="20"/>
                <w:lang w:val="en-GB"/>
              </w:rPr>
              <w:t>1</w:t>
            </w:r>
          </w:p>
        </w:tc>
        <w:tc>
          <w:tcPr>
            <w:tcW w:w="3442"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PowerOnTpm(tpmId)</w:t>
            </w:r>
          </w:p>
        </w:tc>
        <w:tc>
          <w:tcPr>
            <w:tcW w:w="5470"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Powers on a TPM connected to the subrack</w:t>
            </w:r>
          </w:p>
        </w:tc>
      </w:tr>
      <w:tr>
        <w:trPr/>
        <w:tc>
          <w:tcPr>
            <w:tcW w:w="4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sz w:val="20"/>
                <w:szCs w:val="20"/>
                <w:lang w:val="en-GB"/>
              </w:rPr>
            </w:pPr>
            <w:r>
              <w:rPr>
                <w:b/>
                <w:bCs/>
                <w:sz w:val="20"/>
                <w:szCs w:val="20"/>
                <w:lang w:val="en-GB"/>
              </w:rPr>
              <w:t>2</w:t>
            </w:r>
          </w:p>
        </w:tc>
        <w:tc>
          <w:tcPr>
            <w:tcW w:w="344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PowerOffTpm(tpmId)</w:t>
            </w:r>
          </w:p>
        </w:tc>
        <w:tc>
          <w:tcPr>
            <w:tcW w:w="5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Powers off a TPM connected to the subrack</w:t>
            </w:r>
          </w:p>
        </w:tc>
      </w:tr>
      <w:tr>
        <w:trPr>
          <w:cnfStyle w:val="000000100000" w:firstRow="0" w:lastRow="0" w:firstColumn="0" w:lastColumn="0" w:oddVBand="0" w:evenVBand="0" w:oddHBand="1" w:evenHBand="0" w:firstRowFirstColumn="0" w:firstRowLastColumn="0" w:lastRowFirstColumn="0" w:lastRowLastColumn="0"/>
        </w:trPr>
        <w:tc>
          <w:tcPr>
            <w:tcW w:w="43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sz w:val="20"/>
                <w:szCs w:val="20"/>
                <w:lang w:val="en-GB"/>
              </w:rPr>
            </w:pPr>
            <w:r>
              <w:rPr>
                <w:b/>
                <w:bCs/>
                <w:sz w:val="20"/>
                <w:szCs w:val="20"/>
                <w:lang w:val="en-GB"/>
              </w:rPr>
              <w:t>3</w:t>
            </w:r>
          </w:p>
        </w:tc>
        <w:tc>
          <w:tcPr>
            <w:tcW w:w="3442"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PowerOn()</w:t>
            </w:r>
          </w:p>
        </w:tc>
        <w:tc>
          <w:tcPr>
            <w:tcW w:w="5470"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Powers on the subrack</w:t>
            </w:r>
          </w:p>
        </w:tc>
      </w:tr>
      <w:tr>
        <w:trPr/>
        <w:tc>
          <w:tcPr>
            <w:tcW w:w="4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szCs w:val="20"/>
              </w:rPr>
            </w:pPr>
            <w:r>
              <w:rPr>
                <w:b/>
                <w:bCs/>
                <w:szCs w:val="20"/>
                <w:lang w:val="en-US"/>
              </w:rPr>
              <w:t>4</w:t>
            </w:r>
          </w:p>
        </w:tc>
        <w:tc>
          <w:tcPr>
            <w:tcW w:w="344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0"/>
              </w:rPr>
            </w:pPr>
            <w:r>
              <w:rPr>
                <w:szCs w:val="20"/>
                <w:lang w:val="en-US"/>
              </w:rPr>
              <w:t>PowerOff()</w:t>
            </w:r>
          </w:p>
        </w:tc>
        <w:tc>
          <w:tcPr>
            <w:tcW w:w="5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0"/>
              </w:rPr>
            </w:pPr>
            <w:r>
              <w:rPr>
                <w:szCs w:val="20"/>
                <w:lang w:val="en-US"/>
              </w:rPr>
              <w:t>Powers off the subrack</w:t>
            </w:r>
          </w:p>
        </w:tc>
      </w:tr>
      <w:tr>
        <w:trPr>
          <w:cnfStyle w:val="000000100000" w:firstRow="0" w:lastRow="0" w:firstColumn="0" w:lastColumn="0" w:oddVBand="0" w:evenVBand="0" w:oddHBand="1" w:evenHBand="0" w:firstRowFirstColumn="0" w:firstRowLastColumn="0" w:lastRowFirstColumn="0" w:lastRowLastColumn="0"/>
        </w:trPr>
        <w:tc>
          <w:tcPr>
            <w:tcW w:w="43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szCs w:val="20"/>
              </w:rPr>
            </w:pPr>
            <w:r>
              <w:rPr>
                <w:b/>
                <w:bCs/>
                <w:szCs w:val="20"/>
                <w:lang w:val="en-US"/>
              </w:rPr>
              <w:t>5</w:t>
            </w:r>
          </w:p>
        </w:tc>
        <w:tc>
          <w:tcPr>
            <w:tcW w:w="3442"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0"/>
              </w:rPr>
            </w:pPr>
            <w:r>
              <w:rPr>
                <w:szCs w:val="20"/>
                <w:lang w:val="en-US"/>
              </w:rPr>
              <w:t>SwitchToLowPowerMode()</w:t>
            </w:r>
          </w:p>
        </w:tc>
        <w:tc>
          <w:tcPr>
            <w:tcW w:w="5470"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0"/>
              </w:rPr>
            </w:pPr>
            <w:r>
              <w:rPr>
                <w:szCs w:val="20"/>
                <w:lang w:val="en-US"/>
              </w:rPr>
              <w:t>Switches the entire subrack to low power mode</w:t>
            </w:r>
          </w:p>
        </w:tc>
      </w:tr>
      <w:tr>
        <w:trPr/>
        <w:tc>
          <w:tcPr>
            <w:tcW w:w="4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szCs w:val="20"/>
              </w:rPr>
            </w:pPr>
            <w:r>
              <w:rPr>
                <w:b/>
                <w:bCs/>
                <w:szCs w:val="20"/>
                <w:lang w:val="en-US"/>
              </w:rPr>
              <w:t>6</w:t>
            </w:r>
          </w:p>
        </w:tc>
        <w:tc>
          <w:tcPr>
            <w:tcW w:w="344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0"/>
              </w:rPr>
            </w:pPr>
            <w:r>
              <w:rPr>
                <w:szCs w:val="20"/>
                <w:lang w:val="en-US"/>
              </w:rPr>
              <w:t>SwitchTpmToLowPowerMode()</w:t>
            </w:r>
          </w:p>
        </w:tc>
        <w:tc>
          <w:tcPr>
            <w:tcW w:w="5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0"/>
              </w:rPr>
            </w:pPr>
            <w:r>
              <w:rPr>
                <w:szCs w:val="20"/>
                <w:lang w:val="en-US"/>
              </w:rPr>
              <w:t>Switches a connected TPM to low power mode</w:t>
            </w:r>
          </w:p>
        </w:tc>
      </w:tr>
      <w:tr>
        <w:trPr>
          <w:cnfStyle w:val="000000100000" w:firstRow="0" w:lastRow="0" w:firstColumn="0" w:lastColumn="0" w:oddVBand="0" w:evenVBand="0" w:oddHBand="1" w:evenHBand="0" w:firstRowFirstColumn="0" w:firstRowLastColumn="0" w:lastRowFirstColumn="0" w:lastRowLastColumn="0"/>
        </w:trPr>
        <w:tc>
          <w:tcPr>
            <w:tcW w:w="43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szCs w:val="20"/>
              </w:rPr>
            </w:pPr>
            <w:r>
              <w:rPr>
                <w:b/>
                <w:bCs/>
                <w:szCs w:val="20"/>
                <w:lang w:val="en-US"/>
              </w:rPr>
              <w:t>7</w:t>
            </w:r>
          </w:p>
        </w:tc>
        <w:tc>
          <w:tcPr>
            <w:tcW w:w="3442"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0"/>
              </w:rPr>
            </w:pPr>
            <w:r>
              <w:rPr>
                <w:szCs w:val="20"/>
                <w:lang w:val="en-US"/>
              </w:rPr>
              <w:t>GetCoolingInformation()</w:t>
            </w:r>
          </w:p>
        </w:tc>
        <w:tc>
          <w:tcPr>
            <w:tcW w:w="5470"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0"/>
              </w:rPr>
            </w:pPr>
            <w:r>
              <w:rPr>
                <w:szCs w:val="20"/>
                <w:lang w:val="en-US"/>
              </w:rPr>
              <w:t>Return the input and output cold plate temperatures and speed, temperature of cabinet air and speed of the air inside the cabinet</w:t>
            </w:r>
          </w:p>
        </w:tc>
      </w:tr>
      <w:tr>
        <w:trPr/>
        <w:tc>
          <w:tcPr>
            <w:tcW w:w="4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szCs w:val="20"/>
              </w:rPr>
            </w:pPr>
            <w:r>
              <w:rPr>
                <w:b/>
                <w:bCs/>
                <w:szCs w:val="20"/>
                <w:lang w:val="en-US"/>
              </w:rPr>
              <w:t>8</w:t>
            </w:r>
          </w:p>
        </w:tc>
        <w:tc>
          <w:tcPr>
            <w:tcW w:w="344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0"/>
              </w:rPr>
            </w:pPr>
            <w:r>
              <w:rPr>
                <w:szCs w:val="20"/>
                <w:lang w:val="en-US"/>
              </w:rPr>
              <w:t>ConfigureTpms(tpmIds, firmware)</w:t>
            </w:r>
          </w:p>
        </w:tc>
        <w:tc>
          <w:tcPr>
            <w:tcW w:w="5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0"/>
              </w:rPr>
            </w:pPr>
            <w:r>
              <w:rPr>
                <w:szCs w:val="20"/>
                <w:lang w:val="en-US"/>
              </w:rPr>
              <w:t xml:space="preserve">Program the specified TPMs with the specified firmware and perform initial configuration (such as configuring and starting the PLL, powering on the ADUs and start signal acquisition) </w:t>
            </w:r>
          </w:p>
        </w:tc>
      </w:tr>
      <w:tr>
        <w:trPr>
          <w:cnfStyle w:val="000000100000" w:firstRow="0" w:lastRow="0" w:firstColumn="0" w:lastColumn="0" w:oddVBand="0" w:evenVBand="0" w:oddHBand="1" w:evenHBand="0" w:firstRowFirstColumn="0" w:firstRowLastColumn="0" w:lastRowFirstColumn="0" w:lastRowLastColumn="0"/>
        </w:trPr>
        <w:tc>
          <w:tcPr>
            <w:tcW w:w="43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szCs w:val="20"/>
              </w:rPr>
            </w:pPr>
            <w:r>
              <w:rPr>
                <w:b/>
                <w:bCs/>
                <w:szCs w:val="20"/>
                <w:lang w:val="en-US"/>
              </w:rPr>
              <w:t>9</w:t>
            </w:r>
          </w:p>
        </w:tc>
        <w:tc>
          <w:tcPr>
            <w:tcW w:w="3442"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0"/>
              </w:rPr>
            </w:pPr>
            <w:r>
              <w:rPr>
                <w:szCs w:val="20"/>
                <w:lang w:val="en-US"/>
              </w:rPr>
              <w:t>GetSynchronisationInformation()</w:t>
            </w:r>
          </w:p>
        </w:tc>
        <w:tc>
          <w:tcPr>
            <w:tcW w:w="5470"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0"/>
              </w:rPr>
            </w:pPr>
            <w:r>
              <w:rPr>
                <w:szCs w:val="20"/>
                <w:lang w:val="en-US"/>
              </w:rPr>
              <w:t>Return the status of the PLL and 10 MHz signals (through lock status of PLL)</w:t>
            </w:r>
          </w:p>
        </w:tc>
      </w:tr>
      <w:tr>
        <w:trPr/>
        <w:tc>
          <w:tcPr>
            <w:tcW w:w="4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szCs w:val="20"/>
              </w:rPr>
            </w:pPr>
            <w:r>
              <w:rPr>
                <w:b/>
                <w:bCs/>
                <w:szCs w:val="20"/>
                <w:lang w:val="en-US"/>
              </w:rPr>
              <w:t>10</w:t>
            </w:r>
          </w:p>
        </w:tc>
        <w:tc>
          <w:tcPr>
            <w:tcW w:w="344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0"/>
              </w:rPr>
            </w:pPr>
            <w:r>
              <w:rPr>
                <w:szCs w:val="20"/>
                <w:lang w:val="en-US"/>
              </w:rPr>
              <w:t>GetNetworkInformation()</w:t>
            </w:r>
          </w:p>
        </w:tc>
        <w:tc>
          <w:tcPr>
            <w:tcW w:w="5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0"/>
              </w:rPr>
            </w:pPr>
            <w:r>
              <w:rPr>
                <w:szCs w:val="20"/>
                <w:lang w:val="en-US"/>
              </w:rPr>
              <w:t>Return the status of the network switch on the board, including switch port status and packet counters</w:t>
            </w:r>
          </w:p>
        </w:tc>
      </w:tr>
    </w:tbl>
    <w:p>
      <w:pPr>
        <w:pStyle w:val="Normal"/>
        <w:rPr/>
      </w:pPr>
      <w:r>
        <w:rPr/>
      </w:r>
    </w:p>
    <w:p>
      <w:pPr>
        <w:pStyle w:val="HeadingNoNumber"/>
        <w:rPr/>
      </w:pPr>
      <w:r>
        <w:rPr/>
        <w:t>Alarms</w:t>
      </w:r>
    </w:p>
    <w:tbl>
      <w:tblPr>
        <w:tblStyle w:val="GridTable41"/>
        <w:tblW w:w="9351" w:type="dxa"/>
        <w:jc w:val="left"/>
        <w:tblInd w:w="0" w:type="dxa"/>
        <w:tblCellMar>
          <w:top w:w="0" w:type="dxa"/>
          <w:left w:w="108" w:type="dxa"/>
          <w:bottom w:w="0" w:type="dxa"/>
          <w:right w:w="108" w:type="dxa"/>
        </w:tblCellMar>
        <w:tblLook w:val="04a0" w:noVBand="1" w:noHBand="0" w:lastColumn="0" w:firstColumn="1" w:lastRow="0" w:firstRow="1"/>
      </w:tblPr>
      <w:tblGrid>
        <w:gridCol w:w="420"/>
        <w:gridCol w:w="3827"/>
        <w:gridCol w:w="5104"/>
      </w:tblGrid>
      <w:tr>
        <w:trPr>
          <w:cnfStyle w:val="100000000000" w:firstRow="1" w:lastRow="0" w:firstColumn="0" w:lastColumn="0" w:oddVBand="0" w:evenVBand="0" w:oddHBand="0"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tcPr>
          <w:p>
            <w:pPr>
              <w:pStyle w:val="Normal"/>
              <w:spacing w:lineRule="auto" w:line="240" w:before="0" w:after="0"/>
              <w:rPr>
                <w:sz w:val="20"/>
                <w:szCs w:val="20"/>
                <w:lang w:val="en-GB"/>
              </w:rPr>
            </w:pPr>
            <w:r>
              <w:rPr>
                <w:b/>
                <w:bCs/>
                <w:color w:val="FFFFFF" w:themeColor="background1"/>
                <w:sz w:val="20"/>
                <w:szCs w:val="20"/>
                <w:lang w:val="en-GB"/>
              </w:rPr>
              <w:t>#</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lang w:val="en-GB"/>
              </w:rPr>
            </w:pPr>
            <w:r>
              <w:rPr>
                <w:b/>
                <w:bCs/>
                <w:color w:val="FFFFFF" w:themeColor="background1"/>
                <w:sz w:val="20"/>
                <w:szCs w:val="20"/>
                <w:lang w:val="en-GB"/>
              </w:rPr>
              <w:t>Alarm Condition</w:t>
            </w:r>
          </w:p>
        </w:tc>
        <w:tc>
          <w:tcPr>
            <w:tcW w:w="5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lang w:val="en-GB"/>
              </w:rPr>
            </w:pPr>
            <w:r>
              <w:rPr>
                <w:b/>
                <w:bCs/>
                <w:color w:val="FFFFFF" w:themeColor="background1"/>
                <w:sz w:val="20"/>
                <w:szCs w:val="20"/>
                <w:lang w:val="en-GB"/>
              </w:rPr>
              <w:t>Description</w:t>
            </w:r>
          </w:p>
        </w:tc>
      </w:tr>
      <w:tr>
        <w:trPr>
          <w:cnfStyle w:val="000000100000" w:firstRow="0" w:lastRow="0" w:firstColumn="0" w:lastColumn="0" w:oddVBand="0" w:evenVBand="0" w:oddHBand="1" w:evenHBand="0" w:firstRowFirstColumn="0" w:firstRowLastColumn="0" w:lastRowFirstColumn="0" w:lastRowLastColumn="0"/>
        </w:trPr>
        <w:tc>
          <w:tcPr>
            <w:tcW w:w="42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tcPr>
          <w:p>
            <w:pPr>
              <w:pStyle w:val="Normal"/>
              <w:spacing w:lineRule="auto" w:line="240" w:before="0" w:after="0"/>
              <w:rPr>
                <w:sz w:val="20"/>
                <w:szCs w:val="20"/>
                <w:lang w:val="en-GB"/>
              </w:rPr>
            </w:pPr>
            <w:r>
              <w:rPr>
                <w:b/>
                <w:bCs/>
                <w:sz w:val="20"/>
                <w:szCs w:val="20"/>
                <w:lang w:val="en-GB"/>
              </w:rPr>
              <w:t>1</w:t>
            </w:r>
          </w:p>
        </w:tc>
        <w:tc>
          <w:tcPr>
            <w:tcW w:w="3827"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State = FAULT</w:t>
            </w:r>
          </w:p>
        </w:tc>
        <w:tc>
          <w:tcPr>
            <w:tcW w:w="5104" w:type="dxa"/>
            <w:tcBorders/>
            <w:shd w:color="auto" w:fill="CCCCCC" w:themeFill="tex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tc>
      </w:tr>
    </w:tbl>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2e6af1"/>
    <w:pPr>
      <w:keepNext/>
      <w:keepLines/>
      <w:numPr>
        <w:ilvl w:val="0"/>
        <w:numId w:val="1"/>
      </w:numPr>
      <w:spacing w:lineRule="auto" w:line="240" w:before="120" w:after="120"/>
      <w:outlineLvl w:val="0"/>
      <w:outlineLvl w:val="0"/>
    </w:pPr>
    <w:rPr>
      <w:rFonts w:eastAsia="Times New Roman" w:cs="Times New Roman"/>
      <w:b/>
      <w:bCs/>
      <w:sz w:val="28"/>
      <w:szCs w:val="28"/>
      <w:lang w:val="en-US"/>
    </w:rPr>
  </w:style>
  <w:style w:type="paragraph" w:styleId="Heading2">
    <w:name w:val="Heading 2"/>
    <w:basedOn w:val="Normal"/>
    <w:next w:val="Normal"/>
    <w:link w:val="Heading2Char"/>
    <w:uiPriority w:val="9"/>
    <w:unhideWhenUsed/>
    <w:qFormat/>
    <w:rsid w:val="002e6af1"/>
    <w:pPr>
      <w:keepNext/>
      <w:keepLines/>
      <w:numPr>
        <w:ilvl w:val="1"/>
        <w:numId w:val="1"/>
      </w:numPr>
      <w:spacing w:lineRule="auto" w:line="360" w:before="120" w:after="120"/>
      <w:outlineLvl w:val="1"/>
      <w:outlineLvl w:val="1"/>
    </w:pPr>
    <w:rPr>
      <w:rFonts w:eastAsia="Times New Roman" w:cs="Times New Roman"/>
      <w:b/>
      <w:bCs/>
      <w:sz w:val="26"/>
      <w:szCs w:val="26"/>
      <w:lang w:val="en-US"/>
    </w:rPr>
  </w:style>
  <w:style w:type="paragraph" w:styleId="Heading3">
    <w:name w:val="Heading 3"/>
    <w:basedOn w:val="Normal"/>
    <w:next w:val="Normal"/>
    <w:link w:val="Heading3Char"/>
    <w:uiPriority w:val="9"/>
    <w:unhideWhenUsed/>
    <w:qFormat/>
    <w:rsid w:val="002e6af1"/>
    <w:pPr>
      <w:keepNext/>
      <w:keepLines/>
      <w:numPr>
        <w:ilvl w:val="2"/>
        <w:numId w:val="1"/>
      </w:numPr>
      <w:spacing w:lineRule="auto" w:line="360" w:before="120" w:after="120"/>
      <w:outlineLvl w:val="2"/>
      <w:outlineLvl w:val="2"/>
    </w:pPr>
    <w:rPr>
      <w:rFonts w:eastAsia="Times New Roman" w:cs="Times New Roman"/>
      <w:b/>
      <w:bCs/>
      <w:szCs w:val="24"/>
      <w:lang w:val="en-US"/>
    </w:rPr>
  </w:style>
  <w:style w:type="paragraph" w:styleId="Heading4">
    <w:name w:val="Heading 4"/>
    <w:basedOn w:val="Normal"/>
    <w:next w:val="Normal"/>
    <w:link w:val="Heading4Char"/>
    <w:uiPriority w:val="9"/>
    <w:unhideWhenUsed/>
    <w:qFormat/>
    <w:rsid w:val="002e6af1"/>
    <w:pPr>
      <w:keepNext/>
      <w:keepLines/>
      <w:numPr>
        <w:ilvl w:val="3"/>
        <w:numId w:val="1"/>
      </w:numPr>
      <w:spacing w:lineRule="auto" w:line="360" w:before="120" w:after="120"/>
      <w:outlineLvl w:val="3"/>
      <w:outlineLvl w:val="3"/>
    </w:pPr>
    <w:rPr>
      <w:rFonts w:eastAsia="Times New Roman" w:cs="Times New Roman"/>
      <w:bCs/>
      <w:i/>
      <w:iCs/>
      <w:szCs w:val="24"/>
      <w:lang w:val="en-US"/>
    </w:rPr>
  </w:style>
  <w:style w:type="paragraph" w:styleId="Heading5">
    <w:name w:val="Heading 5"/>
    <w:basedOn w:val="Normal"/>
    <w:next w:val="Normal"/>
    <w:link w:val="Heading5Char"/>
    <w:uiPriority w:val="9"/>
    <w:semiHidden/>
    <w:unhideWhenUsed/>
    <w:qFormat/>
    <w:rsid w:val="002e6af1"/>
    <w:pPr>
      <w:keepNext/>
      <w:keepLines/>
      <w:numPr>
        <w:ilvl w:val="4"/>
        <w:numId w:val="1"/>
      </w:numPr>
      <w:spacing w:lineRule="auto" w:line="360" w:before="200" w:after="0"/>
      <w:outlineLvl w:val="4"/>
      <w:outlineLvl w:val="4"/>
    </w:pPr>
    <w:rPr>
      <w:rFonts w:eastAsia="Times New Roman" w:cs="Times New Roman"/>
      <w:color w:val="243F60"/>
      <w:szCs w:val="24"/>
      <w:lang w:val="en-US"/>
    </w:rPr>
  </w:style>
  <w:style w:type="paragraph" w:styleId="Heading6">
    <w:name w:val="Heading 6"/>
    <w:basedOn w:val="Normal"/>
    <w:next w:val="Normal"/>
    <w:link w:val="Heading6Char"/>
    <w:uiPriority w:val="9"/>
    <w:semiHidden/>
    <w:unhideWhenUsed/>
    <w:qFormat/>
    <w:rsid w:val="002e6af1"/>
    <w:pPr>
      <w:keepNext/>
      <w:keepLines/>
      <w:numPr>
        <w:ilvl w:val="5"/>
        <w:numId w:val="1"/>
      </w:numPr>
      <w:spacing w:lineRule="auto" w:line="360" w:before="200" w:after="0"/>
      <w:outlineLvl w:val="5"/>
      <w:outlineLvl w:val="5"/>
    </w:pPr>
    <w:rPr>
      <w:rFonts w:ascii="Cambria" w:hAnsi="Cambria" w:eastAsia="Times New Roman" w:cs="Times New Roman"/>
      <w:i/>
      <w:iCs/>
      <w:color w:val="243F60"/>
      <w:sz w:val="20"/>
      <w:szCs w:val="20"/>
      <w:lang w:val="en-US" w:eastAsia="en-GB"/>
    </w:rPr>
  </w:style>
  <w:style w:type="paragraph" w:styleId="Heading7">
    <w:name w:val="Heading 7"/>
    <w:basedOn w:val="Normal"/>
    <w:next w:val="Normal"/>
    <w:link w:val="Heading7Char"/>
    <w:uiPriority w:val="9"/>
    <w:semiHidden/>
    <w:unhideWhenUsed/>
    <w:qFormat/>
    <w:rsid w:val="002e6af1"/>
    <w:pPr>
      <w:keepNext/>
      <w:keepLines/>
      <w:numPr>
        <w:ilvl w:val="6"/>
        <w:numId w:val="1"/>
      </w:numPr>
      <w:spacing w:lineRule="auto" w:line="360" w:before="200" w:after="0"/>
      <w:outlineLvl w:val="6"/>
      <w:outlineLvl w:val="6"/>
    </w:pPr>
    <w:rPr>
      <w:rFonts w:ascii="Cambria" w:hAnsi="Cambria" w:eastAsia="Times New Roman" w:cs="Times New Roman"/>
      <w:i/>
      <w:iCs/>
      <w:color w:val="404040"/>
      <w:sz w:val="20"/>
      <w:szCs w:val="20"/>
      <w:lang w:val="en-US" w:eastAsia="en-GB"/>
    </w:rPr>
  </w:style>
  <w:style w:type="paragraph" w:styleId="Heading8">
    <w:name w:val="Heading 8"/>
    <w:basedOn w:val="Normal"/>
    <w:next w:val="Normal"/>
    <w:link w:val="Heading8Char"/>
    <w:uiPriority w:val="9"/>
    <w:semiHidden/>
    <w:unhideWhenUsed/>
    <w:qFormat/>
    <w:rsid w:val="002e6af1"/>
    <w:pPr>
      <w:keepNext/>
      <w:keepLines/>
      <w:numPr>
        <w:ilvl w:val="7"/>
        <w:numId w:val="1"/>
      </w:numPr>
      <w:spacing w:lineRule="auto" w:line="360" w:before="200" w:after="0"/>
      <w:outlineLvl w:val="7"/>
      <w:outlineLvl w:val="7"/>
    </w:pPr>
    <w:rPr>
      <w:rFonts w:ascii="Cambria" w:hAnsi="Cambria" w:eastAsia="Times New Roman" w:cs="Times New Roman"/>
      <w:color w:val="404040"/>
      <w:sz w:val="20"/>
      <w:szCs w:val="20"/>
      <w:lang w:val="en-US" w:eastAsia="en-GB"/>
    </w:rPr>
  </w:style>
  <w:style w:type="paragraph" w:styleId="Heading9">
    <w:name w:val="Heading 9"/>
    <w:basedOn w:val="Normal"/>
    <w:next w:val="Normal"/>
    <w:link w:val="Heading9Char"/>
    <w:uiPriority w:val="9"/>
    <w:semiHidden/>
    <w:unhideWhenUsed/>
    <w:qFormat/>
    <w:rsid w:val="002e6af1"/>
    <w:pPr>
      <w:keepNext/>
      <w:keepLines/>
      <w:numPr>
        <w:ilvl w:val="8"/>
        <w:numId w:val="1"/>
      </w:numPr>
      <w:spacing w:lineRule="auto" w:line="360" w:before="200" w:after="0"/>
      <w:outlineLvl w:val="8"/>
      <w:outlineLvl w:val="8"/>
    </w:pPr>
    <w:rPr>
      <w:rFonts w:ascii="Cambria" w:hAnsi="Cambria" w:eastAsia="Times New Roman" w:cs="Times New Roman"/>
      <w:i/>
      <w:iCs/>
      <w:color w:val="404040"/>
      <w:sz w:val="20"/>
      <w:szCs w:val="20"/>
      <w:lang w:val="en-US"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e6af1"/>
    <w:rPr>
      <w:rFonts w:eastAsia="Times New Roman" w:cs="Times New Roman"/>
      <w:b/>
      <w:bCs/>
      <w:sz w:val="28"/>
      <w:szCs w:val="28"/>
      <w:lang w:val="en-US"/>
    </w:rPr>
  </w:style>
  <w:style w:type="character" w:styleId="Heading2Char" w:customStyle="1">
    <w:name w:val="Heading 2 Char"/>
    <w:basedOn w:val="DefaultParagraphFont"/>
    <w:link w:val="Heading2"/>
    <w:uiPriority w:val="9"/>
    <w:qFormat/>
    <w:rsid w:val="002e6af1"/>
    <w:rPr>
      <w:rFonts w:eastAsia="Times New Roman" w:cs="Times New Roman"/>
      <w:b/>
      <w:bCs/>
      <w:sz w:val="26"/>
      <w:szCs w:val="26"/>
      <w:lang w:val="en-US"/>
    </w:rPr>
  </w:style>
  <w:style w:type="character" w:styleId="Heading3Char" w:customStyle="1">
    <w:name w:val="Heading 3 Char"/>
    <w:basedOn w:val="DefaultParagraphFont"/>
    <w:link w:val="Heading3"/>
    <w:uiPriority w:val="9"/>
    <w:qFormat/>
    <w:rsid w:val="002e6af1"/>
    <w:rPr>
      <w:rFonts w:eastAsia="Times New Roman" w:cs="Times New Roman"/>
      <w:b/>
      <w:bCs/>
      <w:szCs w:val="24"/>
      <w:lang w:val="en-US"/>
    </w:rPr>
  </w:style>
  <w:style w:type="character" w:styleId="Heading4Char" w:customStyle="1">
    <w:name w:val="Heading 4 Char"/>
    <w:basedOn w:val="DefaultParagraphFont"/>
    <w:link w:val="Heading4"/>
    <w:uiPriority w:val="9"/>
    <w:qFormat/>
    <w:rsid w:val="002e6af1"/>
    <w:rPr>
      <w:rFonts w:eastAsia="Times New Roman" w:cs="Times New Roman"/>
      <w:bCs/>
      <w:i/>
      <w:iCs/>
      <w:szCs w:val="24"/>
      <w:lang w:val="en-US"/>
    </w:rPr>
  </w:style>
  <w:style w:type="character" w:styleId="Heading5Char" w:customStyle="1">
    <w:name w:val="Heading 5 Char"/>
    <w:basedOn w:val="DefaultParagraphFont"/>
    <w:link w:val="Heading5"/>
    <w:uiPriority w:val="9"/>
    <w:semiHidden/>
    <w:qFormat/>
    <w:rsid w:val="002e6af1"/>
    <w:rPr>
      <w:rFonts w:eastAsia="Times New Roman" w:cs="Times New Roman"/>
      <w:color w:val="243F60"/>
      <w:szCs w:val="24"/>
      <w:lang w:val="en-US"/>
    </w:rPr>
  </w:style>
  <w:style w:type="character" w:styleId="Heading6Char" w:customStyle="1">
    <w:name w:val="Heading 6 Char"/>
    <w:basedOn w:val="DefaultParagraphFont"/>
    <w:link w:val="Heading6"/>
    <w:uiPriority w:val="9"/>
    <w:semiHidden/>
    <w:qFormat/>
    <w:rsid w:val="002e6af1"/>
    <w:rPr>
      <w:rFonts w:ascii="Cambria" w:hAnsi="Cambria" w:eastAsia="Times New Roman" w:cs="Times New Roman"/>
      <w:i/>
      <w:iCs/>
      <w:color w:val="243F60"/>
      <w:sz w:val="20"/>
      <w:szCs w:val="20"/>
      <w:lang w:val="en-US" w:eastAsia="en-GB"/>
    </w:rPr>
  </w:style>
  <w:style w:type="character" w:styleId="Heading7Char" w:customStyle="1">
    <w:name w:val="Heading 7 Char"/>
    <w:basedOn w:val="DefaultParagraphFont"/>
    <w:link w:val="Heading7"/>
    <w:uiPriority w:val="9"/>
    <w:semiHidden/>
    <w:qFormat/>
    <w:rsid w:val="002e6af1"/>
    <w:rPr>
      <w:rFonts w:ascii="Cambria" w:hAnsi="Cambria" w:eastAsia="Times New Roman" w:cs="Times New Roman"/>
      <w:i/>
      <w:iCs/>
      <w:color w:val="404040"/>
      <w:sz w:val="20"/>
      <w:szCs w:val="20"/>
      <w:lang w:val="en-US" w:eastAsia="en-GB"/>
    </w:rPr>
  </w:style>
  <w:style w:type="character" w:styleId="Heading8Char" w:customStyle="1">
    <w:name w:val="Heading 8 Char"/>
    <w:basedOn w:val="DefaultParagraphFont"/>
    <w:link w:val="Heading8"/>
    <w:uiPriority w:val="9"/>
    <w:semiHidden/>
    <w:qFormat/>
    <w:rsid w:val="002e6af1"/>
    <w:rPr>
      <w:rFonts w:ascii="Cambria" w:hAnsi="Cambria" w:eastAsia="Times New Roman" w:cs="Times New Roman"/>
      <w:color w:val="404040"/>
      <w:sz w:val="20"/>
      <w:szCs w:val="20"/>
      <w:lang w:val="en-US" w:eastAsia="en-GB"/>
    </w:rPr>
  </w:style>
  <w:style w:type="character" w:styleId="Heading9Char" w:customStyle="1">
    <w:name w:val="Heading 9 Char"/>
    <w:basedOn w:val="DefaultParagraphFont"/>
    <w:link w:val="Heading9"/>
    <w:uiPriority w:val="9"/>
    <w:semiHidden/>
    <w:qFormat/>
    <w:rsid w:val="002e6af1"/>
    <w:rPr>
      <w:rFonts w:ascii="Cambria" w:hAnsi="Cambria" w:eastAsia="Times New Roman" w:cs="Times New Roman"/>
      <w:i/>
      <w:iCs/>
      <w:color w:val="404040"/>
      <w:sz w:val="20"/>
      <w:szCs w:val="20"/>
      <w:lang w:val="en-US" w:eastAsia="en-GB"/>
    </w:rPr>
  </w:style>
  <w:style w:type="character" w:styleId="HeadingNoNumberChar" w:customStyle="1">
    <w:name w:val="HeadingNoNumber Char"/>
    <w:basedOn w:val="DefaultParagraphFont"/>
    <w:link w:val="HeadingNoNumber"/>
    <w:qFormat/>
    <w:rsid w:val="002e6af1"/>
    <w:rPr>
      <w:rFonts w:ascii="Calibri" w:hAnsi="Calibri" w:eastAsia="Times New Roman" w:cs="Times New Roman"/>
      <w:b/>
      <w:sz w:val="20"/>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2e6af1"/>
    <w:pPr>
      <w:spacing w:lineRule="auto" w:line="240" w:before="0" w:after="0"/>
      <w:ind w:left="720" w:hanging="0"/>
    </w:pPr>
    <w:rPr>
      <w:rFonts w:eastAsia="Times New Roman" w:cs="Times New Roman"/>
      <w:szCs w:val="24"/>
      <w:lang w:val="en-US"/>
    </w:rPr>
  </w:style>
  <w:style w:type="paragraph" w:styleId="References" w:customStyle="1">
    <w:name w:val="References"/>
    <w:basedOn w:val="Normal"/>
    <w:qFormat/>
    <w:rsid w:val="002e6af1"/>
    <w:pPr>
      <w:spacing w:lineRule="auto" w:line="240" w:before="0" w:after="0"/>
      <w:jc w:val="both"/>
    </w:pPr>
    <w:rPr>
      <w:rFonts w:eastAsia="Calibri" w:cs="Times New Roman"/>
      <w:sz w:val="20"/>
      <w:szCs w:val="20"/>
      <w:lang w:eastAsia="en-GB"/>
    </w:rPr>
  </w:style>
  <w:style w:type="paragraph" w:styleId="Caption1">
    <w:name w:val="caption"/>
    <w:basedOn w:val="Normal"/>
    <w:next w:val="Normal"/>
    <w:uiPriority w:val="35"/>
    <w:unhideWhenUsed/>
    <w:qFormat/>
    <w:rsid w:val="002e6af1"/>
    <w:pPr>
      <w:spacing w:lineRule="auto" w:line="240" w:before="0" w:after="0"/>
      <w:jc w:val="both"/>
    </w:pPr>
    <w:rPr>
      <w:rFonts w:ascii="Calibri" w:hAnsi="Calibri" w:eastAsia="Calibri" w:cs="Times New Roman"/>
      <w:b/>
      <w:bCs/>
      <w:sz w:val="20"/>
      <w:szCs w:val="20"/>
    </w:rPr>
  </w:style>
  <w:style w:type="paragraph" w:styleId="HeadingNoNumber" w:customStyle="1">
    <w:name w:val="HeadingNoNumber"/>
    <w:basedOn w:val="Heading5"/>
    <w:link w:val="HeadingNoNumberChar"/>
    <w:qFormat/>
    <w:rsid w:val="002e6af1"/>
    <w:pPr>
      <w:numPr>
        <w:ilvl w:val="0"/>
        <w:numId w:val="0"/>
      </w:numPr>
      <w:spacing w:lineRule="auto" w:line="259" w:before="40" w:after="0"/>
    </w:pPr>
    <w:rPr>
      <w:rFonts w:ascii="Calibri" w:hAnsi="Calibri"/>
      <w:b/>
      <w:color w:val="00000A"/>
      <w:sz w:val="20"/>
      <w:szCs w:val="22"/>
      <w:lang w:val="en-GB"/>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GridTable41">
    <w:name w:val="Grid Table 41"/>
    <w:basedOn w:val="TableNormal"/>
    <w:uiPriority w:val="49"/>
    <w:rsid w:val="002e6af1"/>
    <w:pPr>
      <w:spacing w:after="0" w:line="240" w:lineRule="auto"/>
    </w:pPr>
    <w:rPr>
      <w:lang w:val="en-US"/>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LibreOffice/5.0.3.2$Linux_X86_64 LibreOffice_project/00m0$Build-2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2019-07-02T08:54:00Z</dcterms:created>
  <dc:creator>Alessio Magro</dc:creator>
  <dc:language>en-US</dc:language>
  <cp:lastModifiedBy>Alessio Magro</cp:lastModifiedBy>
  <dcterms:modified xsi:type="dcterms:W3CDTF">2019-07-02T08:59:00Z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