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712" w:rsidRPr="00480712" w:rsidRDefault="00480712" w:rsidP="00E601BB">
      <w:pPr>
        <w:jc w:val="center"/>
        <w:rPr>
          <w:rFonts w:eastAsia="Times New Roman" w:cstheme="minorHAnsi"/>
        </w:rPr>
      </w:pPr>
      <w:r w:rsidRPr="00480712">
        <w:rPr>
          <w:rFonts w:eastAsia="Times New Roman" w:cstheme="minorHAnsi"/>
          <w:color w:val="000000"/>
        </w:rPr>
        <w:t>What are you afraid of? Examining belief in government agencies to protect against terrorism and trust in the honesty of the information they provide</w:t>
      </w:r>
    </w:p>
    <w:p w:rsidR="00480712" w:rsidRPr="00E601BB" w:rsidRDefault="00480712" w:rsidP="00E601BB">
      <w:pPr>
        <w:jc w:val="center"/>
        <w:rPr>
          <w:rFonts w:eastAsia="Times New Roman" w:cstheme="minorHAnsi"/>
        </w:rPr>
      </w:pPr>
    </w:p>
    <w:p w:rsidR="00480712" w:rsidRPr="00E601BB" w:rsidRDefault="00480712" w:rsidP="00480712">
      <w:pPr>
        <w:rPr>
          <w:rFonts w:eastAsia="Times New Roman" w:cstheme="minorHAnsi"/>
        </w:rPr>
      </w:pPr>
    </w:p>
    <w:p w:rsidR="00480712" w:rsidRPr="00480712" w:rsidRDefault="00E601BB" w:rsidP="00480712">
      <w:pPr>
        <w:rPr>
          <w:rFonts w:eastAsia="Times New Roman" w:cstheme="minorHAnsi"/>
          <w:b/>
        </w:rPr>
      </w:pPr>
      <w:r w:rsidRPr="00E601BB">
        <w:rPr>
          <w:rFonts w:eastAsia="Times New Roman" w:cstheme="minorHAnsi"/>
          <w:b/>
        </w:rPr>
        <w:t>&lt;Questions for response&gt;</w:t>
      </w:r>
    </w:p>
    <w:p w:rsidR="00480712" w:rsidRDefault="00480712" w:rsidP="00E601B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 w:rsidRPr="00E601BB">
        <w:rPr>
          <w:rFonts w:asciiTheme="minorHAnsi" w:hAnsiTheme="minorHAnsi" w:cstheme="minorHAnsi"/>
          <w:color w:val="000000"/>
        </w:rPr>
        <w:t>Both evaluators commented on need to describe how variables were constructed to yield the outcome and the predictor</w:t>
      </w:r>
      <w:bookmarkStart w:id="0" w:name="_GoBack"/>
      <w:bookmarkEnd w:id="0"/>
    </w:p>
    <w:p w:rsidR="00E601BB" w:rsidRDefault="003F2DF7" w:rsidP="00E601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Each level of government federal, state, and local had different levels of leadership. For example the federal level of government would ha</w:t>
      </w:r>
      <w:r w:rsidR="00F870ED">
        <w:rPr>
          <w:rFonts w:asciiTheme="minorHAnsi" w:hAnsiTheme="minorHAnsi" w:cstheme="minorHAnsi"/>
          <w:color w:val="000000"/>
        </w:rPr>
        <w:t xml:space="preserve">ve </w:t>
      </w:r>
      <w:r>
        <w:rPr>
          <w:rFonts w:asciiTheme="minorHAnsi" w:hAnsiTheme="minorHAnsi" w:cstheme="minorHAnsi"/>
          <w:color w:val="000000"/>
        </w:rPr>
        <w:t xml:space="preserve">leadership roles classified under different </w:t>
      </w:r>
      <w:r w:rsidR="00F870ED">
        <w:rPr>
          <w:rFonts w:asciiTheme="minorHAnsi" w:hAnsiTheme="minorHAnsi" w:cstheme="minorHAnsi"/>
          <w:color w:val="000000"/>
        </w:rPr>
        <w:t xml:space="preserve">titles </w:t>
      </w:r>
      <w:r>
        <w:rPr>
          <w:rFonts w:asciiTheme="minorHAnsi" w:hAnsiTheme="minorHAnsi" w:cstheme="minorHAnsi"/>
          <w:color w:val="000000"/>
        </w:rPr>
        <w:t>compared to state and local government.</w:t>
      </w:r>
      <w:r w:rsidR="00F870ED">
        <w:rPr>
          <w:rFonts w:asciiTheme="minorHAnsi" w:hAnsiTheme="minorHAnsi" w:cstheme="minorHAnsi"/>
          <w:color w:val="000000"/>
        </w:rPr>
        <w:t xml:space="preserve"> These unique titles could include different tasks.</w:t>
      </w:r>
      <w:r>
        <w:rPr>
          <w:rFonts w:asciiTheme="minorHAnsi" w:hAnsiTheme="minorHAnsi" w:cstheme="minorHAnsi"/>
          <w:color w:val="000000"/>
        </w:rPr>
        <w:t xml:space="preserve"> If each level of government had the exact same role or position then the “protection” factor would be </w:t>
      </w:r>
      <w:r w:rsidR="00F870ED">
        <w:rPr>
          <w:rFonts w:asciiTheme="minorHAnsi" w:hAnsiTheme="minorHAnsi" w:cstheme="minorHAnsi"/>
          <w:color w:val="000000"/>
        </w:rPr>
        <w:t xml:space="preserve">consistent across all levels of government. </w:t>
      </w:r>
    </w:p>
    <w:p w:rsidR="00664829" w:rsidRDefault="00664829" w:rsidP="00E601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The trust the government can protect from terrorism (outcome) and belief the government is honest with the public (predictor) variables were measured by the NSDEP survey on scales from 1 to 5 where: for the outcome variable, 1 was “not at all sure” and 5 was “extremely sure” and for the predictor variable, 1 was “never honest” and 5 was “always honest”. Both the outcome and predictor variables were collapsed to binary variables where the categories 1, 2 and 3 were coded as 0 and interpreted as “does not trust the government can protect from terrorism” and “does not believe the government is honest with the public about terrorism”, respectively. Values of 4 or 5 on the original factor variables for the outcome and predictor variables were coded to 1 and interpreted “does trust the government can protect from terrorism” and “does believe the government is honest with the public about terrorism”, respectively. </w:t>
      </w:r>
    </w:p>
    <w:p w:rsidR="00664829" w:rsidRDefault="00664829" w:rsidP="00E601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 outcome variable was measured as at the local, state and federal government levels and these three scores were aggregated into an average overall score.</w:t>
      </w:r>
    </w:p>
    <w:p w:rsidR="00664829" w:rsidRPr="00664829" w:rsidRDefault="00664829" w:rsidP="0066482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 predictor variable was measured for many government organizations (ex. Mayor, State Office of Emergency Services, President of the United States). All of the organizations identified as local (</w:t>
      </w:r>
      <w:r w:rsidR="002B3847" w:rsidRPr="00664829">
        <w:rPr>
          <w:rFonts w:asciiTheme="minorHAnsi" w:hAnsiTheme="minorHAnsi" w:cstheme="minorHAnsi"/>
          <w:color w:val="000000"/>
        </w:rPr>
        <w:t>Mayor, Local Fire Department, Local Police Department, County/City Health Department</w:t>
      </w:r>
      <w:r>
        <w:rPr>
          <w:rFonts w:asciiTheme="minorHAnsi" w:hAnsiTheme="minorHAnsi" w:cstheme="minorHAnsi"/>
          <w:color w:val="000000"/>
        </w:rPr>
        <w:t>), state (</w:t>
      </w:r>
      <w:r w:rsidR="002B3847" w:rsidRPr="00664829">
        <w:rPr>
          <w:rFonts w:asciiTheme="minorHAnsi" w:hAnsiTheme="minorHAnsi" w:cstheme="minorHAnsi"/>
          <w:color w:val="000000"/>
        </w:rPr>
        <w:t>Governor, State Office of Emergency Services, State Health Department</w:t>
      </w:r>
      <w:r>
        <w:rPr>
          <w:rFonts w:asciiTheme="minorHAnsi" w:hAnsiTheme="minorHAnsi" w:cstheme="minorHAnsi"/>
          <w:color w:val="000000"/>
        </w:rPr>
        <w:t>) and federal (</w:t>
      </w:r>
      <w:r w:rsidRPr="00664829">
        <w:rPr>
          <w:rFonts w:asciiTheme="minorHAnsi" w:hAnsiTheme="minorHAnsi" w:cstheme="minorHAnsi"/>
          <w:color w:val="000000"/>
        </w:rPr>
        <w:t>President of the United States, Department of Homeland Security, Centers for Disease Control, Federal Emergency Management Agency</w:t>
      </w:r>
      <w:r>
        <w:rPr>
          <w:rFonts w:asciiTheme="minorHAnsi" w:hAnsiTheme="minorHAnsi" w:cstheme="minorHAnsi"/>
          <w:color w:val="000000"/>
        </w:rPr>
        <w:t>) were combine</w:t>
      </w:r>
      <w:r w:rsidR="001E285F">
        <w:rPr>
          <w:rFonts w:asciiTheme="minorHAnsi" w:hAnsiTheme="minorHAnsi" w:cstheme="minorHAnsi"/>
          <w:color w:val="000000"/>
        </w:rPr>
        <w:t xml:space="preserve">d into </w:t>
      </w:r>
      <w:r w:rsidR="001E285F">
        <w:rPr>
          <w:rFonts w:asciiTheme="minorHAnsi" w:hAnsiTheme="minorHAnsi" w:cstheme="minorHAnsi"/>
          <w:color w:val="000000"/>
        </w:rPr>
        <w:t>average</w:t>
      </w:r>
      <w:r w:rsidR="001E285F">
        <w:rPr>
          <w:rFonts w:asciiTheme="minorHAnsi" w:hAnsiTheme="minorHAnsi" w:cstheme="minorHAnsi"/>
          <w:color w:val="000000"/>
        </w:rPr>
        <w:t xml:space="preserve"> scores for local, state and federal government. </w:t>
      </w:r>
      <w:r>
        <w:rPr>
          <w:rFonts w:asciiTheme="minorHAnsi" w:hAnsiTheme="minorHAnsi" w:cstheme="minorHAnsi"/>
          <w:color w:val="000000"/>
        </w:rPr>
        <w:t xml:space="preserve">The local, state and federal aggregate scores were further combined into one overall </w:t>
      </w:r>
      <w:r w:rsidR="001E285F">
        <w:rPr>
          <w:rFonts w:asciiTheme="minorHAnsi" w:hAnsiTheme="minorHAnsi" w:cstheme="minorHAnsi"/>
          <w:color w:val="000000"/>
        </w:rPr>
        <w:t xml:space="preserve">average </w:t>
      </w:r>
      <w:r>
        <w:rPr>
          <w:rFonts w:asciiTheme="minorHAnsi" w:hAnsiTheme="minorHAnsi" w:cstheme="minorHAnsi"/>
          <w:color w:val="000000"/>
        </w:rPr>
        <w:t>score.</w:t>
      </w:r>
    </w:p>
    <w:p w:rsidR="00860008" w:rsidRDefault="00860008">
      <w:pPr>
        <w:rPr>
          <w:rFonts w:eastAsia="Times New Roman"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:rsidR="00E601BB" w:rsidRDefault="00480712" w:rsidP="00E601B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 w:rsidRPr="00E601BB">
        <w:rPr>
          <w:rFonts w:asciiTheme="minorHAnsi" w:hAnsiTheme="minorHAnsi" w:cstheme="minorHAnsi"/>
          <w:color w:val="000000"/>
        </w:rPr>
        <w:lastRenderedPageBreak/>
        <w:t xml:space="preserve">How good was your model at classification? </w:t>
      </w:r>
      <w:proofErr w:type="gramStart"/>
      <w:r w:rsidRPr="00E601BB">
        <w:rPr>
          <w:rFonts w:asciiTheme="minorHAnsi" w:hAnsiTheme="minorHAnsi" w:cstheme="minorHAnsi"/>
          <w:color w:val="000000"/>
        </w:rPr>
        <w:t>i.e</w:t>
      </w:r>
      <w:proofErr w:type="gramEnd"/>
      <w:r w:rsidRPr="00E601BB">
        <w:rPr>
          <w:rFonts w:asciiTheme="minorHAnsi" w:hAnsiTheme="minorHAnsi" w:cstheme="minorHAnsi"/>
          <w:color w:val="000000"/>
        </w:rPr>
        <w:t>. What was the sensitivity and specificity of your model for correctly predicting the outcomes?</w:t>
      </w:r>
    </w:p>
    <w:p w:rsidR="00E601BB" w:rsidRDefault="003F2DF7" w:rsidP="00E601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In terms of sensitivity there was a higher proportion of people </w:t>
      </w:r>
      <w:r w:rsidRPr="003F2DF7">
        <w:rPr>
          <w:rFonts w:asciiTheme="minorHAnsi" w:hAnsiTheme="minorHAnsi" w:cstheme="minorHAnsi"/>
          <w:i/>
          <w:color w:val="000000"/>
        </w:rPr>
        <w:t>with</w:t>
      </w:r>
      <w:r>
        <w:rPr>
          <w:rFonts w:asciiTheme="minorHAnsi" w:hAnsiTheme="minorHAnsi" w:cstheme="minorHAnsi"/>
          <w:i/>
          <w:color w:val="000000"/>
        </w:rPr>
        <w:t xml:space="preserve"> (true positive)</w:t>
      </w:r>
      <w:r>
        <w:rPr>
          <w:rFonts w:asciiTheme="minorHAnsi" w:hAnsiTheme="minorHAnsi" w:cstheme="minorHAnsi"/>
          <w:color w:val="000000"/>
        </w:rPr>
        <w:t xml:space="preserve"> trust in their local government protection against future terrorist attacks compared to state and federal.</w:t>
      </w:r>
      <w:r w:rsidR="001E285F">
        <w:rPr>
          <w:rFonts w:asciiTheme="minorHAnsi" w:hAnsiTheme="minorHAnsi" w:cstheme="minorHAnsi"/>
          <w:color w:val="000000"/>
        </w:rPr>
        <w:t xml:space="preserve"> The sensitivity of the model was </w:t>
      </w:r>
      <w:r w:rsidR="00860008">
        <w:rPr>
          <w:rFonts w:asciiTheme="minorHAnsi" w:hAnsiTheme="minorHAnsi" w:cstheme="minorHAnsi"/>
          <w:color w:val="000000"/>
        </w:rPr>
        <w:t>low, 13.2%, and thus poorly predicted true positives.</w:t>
      </w:r>
    </w:p>
    <w:p w:rsidR="00860008" w:rsidRDefault="003F2DF7" w:rsidP="0086000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In terms of specificity there was a proportion of people </w:t>
      </w:r>
      <w:r>
        <w:rPr>
          <w:rFonts w:asciiTheme="minorHAnsi" w:hAnsiTheme="minorHAnsi" w:cstheme="minorHAnsi"/>
          <w:i/>
          <w:color w:val="000000"/>
        </w:rPr>
        <w:t xml:space="preserve">without (true negative) </w:t>
      </w:r>
      <w:r>
        <w:rPr>
          <w:rFonts w:asciiTheme="minorHAnsi" w:hAnsiTheme="minorHAnsi" w:cstheme="minorHAnsi"/>
          <w:color w:val="000000"/>
        </w:rPr>
        <w:t>trust in their government protection</w:t>
      </w:r>
      <w:r w:rsidR="00F870ED">
        <w:rPr>
          <w:rFonts w:asciiTheme="minorHAnsi" w:hAnsiTheme="minorHAnsi" w:cstheme="minorHAnsi"/>
          <w:color w:val="000000"/>
        </w:rPr>
        <w:t xml:space="preserve"> at the federal level</w:t>
      </w:r>
      <w:r>
        <w:rPr>
          <w:rFonts w:asciiTheme="minorHAnsi" w:hAnsiTheme="minorHAnsi" w:cstheme="minorHAnsi"/>
          <w:color w:val="000000"/>
        </w:rPr>
        <w:t xml:space="preserve"> against future terrorist attacks. </w:t>
      </w:r>
      <w:r w:rsidR="00860008">
        <w:rPr>
          <w:rFonts w:asciiTheme="minorHAnsi" w:hAnsiTheme="minorHAnsi" w:cstheme="minorHAnsi"/>
          <w:color w:val="000000"/>
        </w:rPr>
        <w:t xml:space="preserve">The </w:t>
      </w:r>
      <w:r w:rsidR="00860008">
        <w:rPr>
          <w:rFonts w:asciiTheme="minorHAnsi" w:hAnsiTheme="minorHAnsi" w:cstheme="minorHAnsi"/>
          <w:color w:val="000000"/>
        </w:rPr>
        <w:t>specificity</w:t>
      </w:r>
      <w:r w:rsidR="00860008">
        <w:rPr>
          <w:rFonts w:asciiTheme="minorHAnsi" w:hAnsiTheme="minorHAnsi" w:cstheme="minorHAnsi"/>
          <w:color w:val="000000"/>
        </w:rPr>
        <w:t xml:space="preserve"> of the model was </w:t>
      </w:r>
      <w:r w:rsidR="00860008">
        <w:rPr>
          <w:rFonts w:asciiTheme="minorHAnsi" w:hAnsiTheme="minorHAnsi" w:cstheme="minorHAnsi"/>
          <w:color w:val="000000"/>
        </w:rPr>
        <w:t>high</w:t>
      </w:r>
      <w:r w:rsidR="00860008">
        <w:rPr>
          <w:rFonts w:asciiTheme="minorHAnsi" w:hAnsiTheme="minorHAnsi" w:cstheme="minorHAnsi"/>
          <w:color w:val="000000"/>
        </w:rPr>
        <w:t xml:space="preserve">, </w:t>
      </w:r>
      <w:r w:rsidR="00860008">
        <w:rPr>
          <w:rFonts w:asciiTheme="minorHAnsi" w:hAnsiTheme="minorHAnsi" w:cstheme="minorHAnsi"/>
          <w:color w:val="000000"/>
        </w:rPr>
        <w:t>98.7</w:t>
      </w:r>
      <w:r w:rsidR="00860008">
        <w:rPr>
          <w:rFonts w:asciiTheme="minorHAnsi" w:hAnsiTheme="minorHAnsi" w:cstheme="minorHAnsi"/>
          <w:color w:val="000000"/>
        </w:rPr>
        <w:t xml:space="preserve">%, and thus predicted true </w:t>
      </w:r>
      <w:r w:rsidR="00860008">
        <w:rPr>
          <w:rFonts w:asciiTheme="minorHAnsi" w:hAnsiTheme="minorHAnsi" w:cstheme="minorHAnsi"/>
          <w:color w:val="000000"/>
        </w:rPr>
        <w:t>negatives very well</w:t>
      </w:r>
      <w:r w:rsidR="00860008">
        <w:rPr>
          <w:rFonts w:asciiTheme="minorHAnsi" w:hAnsiTheme="minorHAnsi" w:cstheme="minorHAnsi"/>
          <w:color w:val="000000"/>
        </w:rPr>
        <w:t>.</w:t>
      </w:r>
    </w:p>
    <w:p w:rsidR="00860008" w:rsidRDefault="00860008">
      <w:pPr>
        <w:rPr>
          <w:rFonts w:eastAsia="Times New Roman"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:rsidR="00480712" w:rsidRDefault="00480712" w:rsidP="00E601B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 w:rsidRPr="00E601BB">
        <w:rPr>
          <w:rFonts w:asciiTheme="minorHAnsi" w:hAnsiTheme="minorHAnsi" w:cstheme="minorHAnsi"/>
          <w:color w:val="000000"/>
        </w:rPr>
        <w:lastRenderedPageBreak/>
        <w:t>It would be good to describe the demographic distribution (i.e. race, age, sex, income) in table 1 and include columns by level of government</w:t>
      </w:r>
    </w:p>
    <w:p w:rsidR="00860008" w:rsidRDefault="00860008" w:rsidP="009B2F8C">
      <w:pPr>
        <w:pStyle w:val="NormalWeb"/>
        <w:ind w:left="360"/>
        <w:rPr>
          <w:rFonts w:asciiTheme="minorHAnsi" w:hAnsiTheme="minorHAnsi" w:cstheme="minorHAnsi"/>
          <w:color w:val="000000"/>
        </w:rPr>
      </w:pPr>
      <w:r w:rsidRPr="00860008">
        <w:rPr>
          <w:rFonts w:asciiTheme="minorHAnsi" w:hAnsiTheme="minorHAnsi" w:cstheme="minorHAnsi"/>
          <w:color w:val="000000"/>
        </w:rPr>
        <w:t xml:space="preserve">Characteristics of participants who do or do not trust that </w:t>
      </w:r>
      <w:r>
        <w:rPr>
          <w:rFonts w:asciiTheme="minorHAnsi" w:hAnsiTheme="minorHAnsi" w:cstheme="minorHAnsi"/>
          <w:color w:val="000000"/>
        </w:rPr>
        <w:t xml:space="preserve">the </w:t>
      </w:r>
      <w:r w:rsidRPr="009B2F8C">
        <w:rPr>
          <w:rFonts w:asciiTheme="minorHAnsi" w:hAnsiTheme="minorHAnsi" w:cstheme="minorHAnsi"/>
          <w:color w:val="000000"/>
          <w:u w:val="single"/>
        </w:rPr>
        <w:t>federal</w:t>
      </w:r>
      <w:r>
        <w:rPr>
          <w:rFonts w:asciiTheme="minorHAnsi" w:hAnsiTheme="minorHAnsi" w:cstheme="minorHAnsi"/>
          <w:color w:val="000000"/>
        </w:rPr>
        <w:t xml:space="preserve"> </w:t>
      </w:r>
      <w:r w:rsidRPr="00860008">
        <w:rPr>
          <w:rFonts w:asciiTheme="minorHAnsi" w:hAnsiTheme="minorHAnsi" w:cstheme="minorHAnsi"/>
          <w:color w:val="000000"/>
        </w:rPr>
        <w:t>government can protect</w:t>
      </w:r>
      <w:r>
        <w:rPr>
          <w:rFonts w:asciiTheme="minorHAnsi" w:hAnsiTheme="minorHAnsi" w:cstheme="minorHAnsi"/>
          <w:color w:val="000000"/>
        </w:rPr>
        <w:t xml:space="preserve"> them</w:t>
      </w:r>
      <w:r w:rsidRPr="00860008">
        <w:rPr>
          <w:rFonts w:asciiTheme="minorHAnsi" w:hAnsiTheme="minorHAnsi" w:cstheme="minorHAnsi"/>
          <w:color w:val="000000"/>
        </w:rPr>
        <w:t xml:space="preserve"> from terrorism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3"/>
        <w:gridCol w:w="2970"/>
        <w:gridCol w:w="2787"/>
      </w:tblGrid>
      <w:tr w:rsidR="00860008" w:rsidRPr="00860008" w:rsidTr="00860008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860008" w:rsidRPr="00860008" w:rsidRDefault="00860008" w:rsidP="00860008">
            <w:pPr>
              <w:rPr>
                <w:rFonts w:eastAsia="Times New Roman" w:cs="Times New Roman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860008" w:rsidRPr="00860008" w:rsidRDefault="00860008" w:rsidP="009B2F8C">
            <w:pPr>
              <w:jc w:val="center"/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Not trust </w:t>
            </w:r>
            <w:r w:rsid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federal </w:t>
            </w: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government protection</w:t>
            </w: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br/>
            </w: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(n=1488)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860008" w:rsidRPr="009B2F8C" w:rsidRDefault="00860008" w:rsidP="00860008">
            <w:pPr>
              <w:jc w:val="center"/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Trust</w:t>
            </w:r>
            <w:r w:rsid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 federal</w:t>
            </w: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 government protection </w:t>
            </w:r>
          </w:p>
          <w:p w:rsidR="00860008" w:rsidRPr="00860008" w:rsidRDefault="00860008" w:rsidP="009B2F8C">
            <w:pPr>
              <w:jc w:val="center"/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(n=541)</w:t>
            </w:r>
          </w:p>
        </w:tc>
      </w:tr>
      <w:tr w:rsidR="00860008" w:rsidRPr="00860008" w:rsidTr="00860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860008" w:rsidRPr="00860008" w:rsidRDefault="00860008" w:rsidP="00860008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Education</w:t>
            </w:r>
            <w:r w:rsidR="009B2F8C"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 -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860008" w:rsidRPr="00860008" w:rsidRDefault="00860008" w:rsidP="00860008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860008" w:rsidRPr="00860008" w:rsidRDefault="00860008" w:rsidP="00860008">
            <w:pPr>
              <w:jc w:val="center"/>
              <w:rPr>
                <w:rFonts w:eastAsia="Times New Roman" w:cs="Times New Roman"/>
                <w:sz w:val="22"/>
                <w:szCs w:val="22"/>
                <w:lang w:eastAsia="zh-CN"/>
              </w:rPr>
            </w:pPr>
          </w:p>
        </w:tc>
      </w:tr>
      <w:tr w:rsidR="00860008" w:rsidRPr="00860008" w:rsidTr="00860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860008" w:rsidRPr="009B2F8C" w:rsidRDefault="00860008" w:rsidP="0086000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High school diploma/GED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860008" w:rsidRPr="00860008" w:rsidRDefault="00860008" w:rsidP="00860008">
            <w:pPr>
              <w:jc w:val="center"/>
              <w:rPr>
                <w:rFonts w:eastAsia="Times New Roman" w:cs="Arial"/>
                <w:b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b/>
                <w:color w:val="000000"/>
                <w:sz w:val="22"/>
                <w:szCs w:val="22"/>
                <w:lang w:eastAsia="zh-CN"/>
              </w:rPr>
              <w:t>462 (31.0%)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860008" w:rsidRPr="00860008" w:rsidRDefault="00860008" w:rsidP="00860008">
            <w:pPr>
              <w:jc w:val="center"/>
              <w:rPr>
                <w:rFonts w:eastAsia="Times New Roman" w:cs="Arial"/>
                <w:b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b/>
                <w:color w:val="000000"/>
                <w:sz w:val="22"/>
                <w:szCs w:val="22"/>
                <w:lang w:eastAsia="zh-CN"/>
              </w:rPr>
              <w:t>187 (34.6%)</w:t>
            </w:r>
          </w:p>
        </w:tc>
      </w:tr>
      <w:tr w:rsidR="00860008" w:rsidRPr="00860008" w:rsidTr="00860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860008" w:rsidRPr="009B2F8C" w:rsidRDefault="00860008" w:rsidP="0086000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Junior college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860008" w:rsidRPr="00860008" w:rsidRDefault="00860008" w:rsidP="00860008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140 (9.4%)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860008" w:rsidRPr="00860008" w:rsidRDefault="00860008" w:rsidP="00860008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50 (9.2%)</w:t>
            </w:r>
          </w:p>
        </w:tc>
      </w:tr>
      <w:tr w:rsidR="00860008" w:rsidRPr="00860008" w:rsidTr="00860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860008" w:rsidRPr="009B2F8C" w:rsidRDefault="009B2F8C" w:rsidP="0086000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Bachelor’s</w:t>
            </w:r>
            <w:r w:rsidR="00860008"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 xml:space="preserve">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860008" w:rsidRPr="00860008" w:rsidRDefault="00860008" w:rsidP="00860008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339 (22.8%)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860008" w:rsidRPr="00860008" w:rsidRDefault="00860008" w:rsidP="00860008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117 (21.6%)</w:t>
            </w:r>
          </w:p>
        </w:tc>
      </w:tr>
      <w:tr w:rsidR="00860008" w:rsidRPr="00860008" w:rsidTr="00860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:rsidR="00860008" w:rsidRPr="009B2F8C" w:rsidRDefault="00860008" w:rsidP="00860008">
            <w:pPr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Post-graduate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860008" w:rsidRPr="009B2F8C" w:rsidRDefault="00860008" w:rsidP="00860008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278 (18.6</w:t>
            </w:r>
            <w:r w:rsidR="009B2F8C" w:rsidRPr="009B2F8C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%</w:t>
            </w:r>
            <w:r w:rsidRPr="009B2F8C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860008" w:rsidRPr="009B2F8C" w:rsidRDefault="00860008" w:rsidP="00860008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79 (14.6</w:t>
            </w:r>
            <w:r w:rsidR="009B2F8C" w:rsidRPr="009B2F8C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%</w:t>
            </w:r>
            <w:r w:rsidRPr="009B2F8C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)</w:t>
            </w:r>
          </w:p>
        </w:tc>
      </w:tr>
      <w:tr w:rsidR="00860008" w:rsidRPr="00860008" w:rsidTr="00860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:rsidR="00860008" w:rsidRPr="009B2F8C" w:rsidRDefault="00860008" w:rsidP="00860008">
            <w:pPr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None/Other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860008" w:rsidRPr="009B2F8C" w:rsidRDefault="00860008" w:rsidP="00860008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269 (18.1</w:t>
            </w:r>
            <w:r w:rsidR="009B2F8C" w:rsidRPr="009B2F8C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%</w:t>
            </w:r>
            <w:r w:rsidRPr="009B2F8C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860008" w:rsidRPr="009B2F8C" w:rsidRDefault="00860008" w:rsidP="00860008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108 (20.0</w:t>
            </w:r>
            <w:r w:rsidR="009B2F8C" w:rsidRPr="009B2F8C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%</w:t>
            </w:r>
            <w:r w:rsidRPr="009B2F8C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)</w:t>
            </w:r>
          </w:p>
        </w:tc>
      </w:tr>
      <w:tr w:rsidR="009B2F8C" w:rsidRPr="00860008" w:rsidTr="00860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860008">
            <w:pPr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860008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860008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</w:p>
        </w:tc>
      </w:tr>
      <w:tr w:rsidR="009B2F8C" w:rsidRPr="00860008" w:rsidTr="00860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Age – 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50.0 [18.0, 98.0]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47.0 [18.0, 94.0]</w:t>
            </w:r>
          </w:p>
        </w:tc>
      </w:tr>
      <w:tr w:rsidR="009B2F8C" w:rsidRPr="00860008" w:rsidTr="009B2F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</w:p>
        </w:tc>
      </w:tr>
      <w:tr w:rsidR="009B2F8C" w:rsidRPr="00860008" w:rsidTr="00860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b/>
                <w:bCs/>
                <w:color w:val="000000" w:themeColor="text1"/>
                <w:kern w:val="24"/>
                <w:sz w:val="22"/>
                <w:szCs w:val="22"/>
              </w:rPr>
              <w:t>Belief of information received</w:t>
            </w:r>
            <w:r w:rsidRPr="009B2F8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 -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Times New Roman"/>
                <w:sz w:val="22"/>
                <w:szCs w:val="22"/>
                <w:lang w:eastAsia="zh-CN"/>
              </w:rPr>
            </w:pPr>
          </w:p>
        </w:tc>
      </w:tr>
      <w:tr w:rsidR="009B2F8C" w:rsidRPr="00860008" w:rsidTr="00860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1 - Did not believe any of 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95 (6.4%)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13 (2.4%)</w:t>
            </w:r>
          </w:p>
        </w:tc>
      </w:tr>
      <w:tr w:rsidR="009B2F8C" w:rsidRPr="00860008" w:rsidTr="00860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266 (17.9%)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44 (8.1%)</w:t>
            </w:r>
          </w:p>
        </w:tc>
      </w:tr>
      <w:tr w:rsidR="009B2F8C" w:rsidRPr="00860008" w:rsidTr="00860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b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b/>
                <w:color w:val="000000"/>
                <w:sz w:val="22"/>
                <w:szCs w:val="22"/>
                <w:lang w:eastAsia="zh-CN"/>
              </w:rPr>
              <w:t>625 (42.0%)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b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b/>
                <w:color w:val="000000"/>
                <w:sz w:val="22"/>
                <w:szCs w:val="22"/>
                <w:lang w:eastAsia="zh-CN"/>
              </w:rPr>
              <w:t>187 (34.6%)</w:t>
            </w:r>
          </w:p>
        </w:tc>
      </w:tr>
      <w:tr w:rsidR="009B2F8C" w:rsidRPr="00860008" w:rsidTr="00860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326 (21.9%)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171 (31.6%)</w:t>
            </w:r>
          </w:p>
        </w:tc>
      </w:tr>
      <w:tr w:rsidR="009B2F8C" w:rsidRPr="00860008" w:rsidTr="00860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5 - Believed all of 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176 (11.8%)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126 (23.3%)</w:t>
            </w:r>
          </w:p>
        </w:tc>
      </w:tr>
      <w:tr w:rsidR="009B2F8C" w:rsidRPr="00860008" w:rsidTr="00860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9B2F8C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9B2F8C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</w:p>
        </w:tc>
      </w:tr>
      <w:tr w:rsidR="009B2F8C" w:rsidRPr="00860008" w:rsidTr="00860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b/>
                <w:bCs/>
                <w:color w:val="000000" w:themeColor="text1"/>
                <w:kern w:val="24"/>
                <w:sz w:val="22"/>
                <w:szCs w:val="22"/>
              </w:rPr>
              <w:t>Perceived risk of terrorism</w:t>
            </w:r>
            <w:r w:rsidRPr="009B2F8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 -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Times New Roman"/>
                <w:sz w:val="22"/>
                <w:szCs w:val="22"/>
                <w:lang w:eastAsia="zh-CN"/>
              </w:rPr>
            </w:pPr>
          </w:p>
        </w:tc>
      </w:tr>
      <w:tr w:rsidR="009B2F8C" w:rsidRPr="00860008" w:rsidTr="00860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1 - Not at all likely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b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b/>
                <w:color w:val="000000"/>
                <w:sz w:val="22"/>
                <w:szCs w:val="22"/>
                <w:lang w:eastAsia="zh-CN"/>
              </w:rPr>
              <w:t>446 (30.0%)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b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b/>
                <w:color w:val="000000"/>
                <w:sz w:val="22"/>
                <w:szCs w:val="22"/>
                <w:lang w:eastAsia="zh-CN"/>
              </w:rPr>
              <w:t>172 (31.8%)</w:t>
            </w:r>
          </w:p>
        </w:tc>
      </w:tr>
      <w:tr w:rsidR="009B2F8C" w:rsidRPr="00860008" w:rsidTr="00860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345 (23.2%)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123 (22.7%)</w:t>
            </w:r>
          </w:p>
        </w:tc>
      </w:tr>
      <w:tr w:rsidR="009B2F8C" w:rsidRPr="00860008" w:rsidTr="00860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320 (21.5%)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121 (22.4%)</w:t>
            </w:r>
          </w:p>
        </w:tc>
      </w:tr>
      <w:tr w:rsidR="009B2F8C" w:rsidRPr="00860008" w:rsidTr="00860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153 (10.3%)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59 (10.9%)</w:t>
            </w:r>
          </w:p>
        </w:tc>
      </w:tr>
      <w:tr w:rsidR="009B2F8C" w:rsidRPr="00860008" w:rsidTr="00860008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5 - Definitely will occur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224 (15.1%)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860008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66 (12.2%)</w:t>
            </w:r>
          </w:p>
        </w:tc>
      </w:tr>
    </w:tbl>
    <w:p w:rsidR="009B2F8C" w:rsidRDefault="009B2F8C" w:rsidP="009B2F8C">
      <w:pPr>
        <w:pStyle w:val="NormalWeb"/>
        <w:ind w:left="360"/>
        <w:rPr>
          <w:rFonts w:asciiTheme="minorHAnsi" w:hAnsiTheme="minorHAnsi" w:cstheme="minorHAnsi"/>
          <w:color w:val="000000"/>
        </w:rPr>
      </w:pPr>
    </w:p>
    <w:p w:rsidR="009B2F8C" w:rsidRDefault="009B2F8C">
      <w:pPr>
        <w:rPr>
          <w:rFonts w:eastAsia="Times New Roman"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:rsidR="009B2F8C" w:rsidRDefault="009B2F8C" w:rsidP="009B2F8C">
      <w:pPr>
        <w:pStyle w:val="NormalWeb"/>
        <w:ind w:left="360"/>
        <w:rPr>
          <w:rFonts w:asciiTheme="minorHAnsi" w:hAnsiTheme="minorHAnsi" w:cstheme="minorHAnsi"/>
          <w:color w:val="000000"/>
        </w:rPr>
      </w:pPr>
      <w:r w:rsidRPr="00860008">
        <w:rPr>
          <w:rFonts w:asciiTheme="minorHAnsi" w:hAnsiTheme="minorHAnsi" w:cstheme="minorHAnsi"/>
          <w:color w:val="000000"/>
        </w:rPr>
        <w:lastRenderedPageBreak/>
        <w:t xml:space="preserve">Characteristics of participants who do or do not trust that </w:t>
      </w:r>
      <w:r>
        <w:rPr>
          <w:rFonts w:asciiTheme="minorHAnsi" w:hAnsiTheme="minorHAnsi" w:cstheme="minorHAnsi"/>
          <w:color w:val="000000"/>
        </w:rPr>
        <w:t xml:space="preserve">the </w:t>
      </w:r>
      <w:r>
        <w:rPr>
          <w:rFonts w:asciiTheme="minorHAnsi" w:hAnsiTheme="minorHAnsi" w:cstheme="minorHAnsi"/>
          <w:color w:val="000000"/>
          <w:u w:val="single"/>
        </w:rPr>
        <w:t>state</w:t>
      </w:r>
      <w:r>
        <w:rPr>
          <w:rFonts w:asciiTheme="minorHAnsi" w:hAnsiTheme="minorHAnsi" w:cstheme="minorHAnsi"/>
          <w:color w:val="000000"/>
        </w:rPr>
        <w:t xml:space="preserve"> </w:t>
      </w:r>
      <w:r w:rsidRPr="00860008">
        <w:rPr>
          <w:rFonts w:asciiTheme="minorHAnsi" w:hAnsiTheme="minorHAnsi" w:cstheme="minorHAnsi"/>
          <w:color w:val="000000"/>
        </w:rPr>
        <w:t>government can protect</w:t>
      </w:r>
      <w:r>
        <w:rPr>
          <w:rFonts w:asciiTheme="minorHAnsi" w:hAnsiTheme="minorHAnsi" w:cstheme="minorHAnsi"/>
          <w:color w:val="000000"/>
        </w:rPr>
        <w:t xml:space="preserve"> them</w:t>
      </w:r>
      <w:r w:rsidRPr="00860008">
        <w:rPr>
          <w:rFonts w:asciiTheme="minorHAnsi" w:hAnsiTheme="minorHAnsi" w:cstheme="minorHAnsi"/>
          <w:color w:val="000000"/>
        </w:rPr>
        <w:t xml:space="preserve"> from terrorism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3"/>
        <w:gridCol w:w="2980"/>
        <w:gridCol w:w="2777"/>
      </w:tblGrid>
      <w:tr w:rsidR="009B2F8C" w:rsidRPr="00860008" w:rsidTr="00B54D12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B54D12">
            <w:pPr>
              <w:rPr>
                <w:rFonts w:eastAsia="Times New Roman" w:cs="Times New Roman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Not trust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 state</w:t>
            </w: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 government protection</w:t>
            </w: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br/>
              <w:t>(n=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1723</w:t>
            </w: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B54D12">
            <w:pPr>
              <w:jc w:val="center"/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Trust 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state </w:t>
            </w: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government protection </w:t>
            </w:r>
          </w:p>
          <w:p w:rsidR="009B2F8C" w:rsidRPr="00860008" w:rsidRDefault="009B2F8C" w:rsidP="009B2F8C">
            <w:pPr>
              <w:jc w:val="center"/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(n=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306</w:t>
            </w: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)</w:t>
            </w: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B54D12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Education -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B54D12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B54D12">
            <w:pPr>
              <w:jc w:val="center"/>
              <w:rPr>
                <w:rFonts w:eastAsia="Times New Roman" w:cs="Times New Roman"/>
                <w:sz w:val="22"/>
                <w:szCs w:val="22"/>
                <w:lang w:eastAsia="zh-CN"/>
              </w:rPr>
            </w:pP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High school diploma/GED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  <w:t>540 (31.3%)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  <w:t>109 (35.6%)</w:t>
            </w: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Junior college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160 (9.3%)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30 (9.8%)</w:t>
            </w: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Bachelor’s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396 (23.0%)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60 (19.6%)</w:t>
            </w: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B54D12">
            <w:pPr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Post-graduate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B54D12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329 (19.1%)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B54D12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28 (9.2%)</w:t>
            </w: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B54D12">
            <w:pPr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None/Other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B54D12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298 (17.3%)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B54D12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79 (25.8%)</w:t>
            </w: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B54D12">
            <w:pPr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B54D12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B54D12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Age – 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50.0 [18.0, 98.0]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46.0 [18.0, 94.0]</w:t>
            </w: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9B2F8C" w:rsidRPr="00860008" w:rsidTr="009B2F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b/>
                <w:bCs/>
                <w:color w:val="000000" w:themeColor="text1"/>
                <w:kern w:val="24"/>
                <w:sz w:val="22"/>
                <w:szCs w:val="22"/>
              </w:rPr>
              <w:t>Belief of information received</w:t>
            </w:r>
            <w:r w:rsidRPr="009B2F8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 -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9B2F8C" w:rsidRPr="00860008" w:rsidTr="009B2F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1 - Did not believe any of 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100 (5.8%)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8 (2.6%)</w:t>
            </w:r>
          </w:p>
        </w:tc>
      </w:tr>
      <w:tr w:rsidR="009B2F8C" w:rsidRPr="00860008" w:rsidTr="009B2F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289 (16.8%)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21 (6.9%)</w:t>
            </w:r>
          </w:p>
        </w:tc>
      </w:tr>
      <w:tr w:rsidR="009B2F8C" w:rsidRPr="00860008" w:rsidTr="009B2F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  <w:t>729 (42.3%)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83 (27.1%)</w:t>
            </w:r>
          </w:p>
        </w:tc>
      </w:tr>
      <w:tr w:rsidR="009B2F8C" w:rsidRPr="00860008" w:rsidTr="009B2F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396 (23.0%)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  <w:t>101 (33.0%)</w:t>
            </w:r>
          </w:p>
        </w:tc>
      </w:tr>
      <w:tr w:rsidR="009B2F8C" w:rsidRPr="00860008" w:rsidTr="009B2F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5 - Believed all of 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209 (12.1%)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93 (30.4%)</w:t>
            </w: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9B2F8C" w:rsidRPr="00860008" w:rsidTr="009B2F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b/>
                <w:bCs/>
                <w:color w:val="000000" w:themeColor="text1"/>
                <w:kern w:val="24"/>
                <w:sz w:val="22"/>
                <w:szCs w:val="22"/>
              </w:rPr>
              <w:t>Perceived risk of terrorism</w:t>
            </w:r>
            <w:r w:rsidRPr="009B2F8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 -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9B2F8C" w:rsidRPr="00860008" w:rsidTr="009B2F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1 - Not at all likely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  <w:t>521 (30.2%)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  <w:t>97 (31.7%)</w:t>
            </w:r>
          </w:p>
        </w:tc>
      </w:tr>
      <w:tr w:rsidR="009B2F8C" w:rsidRPr="00860008" w:rsidTr="009B2F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414 (24.0%)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54 (17.6%)</w:t>
            </w:r>
          </w:p>
        </w:tc>
      </w:tr>
      <w:tr w:rsidR="009B2F8C" w:rsidRPr="00860008" w:rsidTr="009B2F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367 (21.3%)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74 (24.2%)</w:t>
            </w:r>
          </w:p>
        </w:tc>
      </w:tr>
      <w:tr w:rsidR="009B2F8C" w:rsidRPr="00860008" w:rsidTr="009B2F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174 (10.1%)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38 (12.4%)</w:t>
            </w:r>
          </w:p>
        </w:tc>
      </w:tr>
      <w:tr w:rsidR="009B2F8C" w:rsidRPr="00860008" w:rsidTr="009B2F8C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5 - Definitely will occur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247 (14.3%)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43 (14.1%)</w:t>
            </w:r>
          </w:p>
        </w:tc>
      </w:tr>
    </w:tbl>
    <w:p w:rsidR="009B2F8C" w:rsidRDefault="009B2F8C" w:rsidP="009B2F8C">
      <w:pPr>
        <w:pStyle w:val="NormalWeb"/>
        <w:ind w:left="360"/>
        <w:rPr>
          <w:rFonts w:asciiTheme="minorHAnsi" w:hAnsiTheme="minorHAnsi" w:cstheme="minorHAnsi"/>
          <w:color w:val="000000"/>
        </w:rPr>
      </w:pPr>
    </w:p>
    <w:p w:rsidR="009B2F8C" w:rsidRDefault="009B2F8C">
      <w:pPr>
        <w:rPr>
          <w:rFonts w:eastAsia="Times New Roman"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:rsidR="009B2F8C" w:rsidRDefault="009B2F8C" w:rsidP="009B2F8C">
      <w:pPr>
        <w:pStyle w:val="NormalWeb"/>
        <w:ind w:left="360"/>
        <w:rPr>
          <w:rFonts w:asciiTheme="minorHAnsi" w:hAnsiTheme="minorHAnsi" w:cstheme="minorHAnsi"/>
          <w:color w:val="000000"/>
        </w:rPr>
      </w:pPr>
      <w:r w:rsidRPr="00860008">
        <w:rPr>
          <w:rFonts w:asciiTheme="minorHAnsi" w:hAnsiTheme="minorHAnsi" w:cstheme="minorHAnsi"/>
          <w:color w:val="000000"/>
        </w:rPr>
        <w:lastRenderedPageBreak/>
        <w:t xml:space="preserve">Characteristics of participants who do or do not trust that </w:t>
      </w:r>
      <w:r>
        <w:rPr>
          <w:rFonts w:asciiTheme="minorHAnsi" w:hAnsiTheme="minorHAnsi" w:cstheme="minorHAnsi"/>
          <w:color w:val="000000"/>
        </w:rPr>
        <w:t xml:space="preserve">the </w:t>
      </w:r>
      <w:r>
        <w:rPr>
          <w:rFonts w:asciiTheme="minorHAnsi" w:hAnsiTheme="minorHAnsi" w:cstheme="minorHAnsi"/>
          <w:color w:val="000000"/>
          <w:u w:val="single"/>
        </w:rPr>
        <w:t>local</w:t>
      </w:r>
      <w:r>
        <w:rPr>
          <w:rFonts w:asciiTheme="minorHAnsi" w:hAnsiTheme="minorHAnsi" w:cstheme="minorHAnsi"/>
          <w:color w:val="000000"/>
        </w:rPr>
        <w:t xml:space="preserve"> </w:t>
      </w:r>
      <w:r w:rsidRPr="00860008">
        <w:rPr>
          <w:rFonts w:asciiTheme="minorHAnsi" w:hAnsiTheme="minorHAnsi" w:cstheme="minorHAnsi"/>
          <w:color w:val="000000"/>
        </w:rPr>
        <w:t>government can protect</w:t>
      </w:r>
      <w:r>
        <w:rPr>
          <w:rFonts w:asciiTheme="minorHAnsi" w:hAnsiTheme="minorHAnsi" w:cstheme="minorHAnsi"/>
          <w:color w:val="000000"/>
        </w:rPr>
        <w:t xml:space="preserve"> them</w:t>
      </w:r>
      <w:r w:rsidRPr="00860008">
        <w:rPr>
          <w:rFonts w:asciiTheme="minorHAnsi" w:hAnsiTheme="minorHAnsi" w:cstheme="minorHAnsi"/>
          <w:color w:val="000000"/>
        </w:rPr>
        <w:t xml:space="preserve"> from terrorism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3"/>
        <w:gridCol w:w="2981"/>
        <w:gridCol w:w="2776"/>
      </w:tblGrid>
      <w:tr w:rsidR="009B2F8C" w:rsidRPr="00860008" w:rsidTr="00B54D12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B54D12">
            <w:pPr>
              <w:rPr>
                <w:rFonts w:eastAsia="Times New Roman" w:cs="Times New Roman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Not trust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local</w:t>
            </w: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 government protection</w:t>
            </w: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br/>
              <w:t>(n=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1728</w:t>
            </w: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B54D12">
            <w:pPr>
              <w:jc w:val="center"/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Trust 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local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 </w:t>
            </w: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government protection </w:t>
            </w:r>
          </w:p>
          <w:p w:rsidR="009B2F8C" w:rsidRPr="00860008" w:rsidRDefault="009B2F8C" w:rsidP="009B2F8C">
            <w:pPr>
              <w:jc w:val="center"/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(n=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301</w:t>
            </w: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)</w:t>
            </w: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B54D12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Education -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B54D12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B54D12">
            <w:pPr>
              <w:jc w:val="center"/>
              <w:rPr>
                <w:rFonts w:eastAsia="Times New Roman" w:cs="Times New Roman"/>
                <w:sz w:val="22"/>
                <w:szCs w:val="22"/>
                <w:lang w:eastAsia="zh-CN"/>
              </w:rPr>
            </w:pPr>
          </w:p>
        </w:tc>
      </w:tr>
      <w:tr w:rsidR="00B34C1B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B34C1B" w:rsidRPr="009B2F8C" w:rsidRDefault="00B34C1B" w:rsidP="00B34C1B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High school diploma/GED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B34C1B" w:rsidRPr="00860008" w:rsidRDefault="00B34C1B" w:rsidP="00B34C1B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  <w:t>547 (31.7%)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B34C1B" w:rsidRPr="00860008" w:rsidRDefault="00B34C1B" w:rsidP="00B34C1B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  <w:t>102 (33.9%)</w:t>
            </w:r>
          </w:p>
        </w:tc>
      </w:tr>
      <w:tr w:rsidR="00B34C1B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B34C1B" w:rsidRPr="009B2F8C" w:rsidRDefault="00B34C1B" w:rsidP="00B34C1B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Junior college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B34C1B" w:rsidRPr="00860008" w:rsidRDefault="00B34C1B" w:rsidP="00B34C1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162 (9.4%)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B34C1B" w:rsidRPr="00860008" w:rsidRDefault="00B34C1B" w:rsidP="00B34C1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28 (9.3%)</w:t>
            </w:r>
          </w:p>
        </w:tc>
      </w:tr>
      <w:tr w:rsidR="00B34C1B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B34C1B" w:rsidRPr="009B2F8C" w:rsidRDefault="00B34C1B" w:rsidP="00B34C1B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Bachelor’s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B34C1B" w:rsidRPr="00860008" w:rsidRDefault="00B34C1B" w:rsidP="00B34C1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393 (22.7%)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B34C1B" w:rsidRPr="00860008" w:rsidRDefault="00B34C1B" w:rsidP="00B34C1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63 (20.9%)</w:t>
            </w: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B54D12">
            <w:pPr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Post-graduate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9B2F8C" w:rsidRDefault="00B34C1B" w:rsidP="00B54D12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326 (18.8%)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9B2F8C" w:rsidRDefault="00B34C1B" w:rsidP="00B54D12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31 (10.4%)</w:t>
            </w: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B54D12">
            <w:pPr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None/Other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9B2F8C" w:rsidRDefault="00B34C1B" w:rsidP="00B54D12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300 (17.4%)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9B2F8C" w:rsidRDefault="00B34C1B" w:rsidP="00B54D12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  <w:t>77 (25.6%)</w:t>
            </w: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B54D12">
            <w:pPr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B54D12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B54D12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9B2F8C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  <w:t>Age – 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50.0 [18.0, 98.0]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48.0 [18.0, 88.0]</w:t>
            </w: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B54D12">
            <w:pPr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B54D12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860008" w:rsidRDefault="009B2F8C" w:rsidP="00B54D12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B54D1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b/>
                <w:bCs/>
                <w:color w:val="000000" w:themeColor="text1"/>
                <w:kern w:val="24"/>
                <w:sz w:val="22"/>
                <w:szCs w:val="22"/>
              </w:rPr>
              <w:t>Belief of information received</w:t>
            </w:r>
            <w:r w:rsidRPr="009B2F8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 -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B54D12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B54D12">
            <w:pPr>
              <w:jc w:val="center"/>
              <w:rPr>
                <w:rFonts w:eastAsia="Times New Roman" w:cs="Times New Roman"/>
                <w:sz w:val="22"/>
                <w:szCs w:val="22"/>
                <w:lang w:eastAsia="zh-CN"/>
              </w:rPr>
            </w:pP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1 - Did not believe any of 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99 (5.7%)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9 (3.0%)</w:t>
            </w: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286 (16.6%)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24 (8.0%)</w:t>
            </w: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  <w:t>726 (42.0%)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86 (28.6%)</w:t>
            </w: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396 (22.9%)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  <w:t>101 (33.6%)</w:t>
            </w: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5 - Believed all of 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221 (12.8%)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81 (26.9%)</w:t>
            </w: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B54D1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B54D12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9B2F8C" w:rsidRPr="009B2F8C" w:rsidRDefault="009B2F8C" w:rsidP="00B54D12">
            <w:pPr>
              <w:jc w:val="center"/>
              <w:rPr>
                <w:rFonts w:eastAsia="Times New Roman" w:cs="Arial"/>
                <w:color w:val="000000"/>
                <w:sz w:val="22"/>
                <w:szCs w:val="22"/>
                <w:lang w:eastAsia="zh-CN"/>
              </w:rPr>
            </w:pP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B54D1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b/>
                <w:bCs/>
                <w:color w:val="000000" w:themeColor="text1"/>
                <w:kern w:val="24"/>
                <w:sz w:val="22"/>
                <w:szCs w:val="22"/>
              </w:rPr>
              <w:t>Perceived risk of terrorism</w:t>
            </w:r>
            <w:r w:rsidRPr="009B2F8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eastAsia="zh-CN"/>
              </w:rPr>
              <w:t xml:space="preserve"> -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B54D12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B54D12">
            <w:pPr>
              <w:jc w:val="center"/>
              <w:rPr>
                <w:rFonts w:eastAsia="Times New Roman" w:cs="Times New Roman"/>
                <w:sz w:val="22"/>
                <w:szCs w:val="22"/>
                <w:lang w:eastAsia="zh-CN"/>
              </w:rPr>
            </w:pP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1 - Not at all likely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  <w:t>520 (30.1%)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zh-CN"/>
              </w:rPr>
              <w:t>98 (32.6%)</w:t>
            </w: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418 (24.2%)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50 (16.6%)</w:t>
            </w: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369 (21.4%)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72 (23.9%)</w:t>
            </w: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176 (10.2%)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36 (12.0%)</w:t>
            </w:r>
          </w:p>
        </w:tc>
      </w:tr>
      <w:tr w:rsidR="009B2F8C" w:rsidRPr="00860008" w:rsidTr="00B54D12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9B2F8C" w:rsidRPr="009B2F8C" w:rsidRDefault="009B2F8C" w:rsidP="009B2F8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9B2F8C">
              <w:rPr>
                <w:rFonts w:asciiTheme="minorHAnsi" w:hAnsiTheme="minorHAnsi" w:cs="Arial"/>
                <w:color w:val="000000" w:themeColor="text1"/>
                <w:kern w:val="24"/>
                <w:sz w:val="22"/>
                <w:szCs w:val="22"/>
              </w:rPr>
              <w:t>5 - Definitely will occur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245 (14.2%)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9B2F8C" w:rsidRPr="00860008" w:rsidRDefault="009B2F8C" w:rsidP="009B2F8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60008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45 (15.0%)</w:t>
            </w:r>
          </w:p>
        </w:tc>
      </w:tr>
    </w:tbl>
    <w:p w:rsidR="00860008" w:rsidRDefault="00860008" w:rsidP="00860008">
      <w:pPr>
        <w:pStyle w:val="NormalWeb"/>
        <w:rPr>
          <w:rFonts w:asciiTheme="minorHAnsi" w:hAnsiTheme="minorHAnsi" w:cstheme="minorHAnsi"/>
          <w:color w:val="000000"/>
        </w:rPr>
      </w:pPr>
    </w:p>
    <w:p w:rsidR="009B2F8C" w:rsidRDefault="009B2F8C" w:rsidP="00860008">
      <w:pPr>
        <w:pStyle w:val="NormalWeb"/>
        <w:rPr>
          <w:rFonts w:asciiTheme="minorHAnsi" w:hAnsiTheme="minorHAnsi" w:cstheme="minorHAnsi"/>
          <w:color w:val="000000"/>
        </w:rPr>
      </w:pPr>
    </w:p>
    <w:sectPr w:rsidR="009B2F8C" w:rsidSect="006B1E7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847" w:rsidRDefault="002B3847" w:rsidP="00480712">
      <w:r>
        <w:separator/>
      </w:r>
    </w:p>
  </w:endnote>
  <w:endnote w:type="continuationSeparator" w:id="0">
    <w:p w:rsidR="002B3847" w:rsidRDefault="002B3847" w:rsidP="00480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847" w:rsidRDefault="002B3847" w:rsidP="00480712">
      <w:r>
        <w:separator/>
      </w:r>
    </w:p>
  </w:footnote>
  <w:footnote w:type="continuationSeparator" w:id="0">
    <w:p w:rsidR="002B3847" w:rsidRDefault="002B3847" w:rsidP="004807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712" w:rsidRPr="00E601BB" w:rsidRDefault="00480712">
    <w:pPr>
      <w:pStyle w:val="Header"/>
      <w:rPr>
        <w:rFonts w:cstheme="minorHAnsi"/>
      </w:rPr>
    </w:pPr>
    <w:r>
      <w:tab/>
    </w:r>
    <w:r>
      <w:tab/>
    </w:r>
    <w:r w:rsidRPr="00E601BB">
      <w:rPr>
        <w:rFonts w:cstheme="minorHAnsi"/>
      </w:rPr>
      <w:t>Lat’Anna Davis &amp; Stephanie Kern-Allely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33A20"/>
    <w:multiLevelType w:val="hybridMultilevel"/>
    <w:tmpl w:val="E84EA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F092F"/>
    <w:multiLevelType w:val="hybridMultilevel"/>
    <w:tmpl w:val="11649BB8"/>
    <w:lvl w:ilvl="0" w:tplc="6C1AA17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6CD6B4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F867786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9240DB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7CE058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B4E6CD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FFEC37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8CC65C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02C90D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6449230A"/>
    <w:multiLevelType w:val="hybridMultilevel"/>
    <w:tmpl w:val="DFD22372"/>
    <w:lvl w:ilvl="0" w:tplc="52B6633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3F6F58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142B18C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66AD3E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DE6AF8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EE249D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E6A38A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67A3B9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12C655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6E823C9E"/>
    <w:multiLevelType w:val="hybridMultilevel"/>
    <w:tmpl w:val="D00A97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12"/>
    <w:rsid w:val="001E285F"/>
    <w:rsid w:val="002B3847"/>
    <w:rsid w:val="003F2DF7"/>
    <w:rsid w:val="00480712"/>
    <w:rsid w:val="00664829"/>
    <w:rsid w:val="006B1E75"/>
    <w:rsid w:val="00860008"/>
    <w:rsid w:val="009B2F8C"/>
    <w:rsid w:val="00A522AE"/>
    <w:rsid w:val="00B34C1B"/>
    <w:rsid w:val="00E601BB"/>
    <w:rsid w:val="00F8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22C1F-CD7B-BB4F-AC4A-CFCEDBE2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7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712"/>
  </w:style>
  <w:style w:type="paragraph" w:styleId="Footer">
    <w:name w:val="footer"/>
    <w:basedOn w:val="Normal"/>
    <w:link w:val="FooterChar"/>
    <w:uiPriority w:val="99"/>
    <w:unhideWhenUsed/>
    <w:rsid w:val="004807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712"/>
  </w:style>
  <w:style w:type="paragraph" w:styleId="NormalWeb">
    <w:name w:val="Normal (Web)"/>
    <w:basedOn w:val="Normal"/>
    <w:uiPriority w:val="99"/>
    <w:semiHidden/>
    <w:unhideWhenUsed/>
    <w:rsid w:val="004807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64829"/>
    <w:pPr>
      <w:ind w:left="720"/>
      <w:contextualSpacing/>
    </w:pPr>
    <w:rPr>
      <w:rFonts w:ascii="Times New Roman" w:eastAsia="Times New Roman" w:hAnsi="Times New Roman" w:cs="Times New Roman"/>
      <w:lang w:eastAsia="zh-CN"/>
    </w:rPr>
  </w:style>
  <w:style w:type="character" w:customStyle="1" w:styleId="stratlabel">
    <w:name w:val="stratlabel"/>
    <w:basedOn w:val="DefaultParagraphFont"/>
    <w:rsid w:val="00860008"/>
  </w:style>
  <w:style w:type="character" w:customStyle="1" w:styleId="stratn">
    <w:name w:val="stratn"/>
    <w:basedOn w:val="DefaultParagraphFont"/>
    <w:rsid w:val="00860008"/>
  </w:style>
  <w:style w:type="character" w:customStyle="1" w:styleId="varlabel">
    <w:name w:val="varlabel"/>
    <w:basedOn w:val="DefaultParagraphFont"/>
    <w:rsid w:val="00860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1819">
          <w:marLeft w:val="217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3244">
          <w:marLeft w:val="217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8735">
          <w:marLeft w:val="217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4F7137-4501-4AD6-82DF-8255FAF2E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Stephanie K-A</cp:lastModifiedBy>
  <cp:revision>2</cp:revision>
  <dcterms:created xsi:type="dcterms:W3CDTF">2019-05-08T14:40:00Z</dcterms:created>
  <dcterms:modified xsi:type="dcterms:W3CDTF">2019-05-08T14:40:00Z</dcterms:modified>
</cp:coreProperties>
</file>