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07DB8" w14:textId="77777777" w:rsidR="003304B3" w:rsidRPr="00535E80" w:rsidRDefault="003304B3" w:rsidP="003304B3">
      <w:pPr>
        <w:spacing w:after="0" w:line="240" w:lineRule="auto"/>
        <w:jc w:val="center"/>
      </w:pPr>
    </w:p>
    <w:p w14:paraId="74AF5E5E" w14:textId="4569B3DF" w:rsidR="006409CF" w:rsidRPr="00535E80" w:rsidRDefault="00E5091D" w:rsidP="00535E80">
      <w:pPr>
        <w:spacing w:after="240" w:line="240" w:lineRule="auto"/>
        <w:jc w:val="center"/>
        <w:rPr>
          <w:sz w:val="28"/>
        </w:rPr>
      </w:pPr>
      <w:r w:rsidRPr="00535E80">
        <w:rPr>
          <w:sz w:val="28"/>
        </w:rPr>
        <w:t xml:space="preserve">What are you afraid of? </w:t>
      </w:r>
      <w:r w:rsidR="00535E80">
        <w:rPr>
          <w:sz w:val="28"/>
        </w:rPr>
        <w:br/>
        <w:t xml:space="preserve">Public trust </w:t>
      </w:r>
      <w:r w:rsidR="00336FBF">
        <w:rPr>
          <w:sz w:val="28"/>
        </w:rPr>
        <w:t>in</w:t>
      </w:r>
      <w:r w:rsidRPr="00535E80">
        <w:rPr>
          <w:sz w:val="28"/>
        </w:rPr>
        <w:t xml:space="preserve"> government </w:t>
      </w:r>
      <w:r w:rsidR="00336FBF">
        <w:rPr>
          <w:sz w:val="28"/>
        </w:rPr>
        <w:t>protection, government information</w:t>
      </w:r>
      <w:r w:rsidRPr="00535E80">
        <w:rPr>
          <w:sz w:val="28"/>
        </w:rPr>
        <w:t xml:space="preserve"> and </w:t>
      </w:r>
      <w:r w:rsidR="00336FBF">
        <w:rPr>
          <w:sz w:val="28"/>
        </w:rPr>
        <w:t xml:space="preserve">the </w:t>
      </w:r>
      <w:r w:rsidR="00535E80">
        <w:rPr>
          <w:sz w:val="28"/>
        </w:rPr>
        <w:t xml:space="preserve">perceived </w:t>
      </w:r>
      <w:r w:rsidRPr="00535E80">
        <w:rPr>
          <w:sz w:val="28"/>
        </w:rPr>
        <w:t>risk of terrorism</w:t>
      </w:r>
    </w:p>
    <w:p w14:paraId="1CED80F1" w14:textId="0B19A4AA" w:rsidR="003304B3" w:rsidRPr="00535E80" w:rsidRDefault="00E5091D" w:rsidP="00535E80">
      <w:pPr>
        <w:spacing w:after="240" w:line="240" w:lineRule="auto"/>
        <w:jc w:val="center"/>
        <w:rPr>
          <w:b/>
        </w:rPr>
      </w:pPr>
      <w:proofErr w:type="spellStart"/>
      <w:r w:rsidRPr="00535E80">
        <w:rPr>
          <w:b/>
        </w:rPr>
        <w:t>Lat’</w:t>
      </w:r>
      <w:r w:rsidR="00535E80" w:rsidRPr="00535E80">
        <w:rPr>
          <w:b/>
        </w:rPr>
        <w:t>Anna</w:t>
      </w:r>
      <w:proofErr w:type="spellEnd"/>
      <w:r w:rsidR="00535E80" w:rsidRPr="00535E80">
        <w:rPr>
          <w:b/>
        </w:rPr>
        <w:t xml:space="preserve"> Davis</w:t>
      </w:r>
      <w:r w:rsidR="00535E80">
        <w:t xml:space="preserve"> and </w:t>
      </w:r>
      <w:r w:rsidRPr="00535E80">
        <w:rPr>
          <w:b/>
        </w:rPr>
        <w:t>Stephanie Kern-Allely</w:t>
      </w:r>
    </w:p>
    <w:p w14:paraId="49AC5B01" w14:textId="38A17307" w:rsidR="00DA237D" w:rsidRDefault="00D21520" w:rsidP="00DA237D">
      <w:pPr>
        <w:spacing w:line="240" w:lineRule="auto"/>
      </w:pPr>
      <w:r w:rsidRPr="003304B3">
        <w:rPr>
          <w:b/>
        </w:rPr>
        <w:t>Background</w:t>
      </w:r>
    </w:p>
    <w:p w14:paraId="56374E2B" w14:textId="04A568D4" w:rsidR="00A02E58" w:rsidRDefault="00195DED" w:rsidP="0037345D">
      <w:pPr>
        <w:spacing w:line="240" w:lineRule="auto"/>
        <w:ind w:firstLine="720"/>
      </w:pPr>
      <w:r>
        <w:t>The tragedy of 9/11 brought terrorism to the forefront in the United States. Following large-scale terror attacks, people place more trust in the government to protect them</w:t>
      </w:r>
      <w:r w:rsidR="00BC01C7">
        <w:t xml:space="preserve">; </w:t>
      </w:r>
      <w:r w:rsidR="00974F53">
        <w:t xml:space="preserve">post-9/11 there was a large </w:t>
      </w:r>
      <w:r w:rsidR="00BC01C7">
        <w:t>increase</w:t>
      </w:r>
      <w:r w:rsidR="00974F53">
        <w:t xml:space="preserve"> in </w:t>
      </w:r>
      <w:r w:rsidR="00BC01C7">
        <w:t>trust placed in the government</w:t>
      </w:r>
      <w:r w:rsidR="00974F53">
        <w:t xml:space="preserve"> following several decades of cynicism</w:t>
      </w:r>
      <w:r>
        <w:t xml:space="preserve"> (</w:t>
      </w:r>
      <w:proofErr w:type="spellStart"/>
      <w:r>
        <w:t>Chanley</w:t>
      </w:r>
      <w:proofErr w:type="spellEnd"/>
      <w:r>
        <w:t xml:space="preserve">, </w:t>
      </w:r>
      <w:r w:rsidR="00974F53">
        <w:t xml:space="preserve">2013; </w:t>
      </w:r>
      <w:r>
        <w:t>Sinclair</w:t>
      </w:r>
      <w:r w:rsidR="00974F53">
        <w:t xml:space="preserve"> &amp; </w:t>
      </w:r>
      <w:proofErr w:type="spellStart"/>
      <w:r w:rsidR="00974F53">
        <w:t>LoCicero</w:t>
      </w:r>
      <w:proofErr w:type="spellEnd"/>
      <w:r w:rsidR="00974F53">
        <w:t>, 2010</w:t>
      </w:r>
      <w:r w:rsidR="00BC01C7">
        <w:t xml:space="preserve">; </w:t>
      </w:r>
      <w:proofErr w:type="spellStart"/>
      <w:r w:rsidR="00BC01C7">
        <w:t>Chanley</w:t>
      </w:r>
      <w:proofErr w:type="spellEnd"/>
      <w:r w:rsidR="00BC01C7">
        <w:t>, 20</w:t>
      </w:r>
      <w:r w:rsidR="00974F53">
        <w:t>0</w:t>
      </w:r>
      <w:r w:rsidR="00BC01C7">
        <w:t>2</w:t>
      </w:r>
      <w:r>
        <w:t>)</w:t>
      </w:r>
      <w:r w:rsidR="00974F53">
        <w:t>.</w:t>
      </w:r>
      <w:r w:rsidR="00BC01C7">
        <w:t xml:space="preserve"> </w:t>
      </w:r>
      <w:r w:rsidR="0037345D">
        <w:t xml:space="preserve">Fear of terrorism is a positive predictor of trust in the government for protection, driven by a need to seek support and security under significant threat of harm (Sinclair &amp; </w:t>
      </w:r>
      <w:proofErr w:type="spellStart"/>
      <w:r w:rsidR="0037345D">
        <w:t>LoCicero</w:t>
      </w:r>
      <w:proofErr w:type="spellEnd"/>
      <w:r w:rsidR="0037345D">
        <w:t xml:space="preserve">, 2010). </w:t>
      </w:r>
      <w:r w:rsidR="00BC01C7">
        <w:t>Trust wanes over time and d</w:t>
      </w:r>
      <w:r w:rsidR="00974F53">
        <w:t xml:space="preserve">istrust of officials is a substantial </w:t>
      </w:r>
      <w:r w:rsidR="00BC01C7">
        <w:t xml:space="preserve">problem in emergency management which results in </w:t>
      </w:r>
      <w:r w:rsidR="00974F53">
        <w:t>reduced information exchange (</w:t>
      </w:r>
      <w:proofErr w:type="spellStart"/>
      <w:r w:rsidR="00BC01C7">
        <w:t>Savoia</w:t>
      </w:r>
      <w:proofErr w:type="spellEnd"/>
      <w:r w:rsidR="00BC01C7">
        <w:t xml:space="preserve">, Lin, &amp; </w:t>
      </w:r>
      <w:proofErr w:type="spellStart"/>
      <w:r w:rsidR="00BC01C7">
        <w:t>Viswanath</w:t>
      </w:r>
      <w:proofErr w:type="spellEnd"/>
      <w:r w:rsidR="00974F53">
        <w:t xml:space="preserve">, </w:t>
      </w:r>
      <w:r w:rsidR="00BC01C7">
        <w:t>2013</w:t>
      </w:r>
      <w:r w:rsidR="00974F53">
        <w:t>).</w:t>
      </w:r>
      <w:r w:rsidR="0037345D">
        <w:t xml:space="preserve"> </w:t>
      </w:r>
      <w:r>
        <w:t xml:space="preserve">People tend to trust that </w:t>
      </w:r>
      <w:r w:rsidR="00C67215">
        <w:t xml:space="preserve">health and fire departments, including the Centers for Disease Control and Prevention, </w:t>
      </w:r>
      <w:r>
        <w:t xml:space="preserve">provide </w:t>
      </w:r>
      <w:r w:rsidR="00C67215">
        <w:t>more honest</w:t>
      </w:r>
      <w:r>
        <w:t xml:space="preserve"> information compared to </w:t>
      </w:r>
      <w:r w:rsidR="00C67215">
        <w:t xml:space="preserve">other local, state, and federal government agents </w:t>
      </w:r>
      <w:r>
        <w:t xml:space="preserve">(Kano et al, 2008). </w:t>
      </w:r>
      <w:r w:rsidR="0037345D">
        <w:t>Pe</w:t>
      </w:r>
      <w:r w:rsidR="007E3839">
        <w:t xml:space="preserve">ople who trust information more have a higher probability of cooperating </w:t>
      </w:r>
      <w:r w:rsidR="0037345D">
        <w:t>in certain emergency situations (</w:t>
      </w:r>
      <w:proofErr w:type="spellStart"/>
      <w:r w:rsidR="0037345D">
        <w:t>Lasker</w:t>
      </w:r>
      <w:proofErr w:type="spellEnd"/>
      <w:r w:rsidR="0037345D">
        <w:t>, 2004). However, increased social distance (i.e. local versus federal) reduces the willingness of people to coo</w:t>
      </w:r>
      <w:r w:rsidR="00AE3180">
        <w:t>perate and sacrifice for others</w:t>
      </w:r>
      <w:bookmarkStart w:id="0" w:name="_GoBack"/>
      <w:bookmarkEnd w:id="0"/>
      <w:r w:rsidR="0037345D">
        <w:t xml:space="preserve"> (Hoffman, McCabe, &amp; Vernon, 1996).</w:t>
      </w:r>
    </w:p>
    <w:p w14:paraId="34FC9315" w14:textId="4889842F" w:rsidR="00DA237D" w:rsidRDefault="00EE0E73" w:rsidP="0037345D">
      <w:pPr>
        <w:spacing w:line="240" w:lineRule="auto"/>
        <w:ind w:firstLine="720"/>
      </w:pPr>
      <w:r>
        <w:t xml:space="preserve">Little work has been done to examine the association between how well people think the government can protect them </w:t>
      </w:r>
      <w:r w:rsidR="006F0B8E">
        <w:t xml:space="preserve">from terrorism </w:t>
      </w:r>
      <w:r>
        <w:t xml:space="preserve">and whether they believe they are at risk or if they believe the information provided to them </w:t>
      </w:r>
      <w:r w:rsidR="006F0B8E">
        <w:t xml:space="preserve">about terrorism </w:t>
      </w:r>
      <w:r>
        <w:t xml:space="preserve">by those agencies is honest. </w:t>
      </w:r>
      <w:r w:rsidR="0037345D">
        <w:t xml:space="preserve">Here we assess the theoretical construct of perceived risk of terrorism as well as trust in organizational information and protection, particularly from local, state, and federal agents. </w:t>
      </w:r>
      <w:r w:rsidR="00974F53">
        <w:t>This project will be useful to those working in emergency preparedness, national security, and public information to determine barriers that they may face in disseminating information effectively to target audiences. This is critical to understand public trust in the government and how that may affect their trust in their ability to protect the population from serious threats.</w:t>
      </w:r>
    </w:p>
    <w:p w14:paraId="58A35708" w14:textId="15BD2366" w:rsidR="00DA237D" w:rsidRDefault="00D21520" w:rsidP="00DA237D">
      <w:pPr>
        <w:spacing w:line="240" w:lineRule="auto"/>
      </w:pPr>
      <w:r w:rsidRPr="003304B3">
        <w:rPr>
          <w:b/>
        </w:rPr>
        <w:t>Objectives</w:t>
      </w:r>
    </w:p>
    <w:p w14:paraId="7C16378E" w14:textId="710141C9" w:rsidR="00A02E58" w:rsidRDefault="00A02E58" w:rsidP="00A02E58">
      <w:pPr>
        <w:spacing w:line="240" w:lineRule="auto"/>
      </w:pPr>
      <w:r>
        <w:t>The objectives of this project are to:</w:t>
      </w:r>
    </w:p>
    <w:p w14:paraId="7E146F5D" w14:textId="7CB7C166" w:rsidR="00A02E58" w:rsidRDefault="00A02E58" w:rsidP="00A02E58">
      <w:pPr>
        <w:pStyle w:val="ListParagraph"/>
        <w:numPr>
          <w:ilvl w:val="0"/>
          <w:numId w:val="16"/>
        </w:numPr>
        <w:spacing w:line="240" w:lineRule="auto"/>
      </w:pPr>
      <w:r>
        <w:t xml:space="preserve">Determine whether perceived risk of </w:t>
      </w:r>
      <w:r w:rsidR="00B97878">
        <w:t xml:space="preserve">terrorism is associated with trust in </w:t>
      </w:r>
      <w:r w:rsidR="00EE0E73" w:rsidRPr="00E81393">
        <w:t>the effectiveness of the government to protect people from terrorism</w:t>
      </w:r>
    </w:p>
    <w:p w14:paraId="645943D9" w14:textId="446455DA" w:rsidR="003673C5" w:rsidRDefault="003673C5" w:rsidP="00D149EC">
      <w:pPr>
        <w:pStyle w:val="ListParagraph"/>
        <w:numPr>
          <w:ilvl w:val="0"/>
          <w:numId w:val="16"/>
        </w:numPr>
        <w:spacing w:line="240" w:lineRule="auto"/>
      </w:pPr>
      <w:r>
        <w:t>Determine whether</w:t>
      </w:r>
      <w:r w:rsidR="00EE0E73">
        <w:t xml:space="preserve"> trust in government information about terrorism</w:t>
      </w:r>
      <w:r>
        <w:t xml:space="preserve"> is associated with</w:t>
      </w:r>
      <w:r w:rsidR="00EE0E73">
        <w:t xml:space="preserve"> trust in the</w:t>
      </w:r>
      <w:r w:rsidR="00EE0E73" w:rsidRPr="003673C5">
        <w:t xml:space="preserve"> </w:t>
      </w:r>
      <w:r w:rsidR="00EE0E73">
        <w:t>effectiveness of the government to protect people from terrorism</w:t>
      </w:r>
      <w:r>
        <w:t xml:space="preserve"> </w:t>
      </w:r>
    </w:p>
    <w:p w14:paraId="5CE0FCA1" w14:textId="333C0B41" w:rsidR="00B97878" w:rsidRDefault="00B97878" w:rsidP="00A02E58">
      <w:pPr>
        <w:pStyle w:val="ListParagraph"/>
        <w:numPr>
          <w:ilvl w:val="0"/>
          <w:numId w:val="16"/>
        </w:numPr>
        <w:spacing w:line="240" w:lineRule="auto"/>
      </w:pPr>
      <w:r>
        <w:t xml:space="preserve">Determine whether the level (local, state, or federal) </w:t>
      </w:r>
      <w:r w:rsidR="003673C5">
        <w:t xml:space="preserve">of government from which </w:t>
      </w:r>
      <w:r w:rsidR="00EE0E73">
        <w:t>protection</w:t>
      </w:r>
      <w:r w:rsidR="003673C5">
        <w:t xml:space="preserve"> </w:t>
      </w:r>
      <w:r w:rsidR="00EE0E73">
        <w:t>from</w:t>
      </w:r>
      <w:r w:rsidR="003673C5">
        <w:t xml:space="preserve"> terrorism is received </w:t>
      </w:r>
      <w:r>
        <w:t xml:space="preserve">modifies the association between perceived risk of terrorism and trust in </w:t>
      </w:r>
      <w:r w:rsidR="00EE0E73" w:rsidRPr="00E81393">
        <w:t>the effectiveness of the government to protect people from terrorism</w:t>
      </w:r>
    </w:p>
    <w:p w14:paraId="32BBFC0A" w14:textId="0E238749" w:rsidR="003673C5" w:rsidRPr="00E81393" w:rsidRDefault="003673C5" w:rsidP="000E1FB3">
      <w:pPr>
        <w:pStyle w:val="ListParagraph"/>
        <w:numPr>
          <w:ilvl w:val="0"/>
          <w:numId w:val="16"/>
        </w:numPr>
        <w:spacing w:line="240" w:lineRule="auto"/>
      </w:pPr>
      <w:r w:rsidRPr="00E81393">
        <w:t xml:space="preserve">Determine whether the level (local, state, or federal) of government from which </w:t>
      </w:r>
      <w:r w:rsidR="00EE0E73">
        <w:t>protection</w:t>
      </w:r>
      <w:r w:rsidRPr="00E81393">
        <w:t xml:space="preserve"> </w:t>
      </w:r>
      <w:r w:rsidR="00EE0E73">
        <w:t>from</w:t>
      </w:r>
      <w:r w:rsidRPr="00E81393">
        <w:t xml:space="preserve"> terrorism is received modifies the association between </w:t>
      </w:r>
      <w:r w:rsidR="00EE0E73" w:rsidRPr="00E81393">
        <w:t xml:space="preserve">trust in government information about terrorism </w:t>
      </w:r>
      <w:r w:rsidR="00EE0E73">
        <w:t xml:space="preserve">and </w:t>
      </w:r>
      <w:r w:rsidRPr="00E81393">
        <w:t xml:space="preserve">trust in the effectiveness of the government to protect people from terrorism </w:t>
      </w:r>
    </w:p>
    <w:p w14:paraId="57C1952C" w14:textId="77777777" w:rsidR="0067442B" w:rsidRDefault="0067442B">
      <w:pPr>
        <w:rPr>
          <w:b/>
        </w:rPr>
      </w:pPr>
      <w:r>
        <w:rPr>
          <w:b/>
        </w:rPr>
        <w:br w:type="page"/>
      </w:r>
    </w:p>
    <w:p w14:paraId="68AEEA25" w14:textId="3F812051" w:rsidR="00DA237D" w:rsidRDefault="00D21520" w:rsidP="00DA237D">
      <w:pPr>
        <w:spacing w:line="240" w:lineRule="auto"/>
      </w:pPr>
      <w:r w:rsidRPr="003304B3">
        <w:rPr>
          <w:b/>
        </w:rPr>
        <w:lastRenderedPageBreak/>
        <w:t>Approach</w:t>
      </w:r>
    </w:p>
    <w:p w14:paraId="0B1867B6" w14:textId="04B9D5C1" w:rsidR="00E81393" w:rsidRDefault="00E81393" w:rsidP="00E81393">
      <w:pPr>
        <w:spacing w:after="0" w:line="240" w:lineRule="auto"/>
        <w:ind w:firstLine="720"/>
      </w:pPr>
      <w:r>
        <w:t xml:space="preserve">Our study will examine trust in </w:t>
      </w:r>
      <w:r w:rsidR="00EE0E73">
        <w:t xml:space="preserve">government protection from terrorism </w:t>
      </w:r>
      <w:r>
        <w:t>and the association with perceived risk of terrorism and trust in</w:t>
      </w:r>
      <w:r w:rsidR="00EE0E73" w:rsidRPr="00EE0E73">
        <w:t xml:space="preserve"> </w:t>
      </w:r>
      <w:r w:rsidR="00EE0E73">
        <w:t>government information about terrorism</w:t>
      </w:r>
      <w:r>
        <w:t xml:space="preserve">. Our independent variables will be trust in </w:t>
      </w:r>
      <w:r w:rsidR="00EE0E73">
        <w:t xml:space="preserve">effectiveness of the government to protect people </w:t>
      </w:r>
      <w:r>
        <w:t xml:space="preserve">and our dependent variables will be perceived risk of terrorism and trust in </w:t>
      </w:r>
      <w:r w:rsidR="00EE0E73">
        <w:t>government information about terrorism</w:t>
      </w:r>
      <w:r>
        <w:t>.</w:t>
      </w:r>
    </w:p>
    <w:p w14:paraId="3276B0E6" w14:textId="79B659B1" w:rsidR="00CA0B40" w:rsidRDefault="00E81393" w:rsidP="00CA0B40">
      <w:pPr>
        <w:spacing w:after="0" w:line="240" w:lineRule="auto"/>
        <w:ind w:firstLine="720"/>
        <w:rPr>
          <w:b/>
        </w:rPr>
      </w:pPr>
      <w:r>
        <w:t xml:space="preserve"> </w:t>
      </w:r>
      <w:r w:rsidR="003673C5">
        <w:t xml:space="preserve">The data source for the project is the </w:t>
      </w:r>
      <w:r w:rsidR="003673C5" w:rsidRPr="003673C5">
        <w:t xml:space="preserve">National Survey of Disaster Experiences and </w:t>
      </w:r>
      <w:r w:rsidR="003673C5">
        <w:t xml:space="preserve">Preparedness (NSDEP), 2007-2008 (Bourque, 2014). The survey consisted of a national sample of high-risk areas with potential terrorist targets such as Washington D.C. and New York City and low-risk areas which comprise the remaining continental US. </w:t>
      </w:r>
      <w:r w:rsidR="00317F9C">
        <w:t>Between A</w:t>
      </w:r>
      <w:r w:rsidR="00317F9C" w:rsidRPr="00317F9C">
        <w:t>pril 13, 2007 and February 13, 2008</w:t>
      </w:r>
      <w:r w:rsidR="00317F9C">
        <w:t>,</w:t>
      </w:r>
      <w:r w:rsidR="003673C5">
        <w:t xml:space="preserve"> 3,300 households </w:t>
      </w:r>
      <w:r w:rsidR="00317F9C">
        <w:t>completed the telephone interview survey</w:t>
      </w:r>
      <w:r w:rsidR="003673C5">
        <w:t>.</w:t>
      </w:r>
      <w:r w:rsidR="00317F9C">
        <w:t xml:space="preserve"> The </w:t>
      </w:r>
      <w:r w:rsidR="003673C5">
        <w:t xml:space="preserve">questionnaire assessed </w:t>
      </w:r>
      <w:r w:rsidR="00317F9C">
        <w:t>public behavior and opinion on emergency preparedness, mitigation and avoidance strategies; planned actions, and perceptions of hazards, with particular focus on terrorism.</w:t>
      </w:r>
      <w:r w:rsidR="003673C5">
        <w:t xml:space="preserve"> </w:t>
      </w:r>
      <w:r w:rsidR="00317F9C">
        <w:t>Demographic information was also collected.</w:t>
      </w:r>
      <w:r>
        <w:t xml:space="preserve"> </w:t>
      </w:r>
      <w:r w:rsidR="00317F9C">
        <w:t>The study population for our project will include all households that completed the survey from A</w:t>
      </w:r>
      <w:r w:rsidR="00317F9C" w:rsidRPr="00317F9C">
        <w:t>pril 13, 2007 and February 13, 2008</w:t>
      </w:r>
      <w:r w:rsidR="00317F9C">
        <w:t>.</w:t>
      </w:r>
    </w:p>
    <w:p w14:paraId="43710D01" w14:textId="0798E567" w:rsidR="00E81393" w:rsidRDefault="00CA0B40" w:rsidP="00E81393">
      <w:pPr>
        <w:spacing w:after="0" w:line="240" w:lineRule="auto"/>
        <w:ind w:firstLine="720"/>
      </w:pPr>
      <w:r>
        <w:t xml:space="preserve">We will use the following variables in our analysis: honesty of information from all sources and by local, state and federal designation; risk of terrorism in own community in 6 months and lifetime; whether terrorism risk is serious; trust in local, state, and federal governments to protect people from terrorism, age, </w:t>
      </w:r>
      <w:r w:rsidR="00E81393">
        <w:t>sex, race, income, education</w:t>
      </w:r>
      <w:r>
        <w:t>, whether they received information from mostly official sources about terrorism after 9/11, and whether they believe the information received. Most variables will remain coded as in the original data. However, the variables for perceived risk will be recoded to binary variables which include those responding 4 and 5 (5 is “definitely will happen”) out of a 5 point scale as perceiving a risk of terrorism in their community. In addition, the seriousness of the risk of terrorism will also be recoded as those perceiving a seriousness of 4 or 5 (i.e., 5 is “extremely serious”) on a 5 point scale as perceiving a serious risk versus those who do not. In addition, honesty of local, state, and government agents will be aggregated into these three categories and into three separate variables.</w:t>
      </w:r>
    </w:p>
    <w:p w14:paraId="77DF6BF1" w14:textId="7C1312EF" w:rsidR="00E81393" w:rsidRDefault="00E81393" w:rsidP="00E81393">
      <w:pPr>
        <w:spacing w:after="0" w:line="240" w:lineRule="auto"/>
        <w:ind w:firstLine="720"/>
        <w:rPr>
          <w:b/>
        </w:rPr>
      </w:pPr>
      <w:r>
        <w:t xml:space="preserve">For our analysis, we will use R (3.5.1). First, we will determine descriptive statistics for our study population including age, sex, race, education level, and income. For logistic regression modeling, we will use an ordinal logistic regression to model trust in government </w:t>
      </w:r>
      <w:r w:rsidR="00EE0E73">
        <w:t>protection</w:t>
      </w:r>
      <w:r>
        <w:t xml:space="preserve"> in those with a perceived risk of terrorism versus those without that perceived risk as well as </w:t>
      </w:r>
      <w:r w:rsidR="00D436B1">
        <w:t xml:space="preserve">those who perceive the government </w:t>
      </w:r>
      <w:r w:rsidR="00EE0E73">
        <w:t>information honest</w:t>
      </w:r>
      <w:r w:rsidR="00D436B1">
        <w:t xml:space="preserve"> compared to those who do not. To ensure reproducibility, we will utilize R Markdown to document coding for cleaning and statistical analyses, our data will be stored in a cloud location with access for both members, and we will independently conduct the data analysis and ensure comparable results.</w:t>
      </w:r>
    </w:p>
    <w:p w14:paraId="2D76EFF4" w14:textId="35DE7C25" w:rsidR="00DC0C96" w:rsidRDefault="00DC0C96" w:rsidP="00E21161">
      <w:pPr>
        <w:spacing w:after="0" w:line="240" w:lineRule="auto"/>
      </w:pPr>
    </w:p>
    <w:p w14:paraId="51FB8F12" w14:textId="77777777" w:rsidR="0067442B" w:rsidRDefault="0067442B">
      <w:pPr>
        <w:rPr>
          <w:b/>
        </w:rPr>
      </w:pPr>
      <w:r>
        <w:rPr>
          <w:b/>
        </w:rPr>
        <w:br w:type="page"/>
      </w:r>
    </w:p>
    <w:p w14:paraId="43FAFEDE" w14:textId="38849958" w:rsidR="00BB3F11" w:rsidRDefault="00D21520" w:rsidP="00E21161">
      <w:pPr>
        <w:spacing w:after="0" w:line="240" w:lineRule="auto"/>
      </w:pPr>
      <w:r w:rsidRPr="00E21161">
        <w:rPr>
          <w:b/>
        </w:rPr>
        <w:lastRenderedPageBreak/>
        <w:t>Appendices</w:t>
      </w:r>
      <w:r w:rsidR="00BB3F11">
        <w:t xml:space="preserve"> </w:t>
      </w:r>
    </w:p>
    <w:p w14:paraId="24C695DB" w14:textId="77777777" w:rsidR="00535E80" w:rsidRDefault="00535E80" w:rsidP="00E21161">
      <w:pPr>
        <w:spacing w:after="0" w:line="240" w:lineRule="auto"/>
      </w:pPr>
    </w:p>
    <w:p w14:paraId="51B9F48D" w14:textId="0CA5AB90" w:rsidR="00FD6202" w:rsidRPr="00D436B1" w:rsidRDefault="00D21520" w:rsidP="00D436B1">
      <w:pPr>
        <w:pStyle w:val="ListParagraph"/>
        <w:numPr>
          <w:ilvl w:val="0"/>
          <w:numId w:val="17"/>
        </w:numPr>
        <w:spacing w:line="240" w:lineRule="auto"/>
        <w:rPr>
          <w:b/>
        </w:rPr>
      </w:pPr>
      <w:r w:rsidRPr="00D436B1">
        <w:rPr>
          <w:b/>
        </w:rPr>
        <w:t>References</w:t>
      </w:r>
    </w:p>
    <w:p w14:paraId="75501826" w14:textId="49EF7D17" w:rsidR="00E81393" w:rsidRDefault="00B52B6C" w:rsidP="00E81393">
      <w:pPr>
        <w:spacing w:after="0" w:line="240" w:lineRule="auto"/>
      </w:pPr>
      <w:r>
        <w:t xml:space="preserve">Bourque, </w:t>
      </w:r>
      <w:r w:rsidR="00F54817">
        <w:t>L</w:t>
      </w:r>
      <w:r w:rsidR="00E81393" w:rsidRPr="003673C5">
        <w:t>. National Survey of Disaster Experiences and Preparedness (NSDEP), 2007-2008.</w:t>
      </w:r>
      <w:r w:rsidR="00E5091D">
        <w:t xml:space="preserve"> </w:t>
      </w:r>
      <w:r w:rsidR="00D21520">
        <w:t>(</w:t>
      </w:r>
      <w:r w:rsidR="00E5091D">
        <w:t>2014</w:t>
      </w:r>
      <w:r w:rsidR="00D21520">
        <w:t>)</w:t>
      </w:r>
      <w:r w:rsidR="00E5091D">
        <w:t>.</w:t>
      </w:r>
      <w:r w:rsidR="00E81393" w:rsidRPr="003673C5">
        <w:t xml:space="preserve"> Ann Arbor, MI: Inter-university Consortium for Political and</w:t>
      </w:r>
      <w:r w:rsidR="00E5091D">
        <w:t xml:space="preserve"> Social Research [distributor], </w:t>
      </w:r>
      <w:r w:rsidR="00BC01C7" w:rsidRPr="00BC01C7">
        <w:t xml:space="preserve">Retrieved from </w:t>
      </w:r>
      <w:hyperlink r:id="rId8" w:history="1">
        <w:r w:rsidR="00E81393" w:rsidRPr="005F2608">
          <w:rPr>
            <w:rStyle w:val="Hyperlink"/>
          </w:rPr>
          <w:t>https://doi.org/10.3886/ICPSR34891.v2</w:t>
        </w:r>
      </w:hyperlink>
    </w:p>
    <w:p w14:paraId="4B91EF62" w14:textId="77777777" w:rsidR="00BC01C7" w:rsidRDefault="00BC01C7" w:rsidP="00E81393">
      <w:pPr>
        <w:spacing w:after="0" w:line="240" w:lineRule="auto"/>
      </w:pPr>
    </w:p>
    <w:p w14:paraId="420E88A3" w14:textId="1D0AE51F" w:rsidR="00BC01C7" w:rsidRDefault="00BC01C7" w:rsidP="00E81393">
      <w:pPr>
        <w:spacing w:after="0" w:line="240" w:lineRule="auto"/>
      </w:pPr>
      <w:proofErr w:type="spellStart"/>
      <w:r w:rsidRPr="00BC01C7">
        <w:t>Chanley</w:t>
      </w:r>
      <w:proofErr w:type="spellEnd"/>
      <w:r w:rsidRPr="00BC01C7">
        <w:t xml:space="preserve">, V. A. (2002). Trust in government in the aftermath of 9/11: Determinants and consequences. </w:t>
      </w:r>
      <w:r w:rsidRPr="00BC01C7">
        <w:rPr>
          <w:i/>
        </w:rPr>
        <w:t>Political Psychology</w:t>
      </w:r>
      <w:r w:rsidRPr="00BC01C7">
        <w:t xml:space="preserve">, 23(3), 469–483. Retrieved from </w:t>
      </w:r>
      <w:hyperlink r:id="rId9" w:history="1">
        <w:r w:rsidR="0037345D" w:rsidRPr="005F2608">
          <w:rPr>
            <w:rStyle w:val="Hyperlink"/>
          </w:rPr>
          <w:t>http://www.jstor.org/stable/3792588</w:t>
        </w:r>
      </w:hyperlink>
      <w:r w:rsidRPr="00BC01C7">
        <w:t>.</w:t>
      </w:r>
    </w:p>
    <w:p w14:paraId="1FD6ACC6" w14:textId="77777777" w:rsidR="00E5091D" w:rsidRDefault="00E5091D" w:rsidP="00E81393">
      <w:pPr>
        <w:spacing w:after="0" w:line="240" w:lineRule="auto"/>
      </w:pPr>
    </w:p>
    <w:p w14:paraId="06490626" w14:textId="0CB1BA13" w:rsidR="00E5091D" w:rsidRPr="00E5091D" w:rsidRDefault="00E5091D" w:rsidP="00E81393">
      <w:pPr>
        <w:spacing w:after="0" w:line="240" w:lineRule="auto"/>
      </w:pPr>
      <w:proofErr w:type="spellStart"/>
      <w:r>
        <w:t>Chanley</w:t>
      </w:r>
      <w:proofErr w:type="spellEnd"/>
      <w:r w:rsidRPr="00E5091D">
        <w:t xml:space="preserve">, </w:t>
      </w:r>
      <w:r w:rsidR="00F54817">
        <w:t>V</w:t>
      </w:r>
      <w:r w:rsidRPr="00E5091D">
        <w:t xml:space="preserve">. </w:t>
      </w:r>
      <w:r w:rsidR="00D21520">
        <w:t>(</w:t>
      </w:r>
      <w:r w:rsidRPr="00E5091D">
        <w:t>2013</w:t>
      </w:r>
      <w:r w:rsidR="00D21520">
        <w:t>)</w:t>
      </w:r>
      <w:r w:rsidRPr="00E5091D">
        <w:t xml:space="preserve">. </w:t>
      </w:r>
      <w:r>
        <w:t>Trust in the U.S. Government and Antiterrorism Policies after 9/11</w:t>
      </w:r>
      <w:r w:rsidRPr="00E5091D">
        <w:t xml:space="preserve">. In </w:t>
      </w:r>
      <w:r w:rsidRPr="00E5091D">
        <w:rPr>
          <w:i/>
        </w:rPr>
        <w:t>The Political Psychology of Terrorism Fears</w:t>
      </w:r>
      <w:r w:rsidRPr="00E5091D">
        <w:t>, ed.</w:t>
      </w:r>
      <w:r>
        <w:t xml:space="preserve"> </w:t>
      </w:r>
      <w:r w:rsidRPr="00E5091D">
        <w:t>Samuel Justin Sinclair and Daniel Antonius. Oxford: Oxford Un</w:t>
      </w:r>
      <w:r>
        <w:t>iversity Press pp. 3-2</w:t>
      </w:r>
      <w:r w:rsidRPr="00E5091D">
        <w:t>0.</w:t>
      </w:r>
    </w:p>
    <w:p w14:paraId="2A0BCBFC" w14:textId="77777777" w:rsidR="00E5091D" w:rsidRDefault="00E5091D" w:rsidP="00E81393">
      <w:pPr>
        <w:spacing w:after="0" w:line="240" w:lineRule="auto"/>
      </w:pPr>
    </w:p>
    <w:p w14:paraId="4E7DCA0F" w14:textId="039EAD68" w:rsidR="00F54817" w:rsidRDefault="00F54817" w:rsidP="00E81393">
      <w:pPr>
        <w:spacing w:after="0" w:line="240" w:lineRule="auto"/>
      </w:pPr>
      <w:proofErr w:type="spellStart"/>
      <w:r w:rsidRPr="00F54817">
        <w:t>Geys</w:t>
      </w:r>
      <w:proofErr w:type="spellEnd"/>
      <w:r w:rsidRPr="00F54817">
        <w:t xml:space="preserve">, B. &amp; </w:t>
      </w:r>
      <w:proofErr w:type="spellStart"/>
      <w:r w:rsidRPr="00F54817">
        <w:t>Qari</w:t>
      </w:r>
      <w:proofErr w:type="spellEnd"/>
      <w:r w:rsidRPr="00F54817">
        <w:t>, S. (2017)</w:t>
      </w:r>
      <w:r>
        <w:t xml:space="preserve">. </w:t>
      </w:r>
      <w:r w:rsidRPr="00F54817">
        <w:t>Will you still trust me tomorrow? The causal effect of terrorism on social trust</w:t>
      </w:r>
      <w:r>
        <w:t xml:space="preserve">. </w:t>
      </w:r>
      <w:r w:rsidRPr="00F54817">
        <w:rPr>
          <w:i/>
        </w:rPr>
        <w:t>Public Choice</w:t>
      </w:r>
      <w:r>
        <w:t>,</w:t>
      </w:r>
      <w:r w:rsidRPr="00F54817">
        <w:t xml:space="preserve"> 173: 289. </w:t>
      </w:r>
      <w:r w:rsidR="00BC01C7" w:rsidRPr="00BC01C7">
        <w:t xml:space="preserve">Retrieved from </w:t>
      </w:r>
      <w:hyperlink r:id="rId10" w:history="1">
        <w:r w:rsidRPr="005F2608">
          <w:rPr>
            <w:rStyle w:val="Hyperlink"/>
          </w:rPr>
          <w:t>https://doi.org/10.1007/s11127-017-0477-1</w:t>
        </w:r>
      </w:hyperlink>
    </w:p>
    <w:p w14:paraId="20D1A073" w14:textId="77777777" w:rsidR="00F54817" w:rsidRDefault="00F54817" w:rsidP="00E81393">
      <w:pPr>
        <w:spacing w:after="0" w:line="240" w:lineRule="auto"/>
      </w:pPr>
    </w:p>
    <w:p w14:paraId="4F61D008" w14:textId="4281795D" w:rsidR="0037345D" w:rsidRDefault="0037345D" w:rsidP="00B52B6C">
      <w:r w:rsidRPr="0037345D">
        <w:t>Hoffman, E., McCabe, K., &amp; Vernon, L. S. (1996). Social Distance and Other</w:t>
      </w:r>
      <w:r>
        <w:t xml:space="preserve"> </w:t>
      </w:r>
      <w:r w:rsidRPr="0037345D">
        <w:t xml:space="preserve">Regarding Behavior in Dictator Games. </w:t>
      </w:r>
      <w:r w:rsidRPr="0037345D">
        <w:rPr>
          <w:i/>
        </w:rPr>
        <w:t>The American Economic Review</w:t>
      </w:r>
      <w:r w:rsidRPr="0037345D">
        <w:t xml:space="preserve">, 86(3), 653-660. </w:t>
      </w:r>
    </w:p>
    <w:p w14:paraId="214CD171" w14:textId="7676B16C" w:rsidR="00E5091D" w:rsidRDefault="00B52B6C" w:rsidP="00B52B6C">
      <w:r>
        <w:t xml:space="preserve">Kano, </w:t>
      </w:r>
      <w:r w:rsidR="00F54817">
        <w:t>M.</w:t>
      </w:r>
      <w:r>
        <w:t xml:space="preserve">; Wood, </w:t>
      </w:r>
      <w:r w:rsidR="00F54817">
        <w:t>M.</w:t>
      </w:r>
      <w:r>
        <w:t xml:space="preserve">; </w:t>
      </w:r>
      <w:proofErr w:type="spellStart"/>
      <w:r>
        <w:t>Mileti</w:t>
      </w:r>
      <w:proofErr w:type="spellEnd"/>
      <w:r>
        <w:t xml:space="preserve">, </w:t>
      </w:r>
      <w:r w:rsidR="00F54817">
        <w:t>D.</w:t>
      </w:r>
      <w:r>
        <w:t xml:space="preserve"> </w:t>
      </w:r>
      <w:r w:rsidR="00F54817">
        <w:t>&amp;</w:t>
      </w:r>
      <w:r>
        <w:t xml:space="preserve"> </w:t>
      </w:r>
      <w:r w:rsidRPr="00A02E58">
        <w:t>Bourque</w:t>
      </w:r>
      <w:r>
        <w:t xml:space="preserve">, </w:t>
      </w:r>
      <w:r w:rsidR="00F54817">
        <w:t xml:space="preserve">L. </w:t>
      </w:r>
      <w:r w:rsidR="00D21520">
        <w:t>(</w:t>
      </w:r>
      <w:r w:rsidR="00F54817">
        <w:t>2008</w:t>
      </w:r>
      <w:r w:rsidR="00D21520">
        <w:t>)</w:t>
      </w:r>
      <w:r w:rsidR="00F54817">
        <w:t xml:space="preserve">. </w:t>
      </w:r>
      <w:r w:rsidR="00E5091D" w:rsidRPr="00A02E58">
        <w:t>Public Response to Terrorism: Findings from the National Survey of Disaste</w:t>
      </w:r>
      <w:r w:rsidR="00F54817">
        <w:t>r Experiences and Preparedness.</w:t>
      </w:r>
      <w:r w:rsidR="00E5091D" w:rsidRPr="00A02E58">
        <w:t xml:space="preserve"> Southern California Inju</w:t>
      </w:r>
      <w:r w:rsidR="00F54817">
        <w:t xml:space="preserve">ry Prevention Research Center. </w:t>
      </w:r>
      <w:r w:rsidR="00BC01C7" w:rsidRPr="00BC01C7">
        <w:t xml:space="preserve">Retrieved from </w:t>
      </w:r>
      <w:hyperlink r:id="rId11" w:history="1">
        <w:r w:rsidR="00D21520" w:rsidRPr="005F2608">
          <w:rPr>
            <w:rStyle w:val="Hyperlink"/>
          </w:rPr>
          <w:t>http://cdm16064.contentdm.oclc.org/cdm/ref/collection/p266901coll4/id/1844</w:t>
        </w:r>
      </w:hyperlink>
    </w:p>
    <w:p w14:paraId="2687EBAD" w14:textId="38938737" w:rsidR="0037345D" w:rsidRDefault="0037345D" w:rsidP="00FD6202">
      <w:pPr>
        <w:spacing w:line="240" w:lineRule="auto"/>
      </w:pPr>
      <w:proofErr w:type="spellStart"/>
      <w:r>
        <w:t>Lasker</w:t>
      </w:r>
      <w:proofErr w:type="spellEnd"/>
      <w:r>
        <w:t>, R.</w:t>
      </w:r>
      <w:r w:rsidRPr="0037345D">
        <w:t xml:space="preserve"> (2004). Redefining readiness: Terrorism planning through the eyes of the public. [Electronic Version]. Retrieved </w:t>
      </w:r>
      <w:r>
        <w:t xml:space="preserve">from </w:t>
      </w:r>
      <w:hyperlink r:id="rId12" w:history="1">
        <w:r w:rsidRPr="005F2608">
          <w:rPr>
            <w:rStyle w:val="Hyperlink"/>
          </w:rPr>
          <w:t>https://philanthropynewsdigest.org/connections/redefining-readiness-terrorism-planning-through-the-eyes-of-the-public</w:t>
        </w:r>
      </w:hyperlink>
    </w:p>
    <w:p w14:paraId="64362C8F" w14:textId="3B8F5E39" w:rsidR="00BC01C7" w:rsidRDefault="00BC01C7" w:rsidP="00FD6202">
      <w:pPr>
        <w:spacing w:line="240" w:lineRule="auto"/>
      </w:pPr>
      <w:proofErr w:type="spellStart"/>
      <w:r w:rsidRPr="0037345D">
        <w:rPr>
          <w:lang w:val="fr-BE"/>
        </w:rPr>
        <w:t>Savoia</w:t>
      </w:r>
      <w:proofErr w:type="spellEnd"/>
      <w:r w:rsidRPr="0037345D">
        <w:rPr>
          <w:lang w:val="fr-BE"/>
        </w:rPr>
        <w:t xml:space="preserve">, E., Lin, L., &amp; </w:t>
      </w:r>
      <w:proofErr w:type="spellStart"/>
      <w:r w:rsidRPr="0037345D">
        <w:rPr>
          <w:lang w:val="fr-BE"/>
        </w:rPr>
        <w:t>Viswanath</w:t>
      </w:r>
      <w:proofErr w:type="spellEnd"/>
      <w:r w:rsidRPr="0037345D">
        <w:rPr>
          <w:lang w:val="fr-BE"/>
        </w:rPr>
        <w:t xml:space="preserve">, K. (2013). </w:t>
      </w:r>
      <w:r w:rsidRPr="00BC01C7">
        <w:t xml:space="preserve">Communications in public health emergency preparedness: a systematic review of the literature. </w:t>
      </w:r>
      <w:r w:rsidRPr="00BC01C7">
        <w:rPr>
          <w:i/>
        </w:rPr>
        <w:t xml:space="preserve">Biosecurity </w:t>
      </w:r>
      <w:r w:rsidR="0037345D">
        <w:rPr>
          <w:i/>
        </w:rPr>
        <w:t>a</w:t>
      </w:r>
      <w:r w:rsidR="0037345D" w:rsidRPr="00BC01C7">
        <w:rPr>
          <w:i/>
        </w:rPr>
        <w:t xml:space="preserve">nd Bioterrorism: </w:t>
      </w:r>
      <w:r w:rsidR="0037345D">
        <w:rPr>
          <w:i/>
        </w:rPr>
        <w:t>Biodefense Strategy, Practice, a</w:t>
      </w:r>
      <w:r w:rsidR="0037345D" w:rsidRPr="00BC01C7">
        <w:rPr>
          <w:i/>
        </w:rPr>
        <w:t>nd Science</w:t>
      </w:r>
      <w:r w:rsidRPr="00BC01C7">
        <w:t xml:space="preserve">, 11(3), 170-84. </w:t>
      </w:r>
    </w:p>
    <w:p w14:paraId="54551077" w14:textId="0D5856AC" w:rsidR="00E81393" w:rsidRDefault="00E5091D" w:rsidP="00FD6202">
      <w:pPr>
        <w:spacing w:line="240" w:lineRule="auto"/>
      </w:pPr>
      <w:r w:rsidRPr="00E5091D">
        <w:t xml:space="preserve">Sinclair, S., &amp; </w:t>
      </w:r>
      <w:proofErr w:type="spellStart"/>
      <w:r w:rsidRPr="00E5091D">
        <w:t>LoCicero</w:t>
      </w:r>
      <w:proofErr w:type="spellEnd"/>
      <w:r w:rsidRPr="00E5091D">
        <w:t xml:space="preserve">, A. (2010). Do fears of terrorism predict trust in government? </w:t>
      </w:r>
      <w:r w:rsidRPr="00B52B6C">
        <w:rPr>
          <w:i/>
        </w:rPr>
        <w:t>Journal of Aggression, Conflict and Peace Research</w:t>
      </w:r>
      <w:r w:rsidRPr="00E5091D">
        <w:t>, 2(1), 57–68.</w:t>
      </w:r>
      <w:r w:rsidR="00BC01C7" w:rsidRPr="00BC01C7">
        <w:t xml:space="preserve"> Retrieved from</w:t>
      </w:r>
      <w:r w:rsidRPr="00E5091D">
        <w:t xml:space="preserve"> </w:t>
      </w:r>
      <w:hyperlink r:id="rId13" w:history="1">
        <w:r w:rsidR="00D21520" w:rsidRPr="005F2608">
          <w:rPr>
            <w:rStyle w:val="Hyperlink"/>
          </w:rPr>
          <w:t>https://doi.org/10.5042/jacpr.2010.0005</w:t>
        </w:r>
      </w:hyperlink>
    </w:p>
    <w:p w14:paraId="02ABCEC6" w14:textId="77777777" w:rsidR="00D21520" w:rsidRDefault="00D21520" w:rsidP="00FD6202">
      <w:pPr>
        <w:spacing w:line="240" w:lineRule="auto"/>
      </w:pPr>
    </w:p>
    <w:p w14:paraId="0A51335E" w14:textId="77777777" w:rsidR="0067442B" w:rsidRDefault="0067442B">
      <w:pPr>
        <w:rPr>
          <w:b/>
        </w:rPr>
      </w:pPr>
      <w:r>
        <w:rPr>
          <w:b/>
        </w:rPr>
        <w:br w:type="page"/>
      </w:r>
    </w:p>
    <w:p w14:paraId="584F8427" w14:textId="3AAC9808" w:rsidR="00D436B1" w:rsidRDefault="00D21520" w:rsidP="00D436B1">
      <w:pPr>
        <w:pStyle w:val="ListParagraph"/>
        <w:numPr>
          <w:ilvl w:val="0"/>
          <w:numId w:val="17"/>
        </w:numPr>
        <w:spacing w:line="240" w:lineRule="auto"/>
        <w:rPr>
          <w:b/>
        </w:rPr>
      </w:pPr>
      <w:r w:rsidRPr="00D436B1">
        <w:rPr>
          <w:b/>
        </w:rPr>
        <w:lastRenderedPageBreak/>
        <w:t>Project timeline</w:t>
      </w:r>
    </w:p>
    <w:p w14:paraId="3786727A" w14:textId="1B87B87A" w:rsidR="00D436B1" w:rsidRPr="00D436B1" w:rsidRDefault="00D436B1" w:rsidP="00D436B1">
      <w:pPr>
        <w:spacing w:line="240" w:lineRule="auto"/>
      </w:pPr>
      <w:r w:rsidRPr="00D436B1">
        <w:t>3/21/19 – Initial meeting for clarity on project direction; start data cleaning</w:t>
      </w:r>
    </w:p>
    <w:p w14:paraId="13FF31DA" w14:textId="66B0056D" w:rsidR="00D436B1" w:rsidRPr="00D436B1" w:rsidRDefault="00D436B1" w:rsidP="00D436B1">
      <w:pPr>
        <w:spacing w:line="240" w:lineRule="auto"/>
      </w:pPr>
      <w:r w:rsidRPr="00D436B1">
        <w:t>3/28/19 – Finalize data cleaning and ensure code is working; create analysis plan for results</w:t>
      </w:r>
    </w:p>
    <w:p w14:paraId="124F4904" w14:textId="2BEFD2EA" w:rsidR="00D436B1" w:rsidRPr="00D436B1" w:rsidRDefault="00D436B1" w:rsidP="00D436B1">
      <w:pPr>
        <w:spacing w:line="240" w:lineRule="auto"/>
      </w:pPr>
      <w:r w:rsidRPr="00D436B1">
        <w:t>4/3/19 – Compare analyses conducted and cross-check results, if significantly different, de-bug; create project presentation outline and plan (PPT, paper, abstract, etc.)</w:t>
      </w:r>
    </w:p>
    <w:p w14:paraId="40BCF42A" w14:textId="32302634" w:rsidR="00D436B1" w:rsidRDefault="00D436B1" w:rsidP="00D436B1">
      <w:pPr>
        <w:spacing w:line="240" w:lineRule="auto"/>
      </w:pPr>
      <w:r w:rsidRPr="00D436B1">
        <w:t>4/10/19 – Complete</w:t>
      </w:r>
      <w:r>
        <w:t xml:space="preserve"> rough draft of presentation; double-check cleaning and analyses</w:t>
      </w:r>
    </w:p>
    <w:p w14:paraId="49BFECAA" w14:textId="4D73AAAA" w:rsidR="00D436B1" w:rsidRDefault="00D436B1" w:rsidP="00D436B1">
      <w:pPr>
        <w:spacing w:line="240" w:lineRule="auto"/>
      </w:pPr>
      <w:r>
        <w:t>4/17/19 – Finalize presentation methods and complete project</w:t>
      </w:r>
    </w:p>
    <w:p w14:paraId="2AF9C55A" w14:textId="77777777" w:rsidR="00FD7621" w:rsidRPr="00FD7621" w:rsidRDefault="00FD7621" w:rsidP="00D436B1">
      <w:pPr>
        <w:spacing w:line="240" w:lineRule="auto"/>
        <w:rPr>
          <w:b/>
        </w:rPr>
      </w:pPr>
    </w:p>
    <w:p w14:paraId="4B14CAC3" w14:textId="2685EDEF" w:rsidR="00FD7621" w:rsidRDefault="00D21520" w:rsidP="00FD7621">
      <w:pPr>
        <w:pStyle w:val="ListParagraph"/>
        <w:numPr>
          <w:ilvl w:val="0"/>
          <w:numId w:val="17"/>
        </w:numPr>
        <w:spacing w:line="240" w:lineRule="auto"/>
        <w:rPr>
          <w:b/>
        </w:rPr>
      </w:pPr>
      <w:r w:rsidRPr="00FD7621">
        <w:rPr>
          <w:b/>
        </w:rPr>
        <w:t>Roles</w:t>
      </w:r>
      <w:r w:rsidR="00FD7621">
        <w:rPr>
          <w:b/>
        </w:rPr>
        <w:t xml:space="preserve"> </w:t>
      </w:r>
    </w:p>
    <w:p w14:paraId="6D004EF6" w14:textId="531C6137" w:rsidR="00FD7621" w:rsidRDefault="00FD7621" w:rsidP="00FD7621">
      <w:pPr>
        <w:spacing w:line="240" w:lineRule="auto"/>
      </w:pPr>
      <w:proofErr w:type="spellStart"/>
      <w:r w:rsidRPr="00FD7621">
        <w:t>Lat’</w:t>
      </w:r>
      <w:r>
        <w:t>Anna</w:t>
      </w:r>
      <w:proofErr w:type="spellEnd"/>
      <w:r>
        <w:t xml:space="preserve"> – </w:t>
      </w:r>
      <w:r w:rsidR="00DC1E87">
        <w:t>Data analysis, presentation</w:t>
      </w:r>
    </w:p>
    <w:p w14:paraId="50FA0239" w14:textId="02CA64A2" w:rsidR="00FD7621" w:rsidRPr="00FD7621" w:rsidRDefault="00FD7621" w:rsidP="00FD7621">
      <w:pPr>
        <w:spacing w:line="240" w:lineRule="auto"/>
      </w:pPr>
      <w:r>
        <w:t xml:space="preserve">Stephanie – </w:t>
      </w:r>
      <w:r w:rsidR="00DC1E87">
        <w:t>Data cleaning, Data analysis</w:t>
      </w:r>
    </w:p>
    <w:sectPr w:rsidR="00FD7621" w:rsidRPr="00FD762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739A1" w14:textId="77777777" w:rsidR="0032451D" w:rsidRDefault="0032451D" w:rsidP="00BB3F11">
      <w:pPr>
        <w:spacing w:after="0" w:line="240" w:lineRule="auto"/>
      </w:pPr>
      <w:r>
        <w:separator/>
      </w:r>
    </w:p>
  </w:endnote>
  <w:endnote w:type="continuationSeparator" w:id="0">
    <w:p w14:paraId="3B787CCC" w14:textId="77777777" w:rsidR="0032451D" w:rsidRDefault="0032451D" w:rsidP="00BB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2FE29" w14:textId="77777777" w:rsidR="0032451D" w:rsidRDefault="0032451D" w:rsidP="00BB3F11">
      <w:pPr>
        <w:spacing w:after="0" w:line="240" w:lineRule="auto"/>
      </w:pPr>
      <w:r>
        <w:separator/>
      </w:r>
    </w:p>
  </w:footnote>
  <w:footnote w:type="continuationSeparator" w:id="0">
    <w:p w14:paraId="2AE91559" w14:textId="77777777" w:rsidR="0032451D" w:rsidRDefault="0032451D" w:rsidP="00BB3F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3FE4C" w14:textId="77777777" w:rsidR="00535E80" w:rsidRDefault="00535E80" w:rsidP="00535E80">
    <w:pPr>
      <w:spacing w:after="0" w:line="240" w:lineRule="auto"/>
      <w:rPr>
        <w:b/>
      </w:rPr>
    </w:pPr>
    <w:r>
      <w:rPr>
        <w:b/>
      </w:rPr>
      <w:t>Advanced Data Analysis Project</w:t>
    </w:r>
    <w:r w:rsidRPr="003304B3">
      <w:rPr>
        <w:b/>
      </w:rPr>
      <w:t xml:space="preserve"> </w:t>
    </w:r>
  </w:p>
  <w:p w14:paraId="4391352A" w14:textId="6CD2ECD0" w:rsidR="00535E80" w:rsidRPr="00535E80" w:rsidRDefault="00535E80" w:rsidP="00535E80">
    <w:pPr>
      <w:spacing w:after="0" w:line="240" w:lineRule="auto"/>
      <w:rPr>
        <w:b/>
      </w:rPr>
    </w:pPr>
    <w:r>
      <w:rPr>
        <w:b/>
      </w:rPr>
      <w:t xml:space="preserve">Concept </w:t>
    </w:r>
    <w:r w:rsidRPr="003304B3">
      <w:rPr>
        <w:b/>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56D6"/>
    <w:multiLevelType w:val="hybridMultilevel"/>
    <w:tmpl w:val="34BEC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37944"/>
    <w:multiLevelType w:val="multilevel"/>
    <w:tmpl w:val="34BEC08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73A45BC"/>
    <w:multiLevelType w:val="hybridMultilevel"/>
    <w:tmpl w:val="1DA0D8D6"/>
    <w:lvl w:ilvl="0" w:tplc="27566D34">
      <w:start w:val="1"/>
      <w:numFmt w:val="bullet"/>
      <w:lvlText w:val=""/>
      <w:lvlJc w:val="left"/>
      <w:pPr>
        <w:tabs>
          <w:tab w:val="num" w:pos="720"/>
        </w:tabs>
        <w:ind w:left="720" w:hanging="360"/>
      </w:pPr>
      <w:rPr>
        <w:rFonts w:ascii="Wingdings 3" w:hAnsi="Wingdings 3" w:hint="default"/>
      </w:rPr>
    </w:lvl>
    <w:lvl w:ilvl="1" w:tplc="F4D094AC" w:tentative="1">
      <w:start w:val="1"/>
      <w:numFmt w:val="bullet"/>
      <w:lvlText w:val=""/>
      <w:lvlJc w:val="left"/>
      <w:pPr>
        <w:tabs>
          <w:tab w:val="num" w:pos="1440"/>
        </w:tabs>
        <w:ind w:left="1440" w:hanging="360"/>
      </w:pPr>
      <w:rPr>
        <w:rFonts w:ascii="Wingdings 3" w:hAnsi="Wingdings 3" w:hint="default"/>
      </w:rPr>
    </w:lvl>
    <w:lvl w:ilvl="2" w:tplc="396E9148" w:tentative="1">
      <w:start w:val="1"/>
      <w:numFmt w:val="bullet"/>
      <w:lvlText w:val=""/>
      <w:lvlJc w:val="left"/>
      <w:pPr>
        <w:tabs>
          <w:tab w:val="num" w:pos="2160"/>
        </w:tabs>
        <w:ind w:left="2160" w:hanging="360"/>
      </w:pPr>
      <w:rPr>
        <w:rFonts w:ascii="Wingdings 3" w:hAnsi="Wingdings 3" w:hint="default"/>
      </w:rPr>
    </w:lvl>
    <w:lvl w:ilvl="3" w:tplc="1DD617EE" w:tentative="1">
      <w:start w:val="1"/>
      <w:numFmt w:val="bullet"/>
      <w:lvlText w:val=""/>
      <w:lvlJc w:val="left"/>
      <w:pPr>
        <w:tabs>
          <w:tab w:val="num" w:pos="2880"/>
        </w:tabs>
        <w:ind w:left="2880" w:hanging="360"/>
      </w:pPr>
      <w:rPr>
        <w:rFonts w:ascii="Wingdings 3" w:hAnsi="Wingdings 3" w:hint="default"/>
      </w:rPr>
    </w:lvl>
    <w:lvl w:ilvl="4" w:tplc="6F0EC864" w:tentative="1">
      <w:start w:val="1"/>
      <w:numFmt w:val="bullet"/>
      <w:lvlText w:val=""/>
      <w:lvlJc w:val="left"/>
      <w:pPr>
        <w:tabs>
          <w:tab w:val="num" w:pos="3600"/>
        </w:tabs>
        <w:ind w:left="3600" w:hanging="360"/>
      </w:pPr>
      <w:rPr>
        <w:rFonts w:ascii="Wingdings 3" w:hAnsi="Wingdings 3" w:hint="default"/>
      </w:rPr>
    </w:lvl>
    <w:lvl w:ilvl="5" w:tplc="5E3EFF44" w:tentative="1">
      <w:start w:val="1"/>
      <w:numFmt w:val="bullet"/>
      <w:lvlText w:val=""/>
      <w:lvlJc w:val="left"/>
      <w:pPr>
        <w:tabs>
          <w:tab w:val="num" w:pos="4320"/>
        </w:tabs>
        <w:ind w:left="4320" w:hanging="360"/>
      </w:pPr>
      <w:rPr>
        <w:rFonts w:ascii="Wingdings 3" w:hAnsi="Wingdings 3" w:hint="default"/>
      </w:rPr>
    </w:lvl>
    <w:lvl w:ilvl="6" w:tplc="735A9DE6" w:tentative="1">
      <w:start w:val="1"/>
      <w:numFmt w:val="bullet"/>
      <w:lvlText w:val=""/>
      <w:lvlJc w:val="left"/>
      <w:pPr>
        <w:tabs>
          <w:tab w:val="num" w:pos="5040"/>
        </w:tabs>
        <w:ind w:left="5040" w:hanging="360"/>
      </w:pPr>
      <w:rPr>
        <w:rFonts w:ascii="Wingdings 3" w:hAnsi="Wingdings 3" w:hint="default"/>
      </w:rPr>
    </w:lvl>
    <w:lvl w:ilvl="7" w:tplc="0B5E8EFA" w:tentative="1">
      <w:start w:val="1"/>
      <w:numFmt w:val="bullet"/>
      <w:lvlText w:val=""/>
      <w:lvlJc w:val="left"/>
      <w:pPr>
        <w:tabs>
          <w:tab w:val="num" w:pos="5760"/>
        </w:tabs>
        <w:ind w:left="5760" w:hanging="360"/>
      </w:pPr>
      <w:rPr>
        <w:rFonts w:ascii="Wingdings 3" w:hAnsi="Wingdings 3" w:hint="default"/>
      </w:rPr>
    </w:lvl>
    <w:lvl w:ilvl="8" w:tplc="7C3A60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FF63B3"/>
    <w:multiLevelType w:val="hybridMultilevel"/>
    <w:tmpl w:val="5182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6FF9"/>
    <w:multiLevelType w:val="hybridMultilevel"/>
    <w:tmpl w:val="CA7A3B1A"/>
    <w:lvl w:ilvl="0" w:tplc="CA3040B8">
      <w:start w:val="1"/>
      <w:numFmt w:val="bullet"/>
      <w:lvlText w:val=""/>
      <w:lvlJc w:val="left"/>
      <w:pPr>
        <w:tabs>
          <w:tab w:val="num" w:pos="720"/>
        </w:tabs>
        <w:ind w:left="720" w:hanging="360"/>
      </w:pPr>
      <w:rPr>
        <w:rFonts w:ascii="Wingdings 3" w:hAnsi="Wingdings 3" w:hint="default"/>
      </w:rPr>
    </w:lvl>
    <w:lvl w:ilvl="1" w:tplc="36E66068" w:tentative="1">
      <w:start w:val="1"/>
      <w:numFmt w:val="bullet"/>
      <w:lvlText w:val=""/>
      <w:lvlJc w:val="left"/>
      <w:pPr>
        <w:tabs>
          <w:tab w:val="num" w:pos="1440"/>
        </w:tabs>
        <w:ind w:left="1440" w:hanging="360"/>
      </w:pPr>
      <w:rPr>
        <w:rFonts w:ascii="Wingdings 3" w:hAnsi="Wingdings 3" w:hint="default"/>
      </w:rPr>
    </w:lvl>
    <w:lvl w:ilvl="2" w:tplc="0936CDC4" w:tentative="1">
      <w:start w:val="1"/>
      <w:numFmt w:val="bullet"/>
      <w:lvlText w:val=""/>
      <w:lvlJc w:val="left"/>
      <w:pPr>
        <w:tabs>
          <w:tab w:val="num" w:pos="2160"/>
        </w:tabs>
        <w:ind w:left="2160" w:hanging="360"/>
      </w:pPr>
      <w:rPr>
        <w:rFonts w:ascii="Wingdings 3" w:hAnsi="Wingdings 3" w:hint="default"/>
      </w:rPr>
    </w:lvl>
    <w:lvl w:ilvl="3" w:tplc="8E6074BA" w:tentative="1">
      <w:start w:val="1"/>
      <w:numFmt w:val="bullet"/>
      <w:lvlText w:val=""/>
      <w:lvlJc w:val="left"/>
      <w:pPr>
        <w:tabs>
          <w:tab w:val="num" w:pos="2880"/>
        </w:tabs>
        <w:ind w:left="2880" w:hanging="360"/>
      </w:pPr>
      <w:rPr>
        <w:rFonts w:ascii="Wingdings 3" w:hAnsi="Wingdings 3" w:hint="default"/>
      </w:rPr>
    </w:lvl>
    <w:lvl w:ilvl="4" w:tplc="6DA6E980" w:tentative="1">
      <w:start w:val="1"/>
      <w:numFmt w:val="bullet"/>
      <w:lvlText w:val=""/>
      <w:lvlJc w:val="left"/>
      <w:pPr>
        <w:tabs>
          <w:tab w:val="num" w:pos="3600"/>
        </w:tabs>
        <w:ind w:left="3600" w:hanging="360"/>
      </w:pPr>
      <w:rPr>
        <w:rFonts w:ascii="Wingdings 3" w:hAnsi="Wingdings 3" w:hint="default"/>
      </w:rPr>
    </w:lvl>
    <w:lvl w:ilvl="5" w:tplc="9A24BBFC" w:tentative="1">
      <w:start w:val="1"/>
      <w:numFmt w:val="bullet"/>
      <w:lvlText w:val=""/>
      <w:lvlJc w:val="left"/>
      <w:pPr>
        <w:tabs>
          <w:tab w:val="num" w:pos="4320"/>
        </w:tabs>
        <w:ind w:left="4320" w:hanging="360"/>
      </w:pPr>
      <w:rPr>
        <w:rFonts w:ascii="Wingdings 3" w:hAnsi="Wingdings 3" w:hint="default"/>
      </w:rPr>
    </w:lvl>
    <w:lvl w:ilvl="6" w:tplc="4C0A736A" w:tentative="1">
      <w:start w:val="1"/>
      <w:numFmt w:val="bullet"/>
      <w:lvlText w:val=""/>
      <w:lvlJc w:val="left"/>
      <w:pPr>
        <w:tabs>
          <w:tab w:val="num" w:pos="5040"/>
        </w:tabs>
        <w:ind w:left="5040" w:hanging="360"/>
      </w:pPr>
      <w:rPr>
        <w:rFonts w:ascii="Wingdings 3" w:hAnsi="Wingdings 3" w:hint="default"/>
      </w:rPr>
    </w:lvl>
    <w:lvl w:ilvl="7" w:tplc="222EA2CC" w:tentative="1">
      <w:start w:val="1"/>
      <w:numFmt w:val="bullet"/>
      <w:lvlText w:val=""/>
      <w:lvlJc w:val="left"/>
      <w:pPr>
        <w:tabs>
          <w:tab w:val="num" w:pos="5760"/>
        </w:tabs>
        <w:ind w:left="5760" w:hanging="360"/>
      </w:pPr>
      <w:rPr>
        <w:rFonts w:ascii="Wingdings 3" w:hAnsi="Wingdings 3" w:hint="default"/>
      </w:rPr>
    </w:lvl>
    <w:lvl w:ilvl="8" w:tplc="01E61DF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1049B4"/>
    <w:multiLevelType w:val="multilevel"/>
    <w:tmpl w:val="3C46D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733FF4"/>
    <w:multiLevelType w:val="multilevel"/>
    <w:tmpl w:val="6F56AE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C2D1053"/>
    <w:multiLevelType w:val="hybridMultilevel"/>
    <w:tmpl w:val="06E60346"/>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07C44"/>
    <w:multiLevelType w:val="hybridMultilevel"/>
    <w:tmpl w:val="D10AF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73F9B"/>
    <w:multiLevelType w:val="hybridMultilevel"/>
    <w:tmpl w:val="CE927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9301F5"/>
    <w:multiLevelType w:val="hybridMultilevel"/>
    <w:tmpl w:val="316C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B7FD1"/>
    <w:multiLevelType w:val="hybridMultilevel"/>
    <w:tmpl w:val="6F56AE02"/>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A924A9"/>
    <w:multiLevelType w:val="hybridMultilevel"/>
    <w:tmpl w:val="3C46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0697A"/>
    <w:multiLevelType w:val="hybridMultilevel"/>
    <w:tmpl w:val="898C47DE"/>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04AC"/>
    <w:multiLevelType w:val="hybridMultilevel"/>
    <w:tmpl w:val="FF3A005A"/>
    <w:lvl w:ilvl="0" w:tplc="A99C5B0E">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6483B"/>
    <w:multiLevelType w:val="hybridMultilevel"/>
    <w:tmpl w:val="613250B4"/>
    <w:lvl w:ilvl="0" w:tplc="8130A484">
      <w:start w:val="1"/>
      <w:numFmt w:val="bullet"/>
      <w:lvlText w:val=""/>
      <w:lvlJc w:val="left"/>
      <w:pPr>
        <w:tabs>
          <w:tab w:val="num" w:pos="720"/>
        </w:tabs>
        <w:ind w:left="720" w:hanging="360"/>
      </w:pPr>
      <w:rPr>
        <w:rFonts w:ascii="Wingdings 3" w:hAnsi="Wingdings 3" w:hint="default"/>
      </w:rPr>
    </w:lvl>
    <w:lvl w:ilvl="1" w:tplc="09AA2A28" w:tentative="1">
      <w:start w:val="1"/>
      <w:numFmt w:val="bullet"/>
      <w:lvlText w:val=""/>
      <w:lvlJc w:val="left"/>
      <w:pPr>
        <w:tabs>
          <w:tab w:val="num" w:pos="1440"/>
        </w:tabs>
        <w:ind w:left="1440" w:hanging="360"/>
      </w:pPr>
      <w:rPr>
        <w:rFonts w:ascii="Wingdings 3" w:hAnsi="Wingdings 3" w:hint="default"/>
      </w:rPr>
    </w:lvl>
    <w:lvl w:ilvl="2" w:tplc="841A5806" w:tentative="1">
      <w:start w:val="1"/>
      <w:numFmt w:val="bullet"/>
      <w:lvlText w:val=""/>
      <w:lvlJc w:val="left"/>
      <w:pPr>
        <w:tabs>
          <w:tab w:val="num" w:pos="2160"/>
        </w:tabs>
        <w:ind w:left="2160" w:hanging="360"/>
      </w:pPr>
      <w:rPr>
        <w:rFonts w:ascii="Wingdings 3" w:hAnsi="Wingdings 3" w:hint="default"/>
      </w:rPr>
    </w:lvl>
    <w:lvl w:ilvl="3" w:tplc="56C094AE" w:tentative="1">
      <w:start w:val="1"/>
      <w:numFmt w:val="bullet"/>
      <w:lvlText w:val=""/>
      <w:lvlJc w:val="left"/>
      <w:pPr>
        <w:tabs>
          <w:tab w:val="num" w:pos="2880"/>
        </w:tabs>
        <w:ind w:left="2880" w:hanging="360"/>
      </w:pPr>
      <w:rPr>
        <w:rFonts w:ascii="Wingdings 3" w:hAnsi="Wingdings 3" w:hint="default"/>
      </w:rPr>
    </w:lvl>
    <w:lvl w:ilvl="4" w:tplc="5DF8893A" w:tentative="1">
      <w:start w:val="1"/>
      <w:numFmt w:val="bullet"/>
      <w:lvlText w:val=""/>
      <w:lvlJc w:val="left"/>
      <w:pPr>
        <w:tabs>
          <w:tab w:val="num" w:pos="3600"/>
        </w:tabs>
        <w:ind w:left="3600" w:hanging="360"/>
      </w:pPr>
      <w:rPr>
        <w:rFonts w:ascii="Wingdings 3" w:hAnsi="Wingdings 3" w:hint="default"/>
      </w:rPr>
    </w:lvl>
    <w:lvl w:ilvl="5" w:tplc="0E226C1A" w:tentative="1">
      <w:start w:val="1"/>
      <w:numFmt w:val="bullet"/>
      <w:lvlText w:val=""/>
      <w:lvlJc w:val="left"/>
      <w:pPr>
        <w:tabs>
          <w:tab w:val="num" w:pos="4320"/>
        </w:tabs>
        <w:ind w:left="4320" w:hanging="360"/>
      </w:pPr>
      <w:rPr>
        <w:rFonts w:ascii="Wingdings 3" w:hAnsi="Wingdings 3" w:hint="default"/>
      </w:rPr>
    </w:lvl>
    <w:lvl w:ilvl="6" w:tplc="9F502608" w:tentative="1">
      <w:start w:val="1"/>
      <w:numFmt w:val="bullet"/>
      <w:lvlText w:val=""/>
      <w:lvlJc w:val="left"/>
      <w:pPr>
        <w:tabs>
          <w:tab w:val="num" w:pos="5040"/>
        </w:tabs>
        <w:ind w:left="5040" w:hanging="360"/>
      </w:pPr>
      <w:rPr>
        <w:rFonts w:ascii="Wingdings 3" w:hAnsi="Wingdings 3" w:hint="default"/>
      </w:rPr>
    </w:lvl>
    <w:lvl w:ilvl="7" w:tplc="870661EE" w:tentative="1">
      <w:start w:val="1"/>
      <w:numFmt w:val="bullet"/>
      <w:lvlText w:val=""/>
      <w:lvlJc w:val="left"/>
      <w:pPr>
        <w:tabs>
          <w:tab w:val="num" w:pos="5760"/>
        </w:tabs>
        <w:ind w:left="5760" w:hanging="360"/>
      </w:pPr>
      <w:rPr>
        <w:rFonts w:ascii="Wingdings 3" w:hAnsi="Wingdings 3" w:hint="default"/>
      </w:rPr>
    </w:lvl>
    <w:lvl w:ilvl="8" w:tplc="6290A89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BDB628B"/>
    <w:multiLevelType w:val="hybridMultilevel"/>
    <w:tmpl w:val="54EEAA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2"/>
  </w:num>
  <w:num w:numId="4">
    <w:abstractNumId w:val="0"/>
  </w:num>
  <w:num w:numId="5">
    <w:abstractNumId w:val="2"/>
  </w:num>
  <w:num w:numId="6">
    <w:abstractNumId w:val="3"/>
  </w:num>
  <w:num w:numId="7">
    <w:abstractNumId w:val="9"/>
  </w:num>
  <w:num w:numId="8">
    <w:abstractNumId w:val="16"/>
  </w:num>
  <w:num w:numId="9">
    <w:abstractNumId w:val="1"/>
  </w:num>
  <w:num w:numId="10">
    <w:abstractNumId w:val="11"/>
  </w:num>
  <w:num w:numId="11">
    <w:abstractNumId w:val="5"/>
  </w:num>
  <w:num w:numId="12">
    <w:abstractNumId w:val="7"/>
  </w:num>
  <w:num w:numId="13">
    <w:abstractNumId w:val="14"/>
  </w:num>
  <w:num w:numId="14">
    <w:abstractNumId w:val="13"/>
  </w:num>
  <w:num w:numId="15">
    <w:abstractNumId w:val="6"/>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DA237D"/>
    <w:rsid w:val="00006709"/>
    <w:rsid w:val="00043BB2"/>
    <w:rsid w:val="000F5F87"/>
    <w:rsid w:val="000F7324"/>
    <w:rsid w:val="00101B41"/>
    <w:rsid w:val="00125D94"/>
    <w:rsid w:val="00195DED"/>
    <w:rsid w:val="00297350"/>
    <w:rsid w:val="002A2AC1"/>
    <w:rsid w:val="002B0283"/>
    <w:rsid w:val="002B22C2"/>
    <w:rsid w:val="002C2575"/>
    <w:rsid w:val="002C26E2"/>
    <w:rsid w:val="002F267E"/>
    <w:rsid w:val="00310CCC"/>
    <w:rsid w:val="00317F9C"/>
    <w:rsid w:val="0032451D"/>
    <w:rsid w:val="003304B3"/>
    <w:rsid w:val="00336FBF"/>
    <w:rsid w:val="003673C5"/>
    <w:rsid w:val="0037345D"/>
    <w:rsid w:val="00406BEA"/>
    <w:rsid w:val="00466453"/>
    <w:rsid w:val="00466BA4"/>
    <w:rsid w:val="004B3E4A"/>
    <w:rsid w:val="00535E80"/>
    <w:rsid w:val="00551BCA"/>
    <w:rsid w:val="005872EB"/>
    <w:rsid w:val="005F42DF"/>
    <w:rsid w:val="00604F7B"/>
    <w:rsid w:val="00612BFC"/>
    <w:rsid w:val="006409CF"/>
    <w:rsid w:val="0067442B"/>
    <w:rsid w:val="006F0B8E"/>
    <w:rsid w:val="0075092C"/>
    <w:rsid w:val="007E3839"/>
    <w:rsid w:val="007E5C15"/>
    <w:rsid w:val="00846256"/>
    <w:rsid w:val="008F7484"/>
    <w:rsid w:val="009112AC"/>
    <w:rsid w:val="00974F53"/>
    <w:rsid w:val="009F7E2D"/>
    <w:rsid w:val="00A02E58"/>
    <w:rsid w:val="00A20A9A"/>
    <w:rsid w:val="00A2405D"/>
    <w:rsid w:val="00AE3180"/>
    <w:rsid w:val="00B015CE"/>
    <w:rsid w:val="00B1121C"/>
    <w:rsid w:val="00B52B6C"/>
    <w:rsid w:val="00B53893"/>
    <w:rsid w:val="00B66F53"/>
    <w:rsid w:val="00B97878"/>
    <w:rsid w:val="00BA0CD1"/>
    <w:rsid w:val="00BB3F11"/>
    <w:rsid w:val="00BC01C7"/>
    <w:rsid w:val="00BC2296"/>
    <w:rsid w:val="00C67215"/>
    <w:rsid w:val="00C714D5"/>
    <w:rsid w:val="00C947A8"/>
    <w:rsid w:val="00CA0B40"/>
    <w:rsid w:val="00CD214C"/>
    <w:rsid w:val="00CD666B"/>
    <w:rsid w:val="00D21520"/>
    <w:rsid w:val="00D436B1"/>
    <w:rsid w:val="00DA237D"/>
    <w:rsid w:val="00DC0C96"/>
    <w:rsid w:val="00DC1E87"/>
    <w:rsid w:val="00E21161"/>
    <w:rsid w:val="00E5091D"/>
    <w:rsid w:val="00E726B6"/>
    <w:rsid w:val="00E75849"/>
    <w:rsid w:val="00E76B38"/>
    <w:rsid w:val="00E81393"/>
    <w:rsid w:val="00EB4BD8"/>
    <w:rsid w:val="00EC2D79"/>
    <w:rsid w:val="00EE0E73"/>
    <w:rsid w:val="00F54817"/>
    <w:rsid w:val="00F63F2B"/>
    <w:rsid w:val="00FD6202"/>
    <w:rsid w:val="00FD7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7ABFA"/>
  <w15:docId w15:val="{2E7006F1-6E4F-4546-80C9-F321DBE5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11"/>
    <w:pPr>
      <w:ind w:left="720"/>
      <w:contextualSpacing/>
    </w:pPr>
  </w:style>
  <w:style w:type="paragraph" w:styleId="Header">
    <w:name w:val="header"/>
    <w:basedOn w:val="Normal"/>
    <w:link w:val="HeaderChar"/>
    <w:uiPriority w:val="99"/>
    <w:unhideWhenUsed/>
    <w:rsid w:val="00BB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11"/>
  </w:style>
  <w:style w:type="paragraph" w:styleId="Footer">
    <w:name w:val="footer"/>
    <w:basedOn w:val="Normal"/>
    <w:link w:val="FooterChar"/>
    <w:uiPriority w:val="99"/>
    <w:unhideWhenUsed/>
    <w:rsid w:val="00BB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11"/>
  </w:style>
  <w:style w:type="character" w:styleId="CommentReference">
    <w:name w:val="annotation reference"/>
    <w:basedOn w:val="DefaultParagraphFont"/>
    <w:uiPriority w:val="99"/>
    <w:semiHidden/>
    <w:unhideWhenUsed/>
    <w:rsid w:val="00101B41"/>
    <w:rPr>
      <w:sz w:val="16"/>
      <w:szCs w:val="16"/>
    </w:rPr>
  </w:style>
  <w:style w:type="paragraph" w:styleId="CommentText">
    <w:name w:val="annotation text"/>
    <w:basedOn w:val="Normal"/>
    <w:link w:val="CommentTextChar"/>
    <w:uiPriority w:val="99"/>
    <w:semiHidden/>
    <w:unhideWhenUsed/>
    <w:rsid w:val="00101B41"/>
    <w:pPr>
      <w:spacing w:line="240" w:lineRule="auto"/>
    </w:pPr>
    <w:rPr>
      <w:sz w:val="20"/>
      <w:szCs w:val="20"/>
    </w:rPr>
  </w:style>
  <w:style w:type="character" w:customStyle="1" w:styleId="CommentTextChar">
    <w:name w:val="Comment Text Char"/>
    <w:basedOn w:val="DefaultParagraphFont"/>
    <w:link w:val="CommentText"/>
    <w:uiPriority w:val="99"/>
    <w:semiHidden/>
    <w:rsid w:val="00101B41"/>
    <w:rPr>
      <w:sz w:val="20"/>
      <w:szCs w:val="20"/>
    </w:rPr>
  </w:style>
  <w:style w:type="paragraph" w:styleId="CommentSubject">
    <w:name w:val="annotation subject"/>
    <w:basedOn w:val="CommentText"/>
    <w:next w:val="CommentText"/>
    <w:link w:val="CommentSubjectChar"/>
    <w:uiPriority w:val="99"/>
    <w:semiHidden/>
    <w:unhideWhenUsed/>
    <w:rsid w:val="00101B41"/>
    <w:rPr>
      <w:b/>
      <w:bCs/>
    </w:rPr>
  </w:style>
  <w:style w:type="character" w:customStyle="1" w:styleId="CommentSubjectChar">
    <w:name w:val="Comment Subject Char"/>
    <w:basedOn w:val="CommentTextChar"/>
    <w:link w:val="CommentSubject"/>
    <w:uiPriority w:val="99"/>
    <w:semiHidden/>
    <w:rsid w:val="00101B41"/>
    <w:rPr>
      <w:b/>
      <w:bCs/>
      <w:sz w:val="20"/>
      <w:szCs w:val="20"/>
    </w:rPr>
  </w:style>
  <w:style w:type="paragraph" w:styleId="BalloonText">
    <w:name w:val="Balloon Text"/>
    <w:basedOn w:val="Normal"/>
    <w:link w:val="BalloonTextChar"/>
    <w:uiPriority w:val="99"/>
    <w:semiHidden/>
    <w:unhideWhenUsed/>
    <w:rsid w:val="001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41"/>
    <w:rPr>
      <w:rFonts w:ascii="Tahoma" w:hAnsi="Tahoma" w:cs="Tahoma"/>
      <w:sz w:val="16"/>
      <w:szCs w:val="16"/>
    </w:rPr>
  </w:style>
  <w:style w:type="paragraph" w:styleId="PlainText">
    <w:name w:val="Plain Text"/>
    <w:basedOn w:val="Normal"/>
    <w:link w:val="PlainTextChar"/>
    <w:uiPriority w:val="99"/>
    <w:semiHidden/>
    <w:unhideWhenUsed/>
    <w:rsid w:val="0046645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466453"/>
    <w:rPr>
      <w:rFonts w:ascii="Calibri" w:hAnsi="Calibri" w:cs="Consolas"/>
      <w:szCs w:val="21"/>
    </w:rPr>
  </w:style>
  <w:style w:type="character" w:styleId="Strong">
    <w:name w:val="Strong"/>
    <w:basedOn w:val="DefaultParagraphFont"/>
    <w:uiPriority w:val="22"/>
    <w:qFormat/>
    <w:rsid w:val="003304B3"/>
    <w:rPr>
      <w:b/>
      <w:bCs/>
    </w:rPr>
  </w:style>
  <w:style w:type="paragraph" w:customStyle="1" w:styleId="first">
    <w:name w:val="first"/>
    <w:basedOn w:val="Normal"/>
    <w:rsid w:val="00A02E5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A02E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2868">
      <w:bodyDiv w:val="1"/>
      <w:marLeft w:val="0"/>
      <w:marRight w:val="0"/>
      <w:marTop w:val="0"/>
      <w:marBottom w:val="0"/>
      <w:divBdr>
        <w:top w:val="none" w:sz="0" w:space="0" w:color="auto"/>
        <w:left w:val="none" w:sz="0" w:space="0" w:color="auto"/>
        <w:bottom w:val="none" w:sz="0" w:space="0" w:color="auto"/>
        <w:right w:val="none" w:sz="0" w:space="0" w:color="auto"/>
      </w:divBdr>
    </w:div>
    <w:div w:id="291063710">
      <w:bodyDiv w:val="1"/>
      <w:marLeft w:val="0"/>
      <w:marRight w:val="0"/>
      <w:marTop w:val="0"/>
      <w:marBottom w:val="0"/>
      <w:divBdr>
        <w:top w:val="none" w:sz="0" w:space="0" w:color="auto"/>
        <w:left w:val="none" w:sz="0" w:space="0" w:color="auto"/>
        <w:bottom w:val="none" w:sz="0" w:space="0" w:color="auto"/>
        <w:right w:val="none" w:sz="0" w:space="0" w:color="auto"/>
      </w:divBdr>
    </w:div>
    <w:div w:id="658968271">
      <w:bodyDiv w:val="1"/>
      <w:marLeft w:val="0"/>
      <w:marRight w:val="0"/>
      <w:marTop w:val="0"/>
      <w:marBottom w:val="0"/>
      <w:divBdr>
        <w:top w:val="none" w:sz="0" w:space="0" w:color="auto"/>
        <w:left w:val="none" w:sz="0" w:space="0" w:color="auto"/>
        <w:bottom w:val="none" w:sz="0" w:space="0" w:color="auto"/>
        <w:right w:val="none" w:sz="0" w:space="0" w:color="auto"/>
      </w:divBdr>
    </w:div>
    <w:div w:id="898442934">
      <w:bodyDiv w:val="1"/>
      <w:marLeft w:val="0"/>
      <w:marRight w:val="0"/>
      <w:marTop w:val="0"/>
      <w:marBottom w:val="0"/>
      <w:divBdr>
        <w:top w:val="none" w:sz="0" w:space="0" w:color="auto"/>
        <w:left w:val="none" w:sz="0" w:space="0" w:color="auto"/>
        <w:bottom w:val="none" w:sz="0" w:space="0" w:color="auto"/>
        <w:right w:val="none" w:sz="0" w:space="0" w:color="auto"/>
      </w:divBdr>
      <w:divsChild>
        <w:div w:id="438331674">
          <w:marLeft w:val="0"/>
          <w:marRight w:val="0"/>
          <w:marTop w:val="0"/>
          <w:marBottom w:val="0"/>
          <w:divBdr>
            <w:top w:val="none" w:sz="0" w:space="0" w:color="auto"/>
            <w:left w:val="none" w:sz="0" w:space="0" w:color="auto"/>
            <w:bottom w:val="none" w:sz="0" w:space="0" w:color="auto"/>
            <w:right w:val="none" w:sz="0" w:space="0" w:color="auto"/>
          </w:divBdr>
          <w:divsChild>
            <w:div w:id="4147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1946">
      <w:bodyDiv w:val="1"/>
      <w:marLeft w:val="0"/>
      <w:marRight w:val="0"/>
      <w:marTop w:val="0"/>
      <w:marBottom w:val="0"/>
      <w:divBdr>
        <w:top w:val="none" w:sz="0" w:space="0" w:color="auto"/>
        <w:left w:val="none" w:sz="0" w:space="0" w:color="auto"/>
        <w:bottom w:val="none" w:sz="0" w:space="0" w:color="auto"/>
        <w:right w:val="none" w:sz="0" w:space="0" w:color="auto"/>
      </w:divBdr>
      <w:divsChild>
        <w:div w:id="362511844">
          <w:marLeft w:val="432"/>
          <w:marRight w:val="0"/>
          <w:marTop w:val="120"/>
          <w:marBottom w:val="0"/>
          <w:divBdr>
            <w:top w:val="none" w:sz="0" w:space="0" w:color="auto"/>
            <w:left w:val="none" w:sz="0" w:space="0" w:color="auto"/>
            <w:bottom w:val="none" w:sz="0" w:space="0" w:color="auto"/>
            <w:right w:val="none" w:sz="0" w:space="0" w:color="auto"/>
          </w:divBdr>
        </w:div>
      </w:divsChild>
    </w:div>
    <w:div w:id="1067218595">
      <w:bodyDiv w:val="1"/>
      <w:marLeft w:val="0"/>
      <w:marRight w:val="0"/>
      <w:marTop w:val="0"/>
      <w:marBottom w:val="0"/>
      <w:divBdr>
        <w:top w:val="none" w:sz="0" w:space="0" w:color="auto"/>
        <w:left w:val="none" w:sz="0" w:space="0" w:color="auto"/>
        <w:bottom w:val="none" w:sz="0" w:space="0" w:color="auto"/>
        <w:right w:val="none" w:sz="0" w:space="0" w:color="auto"/>
      </w:divBdr>
      <w:divsChild>
        <w:div w:id="1055275093">
          <w:marLeft w:val="432"/>
          <w:marRight w:val="0"/>
          <w:marTop w:val="120"/>
          <w:marBottom w:val="0"/>
          <w:divBdr>
            <w:top w:val="none" w:sz="0" w:space="0" w:color="auto"/>
            <w:left w:val="none" w:sz="0" w:space="0" w:color="auto"/>
            <w:bottom w:val="none" w:sz="0" w:space="0" w:color="auto"/>
            <w:right w:val="none" w:sz="0" w:space="0" w:color="auto"/>
          </w:divBdr>
        </w:div>
      </w:divsChild>
    </w:div>
    <w:div w:id="1150440134">
      <w:bodyDiv w:val="1"/>
      <w:marLeft w:val="0"/>
      <w:marRight w:val="0"/>
      <w:marTop w:val="0"/>
      <w:marBottom w:val="0"/>
      <w:divBdr>
        <w:top w:val="none" w:sz="0" w:space="0" w:color="auto"/>
        <w:left w:val="none" w:sz="0" w:space="0" w:color="auto"/>
        <w:bottom w:val="none" w:sz="0" w:space="0" w:color="auto"/>
        <w:right w:val="none" w:sz="0" w:space="0" w:color="auto"/>
      </w:divBdr>
    </w:div>
    <w:div w:id="1255242151">
      <w:bodyDiv w:val="1"/>
      <w:marLeft w:val="0"/>
      <w:marRight w:val="0"/>
      <w:marTop w:val="0"/>
      <w:marBottom w:val="0"/>
      <w:divBdr>
        <w:top w:val="none" w:sz="0" w:space="0" w:color="auto"/>
        <w:left w:val="none" w:sz="0" w:space="0" w:color="auto"/>
        <w:bottom w:val="none" w:sz="0" w:space="0" w:color="auto"/>
        <w:right w:val="none" w:sz="0" w:space="0" w:color="auto"/>
      </w:divBdr>
    </w:div>
    <w:div w:id="1300304427">
      <w:bodyDiv w:val="1"/>
      <w:marLeft w:val="0"/>
      <w:marRight w:val="0"/>
      <w:marTop w:val="0"/>
      <w:marBottom w:val="0"/>
      <w:divBdr>
        <w:top w:val="none" w:sz="0" w:space="0" w:color="auto"/>
        <w:left w:val="none" w:sz="0" w:space="0" w:color="auto"/>
        <w:bottom w:val="none" w:sz="0" w:space="0" w:color="auto"/>
        <w:right w:val="none" w:sz="0" w:space="0" w:color="auto"/>
      </w:divBdr>
      <w:divsChild>
        <w:div w:id="1970625024">
          <w:marLeft w:val="0"/>
          <w:marRight w:val="750"/>
          <w:marTop w:val="0"/>
          <w:marBottom w:val="150"/>
          <w:divBdr>
            <w:top w:val="none" w:sz="0" w:space="0" w:color="auto"/>
            <w:left w:val="none" w:sz="0" w:space="0" w:color="auto"/>
            <w:bottom w:val="none" w:sz="0" w:space="0" w:color="auto"/>
            <w:right w:val="none" w:sz="0" w:space="0" w:color="auto"/>
          </w:divBdr>
        </w:div>
      </w:divsChild>
    </w:div>
    <w:div w:id="1372804981">
      <w:bodyDiv w:val="1"/>
      <w:marLeft w:val="0"/>
      <w:marRight w:val="0"/>
      <w:marTop w:val="0"/>
      <w:marBottom w:val="0"/>
      <w:divBdr>
        <w:top w:val="none" w:sz="0" w:space="0" w:color="auto"/>
        <w:left w:val="none" w:sz="0" w:space="0" w:color="auto"/>
        <w:bottom w:val="none" w:sz="0" w:space="0" w:color="auto"/>
        <w:right w:val="none" w:sz="0" w:space="0" w:color="auto"/>
      </w:divBdr>
      <w:divsChild>
        <w:div w:id="1697193515">
          <w:marLeft w:val="0"/>
          <w:marRight w:val="0"/>
          <w:marTop w:val="0"/>
          <w:marBottom w:val="360"/>
          <w:divBdr>
            <w:top w:val="none" w:sz="0" w:space="0" w:color="auto"/>
            <w:left w:val="none" w:sz="0" w:space="0" w:color="auto"/>
            <w:bottom w:val="none" w:sz="0" w:space="0" w:color="auto"/>
            <w:right w:val="none" w:sz="0" w:space="0" w:color="auto"/>
          </w:divBdr>
        </w:div>
      </w:divsChild>
    </w:div>
    <w:div w:id="1435441488">
      <w:bodyDiv w:val="1"/>
      <w:marLeft w:val="0"/>
      <w:marRight w:val="0"/>
      <w:marTop w:val="0"/>
      <w:marBottom w:val="0"/>
      <w:divBdr>
        <w:top w:val="none" w:sz="0" w:space="0" w:color="auto"/>
        <w:left w:val="none" w:sz="0" w:space="0" w:color="auto"/>
        <w:bottom w:val="none" w:sz="0" w:space="0" w:color="auto"/>
        <w:right w:val="none" w:sz="0" w:space="0" w:color="auto"/>
      </w:divBdr>
      <w:divsChild>
        <w:div w:id="1551068427">
          <w:marLeft w:val="432"/>
          <w:marRight w:val="0"/>
          <w:marTop w:val="120"/>
          <w:marBottom w:val="0"/>
          <w:divBdr>
            <w:top w:val="none" w:sz="0" w:space="0" w:color="auto"/>
            <w:left w:val="none" w:sz="0" w:space="0" w:color="auto"/>
            <w:bottom w:val="none" w:sz="0" w:space="0" w:color="auto"/>
            <w:right w:val="none" w:sz="0" w:space="0" w:color="auto"/>
          </w:divBdr>
        </w:div>
        <w:div w:id="2097748745">
          <w:marLeft w:val="432"/>
          <w:marRight w:val="0"/>
          <w:marTop w:val="120"/>
          <w:marBottom w:val="0"/>
          <w:divBdr>
            <w:top w:val="none" w:sz="0" w:space="0" w:color="auto"/>
            <w:left w:val="none" w:sz="0" w:space="0" w:color="auto"/>
            <w:bottom w:val="none" w:sz="0" w:space="0" w:color="auto"/>
            <w:right w:val="none" w:sz="0" w:space="0" w:color="auto"/>
          </w:divBdr>
        </w:div>
      </w:divsChild>
    </w:div>
    <w:div w:id="1568688507">
      <w:bodyDiv w:val="1"/>
      <w:marLeft w:val="0"/>
      <w:marRight w:val="0"/>
      <w:marTop w:val="0"/>
      <w:marBottom w:val="0"/>
      <w:divBdr>
        <w:top w:val="none" w:sz="0" w:space="0" w:color="auto"/>
        <w:left w:val="none" w:sz="0" w:space="0" w:color="auto"/>
        <w:bottom w:val="none" w:sz="0" w:space="0" w:color="auto"/>
        <w:right w:val="none" w:sz="0" w:space="0" w:color="auto"/>
      </w:divBdr>
    </w:div>
    <w:div w:id="18688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886/ICPSR34891.v2" TargetMode="External"/><Relationship Id="rId13" Type="http://schemas.openxmlformats.org/officeDocument/2006/relationships/hyperlink" Target="https://doi.org/10.5042/jacpr.2010.00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ilanthropynewsdigest.org/connections/redefining-readiness-terrorism-planning-through-the-eyes-of-the-publ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16064.contentdm.oclc.org/cdm/ref/collection/p266901coll4/id/184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s11127-017-0477-1" TargetMode="External"/><Relationship Id="rId4" Type="http://schemas.openxmlformats.org/officeDocument/2006/relationships/settings" Target="settings.xml"/><Relationship Id="rId9" Type="http://schemas.openxmlformats.org/officeDocument/2006/relationships/hyperlink" Target="http://www.jstor.org/stable/379258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3A9FC-0D1E-456F-81ED-AD9A5197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Duncan</dc:creator>
  <cp:lastModifiedBy>Stephanie K-A</cp:lastModifiedBy>
  <cp:revision>15</cp:revision>
  <cp:lastPrinted>2019-03-20T12:45:00Z</cp:lastPrinted>
  <dcterms:created xsi:type="dcterms:W3CDTF">2019-03-20T08:55:00Z</dcterms:created>
  <dcterms:modified xsi:type="dcterms:W3CDTF">2019-03-20T12:47:00Z</dcterms:modified>
</cp:coreProperties>
</file>