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Guide de Configuration GitHub</w:t>
      </w:r>
    </w:p>
    <w:p>
      <w:pPr>
        <w:spacing w:after="400"/>
        <w:jc w:val="center"/>
      </w:pPr>
      <w:r>
        <w:rPr>
          <w:color w:val="64748B"/>
          <w:sz w:val="22"/>
          <w:szCs w:val="22"/>
        </w:rPr>
        <w:t xml:space="preserve">Configuration des Secrets et CI/CD pour Restaurant OS</w:t>
      </w:r>
    </w:p>
    <w:p>
      <w:pPr>
        <w:pStyle w:val="Heading1"/>
      </w:pPr>
      <w:r>
        <w:t xml:space="preserve">1. Prérequis</w:t>
      </w:r>
    </w:p>
    <w:p>
      <w:pPr>
        <w:spacing w:after="200"/>
      </w:pPr>
      <w:r>
        <w:rPr>
          <w:color w:val="1E293B"/>
        </w:rPr>
        <w:t xml:space="preserve">Avant de configurer les secrets GitHub, assurez-vous d'avoir accès aux services suivants. Ces prérequis sont essentiels pour le bon fonctionnement du pipeline CI/CD et du monitoring de l'application en production.</w:t>
      </w:r>
    </w:p>
    <w:p>
      <w:pPr>
        <w:pStyle w:val="Heading2"/>
      </w:pPr>
      <w:r>
        <w:t xml:space="preserve">1.1 Comptes requis</w:t>
      </w:r>
    </w:p>
    <w:p>
      <w:pPr>
        <w:pStyle w:val="ListParagraph"/>
        <w:numPr>
          <w:ilvl w:val="0"/>
          <w:numId w:val="2"/>
        </w:numPr>
      </w:pPr>
      <w:r>
        <w:rPr>
          <w:b/>
          <w:bCs/>
        </w:rPr>
        <w:t xml:space="preserve">GitHub : </w:t>
      </w:r>
      <w:r>
        <w:t xml:space="preserve">Accès administrateur au repository github.com/skaba89/restauration_rapide</w:t>
      </w:r>
    </w:p>
    <w:p>
      <w:pPr>
        <w:pStyle w:val="ListParagraph"/>
        <w:numPr>
          <w:ilvl w:val="0"/>
          <w:numId w:val="2"/>
        </w:numPr>
      </w:pPr>
      <w:r>
        <w:rPr>
          <w:b/>
          <w:bCs/>
        </w:rPr>
        <w:t xml:space="preserve">Sentry : </w:t>
      </w:r>
      <w:r>
        <w:t xml:space="preserve">Compte sur sentry.io pour le monitoring des erreurs</w:t>
      </w:r>
    </w:p>
    <w:p>
      <w:pPr>
        <w:pStyle w:val="ListParagraph"/>
        <w:numPr>
          <w:ilvl w:val="0"/>
          <w:numId w:val="2"/>
        </w:numPr>
      </w:pPr>
      <w:r>
        <w:rPr>
          <w:b/>
          <w:bCs/>
        </w:rPr>
        <w:t xml:space="preserve">Docker Hub : </w:t>
      </w:r>
      <w:r>
        <w:t xml:space="preserve">Compte pour stocker les images Docker</w:t>
      </w:r>
    </w:p>
    <w:p>
      <w:pPr>
        <w:pStyle w:val="ListParagraph"/>
        <w:numPr>
          <w:ilvl w:val="0"/>
          <w:numId w:val="2"/>
        </w:numPr>
      </w:pPr>
      <w:r>
        <w:rPr>
          <w:b/>
          <w:bCs/>
        </w:rPr>
        <w:t xml:space="preserve">Hébergeur VPS/Cloud : </w:t>
      </w:r>
      <w:r>
        <w:t xml:space="preserve">Serveur de production (DigitalOcean, AWS, ou autre)</w:t>
      </w:r>
    </w:p>
    <w:p>
      <w:pPr>
        <w:pStyle w:val="Heading2"/>
      </w:pPr>
      <w:r>
        <w:t xml:space="preserve">1.2 Outils à installer localement</w:t>
      </w:r>
    </w:p>
    <w:p>
      <w:pPr>
        <w:pStyle w:val="ListParagraph"/>
        <w:numPr>
          <w:ilvl w:val="0"/>
          <w:numId w:val="2"/>
        </w:numPr>
      </w:pPr>
      <w:r>
        <w:t xml:space="preserve">Git configuré avec vos identifiants</w:t>
      </w:r>
    </w:p>
    <w:p>
      <w:pPr>
        <w:pStyle w:val="ListParagraph"/>
        <w:numPr>
          <w:ilvl w:val="0"/>
          <w:numId w:val="2"/>
        </w:numPr>
      </w:pPr>
      <w:r>
        <w:t xml:space="preserve">OpenSSL pour générer les secrets sécurisés</w:t>
      </w:r>
    </w:p>
    <w:p>
      <w:pPr>
        <w:pStyle w:val="ListParagraph"/>
        <w:numPr>
          <w:ilvl w:val="0"/>
          <w:numId w:val="2"/>
        </w:numPr>
      </w:pPr>
      <w:r>
        <w:t xml:space="preserve">Accès SSH à votre serveur de production</w:t>
      </w:r>
    </w:p>
    <w:p>
      <w:pPr>
        <w:pStyle w:val="Heading1"/>
      </w:pPr>
      <w:r>
        <w:t xml:space="preserve">2. Configuration des GitHub Secrets</w:t>
      </w:r>
    </w:p>
    <w:p>
      <w:pPr>
        <w:spacing w:after="200"/>
      </w:pPr>
      <w:r>
        <w:rPr>
          <w:color w:val="1E293B"/>
        </w:rPr>
        <w:t xml:space="preserve">Les GitHub Secrets sont des variables d'environnement chiffrées stockées au niveau du repository. Ils sont utilisés par les workflows GitHub Actions pour déployer l'application sans exposer les informations sensibles dans le code source.</w:t>
      </w:r>
    </w:p>
    <w:p>
      <w:pPr>
        <w:pStyle w:val="Heading2"/>
      </w:pPr>
      <w:r>
        <w:t xml:space="preserve">2.1 Accès aux Secrets</w:t>
      </w:r>
    </w:p>
    <w:p>
      <w:pPr>
        <w:pStyle w:val="ListParagraph"/>
        <w:numPr>
          <w:ilvl w:val="0"/>
          <w:numId w:val="3"/>
        </w:numPr>
      </w:pPr>
      <w:r>
        <w:t xml:space="preserve">Accédez à votre repository GitHub : github.com/skaba89/restauration_rapide</w:t>
      </w:r>
    </w:p>
    <w:p>
      <w:pPr>
        <w:pStyle w:val="ListParagraph"/>
        <w:numPr>
          <w:ilvl w:val="0"/>
          <w:numId w:val="3"/>
        </w:numPr>
      </w:pPr>
      <w:r>
        <w:t xml:space="preserve">Cliquez sur l'onglet "Settings" (Paramètres)</w:t>
      </w:r>
    </w:p>
    <w:p>
      <w:pPr>
        <w:pStyle w:val="ListParagraph"/>
        <w:numPr>
          <w:ilvl w:val="0"/>
          <w:numId w:val="3"/>
        </w:numPr>
      </w:pPr>
      <w:r>
        <w:t xml:space="preserve">Dans le menu latéral, sélectionnez "Secrets and variables" → "Actions"</w:t>
      </w:r>
    </w:p>
    <w:p>
      <w:pPr>
        <w:pStyle w:val="ListParagraph"/>
        <w:numPr>
          <w:ilvl w:val="0"/>
          <w:numId w:val="3"/>
        </w:numPr>
      </w:pPr>
      <w:r>
        <w:t xml:space="preserve">Cliquez sur "New repository secret" pour ajouter chaque secret</w:t>
      </w:r>
    </w:p>
    <w:p>
      <w:pPr>
        <w:pStyle w:val="Heading2"/>
      </w:pPr>
      <w:r>
        <w:t xml:space="preserve">2.2 Liste des Secrets Obligatoires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3200"/>
        <w:gridCol w:w="3360"/>
      </w:tblGrid>
      <w:tr>
        <w:trPr>
          <w:tblHeader/>
        </w:trPr>
        <w:tc>
          <w:tcPr>
            <w:tcW w:type="dxa" w:w="2800"/>
            <w:tcBorders>
              <w:top w:val="single" w:color="94A3B8" w:sz="12"/>
              <w:left w:val="none"/>
              <w:bottom w:val="single" w:color="94A3B8" w:sz="12"/>
              <w:right w:val="none"/>
            </w:tcBorders>
            <w:shd w:fill="F8FAFC" w:val="clear"/>
            <w:vAlign w:val="center"/>
          </w:tcPr>
          <w:p>
            <w:pPr>
              <w:jc w:val="center"/>
            </w:pPr>
            <w:r>
              <w:rPr>
                <w:b/>
                <w:bCs/>
              </w:rPr>
              <w:t xml:space="preserve">Nom du Secret</w:t>
            </w:r>
          </w:p>
        </w:tc>
        <w:tc>
          <w:tcPr>
            <w:tcW w:type="dxa" w:w="3200"/>
            <w:tcBorders>
              <w:top w:val="single" w:color="94A3B8" w:sz="12"/>
              <w:left w:val="none"/>
              <w:bottom w:val="single" w:color="94A3B8" w:sz="12"/>
              <w:right w:val="none"/>
            </w:tcBorders>
            <w:shd w:fill="F8FAFC" w:val="clear"/>
            <w:vAlign w:val="center"/>
          </w:tcPr>
          <w:p>
            <w:pPr>
              <w:jc w:val="center"/>
            </w:pPr>
            <w:r>
              <w:rPr>
                <w:b/>
                <w:bCs/>
              </w:rPr>
              <w:t xml:space="preserve">Description</w:t>
            </w:r>
          </w:p>
        </w:tc>
        <w:tc>
          <w:tcPr>
            <w:tcW w:type="dxa" w:w="3360"/>
            <w:tcBorders>
              <w:top w:val="single" w:color="94A3B8" w:sz="12"/>
              <w:left w:val="none"/>
              <w:bottom w:val="single" w:color="94A3B8" w:sz="12"/>
              <w:right w:val="none"/>
            </w:tcBorders>
            <w:shd w:fill="F8FAFC" w:val="clear"/>
            <w:vAlign w:val="center"/>
          </w:tcPr>
          <w:p>
            <w:pPr>
              <w:jc w:val="center"/>
            </w:pPr>
            <w:r>
              <w:rPr>
                <w:b/>
                <w:bCs/>
              </w:rPr>
              <w:t xml:space="preserve">Comment l'obtenir</w:t>
            </w:r>
          </w:p>
        </w:tc>
      </w:tr>
      <w:tr>
        <w:tc>
          <w:tcPr>
            <w:tcW w:type="dxa" w:w="2800"/>
            <w:tcBorders>
              <w:top w:val="single" w:color="94A3B8" w:sz="12"/>
              <w:left w:val="none"/>
              <w:bottom w:val="single" w:color="94A3B8" w:sz="12"/>
              <w:right w:val="none"/>
            </w:tcBorders>
          </w:tcPr>
          <w:p>
            <w:r>
              <w:rPr>
                <w:b/>
                <w:bCs/>
                <w:color w:val="F97316"/>
              </w:rPr>
              <w:t xml:space="preserve">NEXTAUTH_SECRET</w:t>
            </w:r>
          </w:p>
        </w:tc>
        <w:tc>
          <w:tcPr>
            <w:tcW w:type="dxa" w:w="3200"/>
            <w:tcBorders>
              <w:top w:val="single" w:color="94A3B8" w:sz="12"/>
              <w:left w:val="none"/>
              <w:bottom w:val="single" w:color="94A3B8" w:sz="12"/>
              <w:right w:val="none"/>
            </w:tcBorders>
          </w:tcPr>
          <w:p>
            <w:r>
              <w:t xml:space="preserve">Clé secrète pour NextAuth.js</w:t>
            </w:r>
          </w:p>
        </w:tc>
        <w:tc>
          <w:tcPr>
            <w:tcW w:type="dxa" w:w="3360"/>
            <w:tcBorders>
              <w:top w:val="single" w:color="94A3B8" w:sz="12"/>
              <w:left w:val="none"/>
              <w:bottom w:val="single" w:color="94A3B8" w:sz="12"/>
              <w:right w:val="none"/>
            </w:tcBorders>
          </w:tcPr>
          <w:p>
            <w:r>
              <w:t xml:space="preserve">openssl rand -base64 32</w:t>
            </w:r>
          </w:p>
        </w:tc>
      </w:tr>
      <w:tr>
        <w:tc>
          <w:tcPr>
            <w:tcW w:type="dxa" w:w="2800"/>
            <w:tcBorders>
              <w:top w:val="single" w:color="94A3B8" w:sz="12"/>
              <w:left w:val="none"/>
              <w:bottom w:val="single" w:color="94A3B8" w:sz="12"/>
              <w:right w:val="none"/>
            </w:tcBorders>
          </w:tcPr>
          <w:p>
            <w:r>
              <w:rPr>
                <w:b/>
                <w:bCs/>
                <w:color w:val="F97316"/>
              </w:rPr>
              <w:t xml:space="preserve">DATABASE_URL</w:t>
            </w:r>
          </w:p>
        </w:tc>
        <w:tc>
          <w:tcPr>
            <w:tcW w:type="dxa" w:w="3200"/>
            <w:tcBorders>
              <w:top w:val="single" w:color="94A3B8" w:sz="12"/>
              <w:left w:val="none"/>
              <w:bottom w:val="single" w:color="94A3B8" w:sz="12"/>
              <w:right w:val="none"/>
            </w:tcBorders>
          </w:tcPr>
          <w:p>
            <w:r>
              <w:t xml:space="preserve">URL de connexion PostgreSQL</w:t>
            </w:r>
          </w:p>
        </w:tc>
        <w:tc>
          <w:tcPr>
            <w:tcW w:type="dxa" w:w="3360"/>
            <w:tcBorders>
              <w:top w:val="single" w:color="94A3B8" w:sz="12"/>
              <w:left w:val="none"/>
              <w:bottom w:val="single" w:color="94A3B8" w:sz="12"/>
              <w:right w:val="none"/>
            </w:tcBorders>
          </w:tcPr>
          <w:p>
            <w:r>
              <w:t xml:space="preserve">postgresql://user:pass@host:5432/db</w:t>
            </w:r>
          </w:p>
        </w:tc>
      </w:tr>
      <w:tr>
        <w:tc>
          <w:tcPr>
            <w:tcW w:type="dxa" w:w="2800"/>
            <w:tcBorders>
              <w:top w:val="single" w:color="94A3B8" w:sz="12"/>
              <w:left w:val="none"/>
              <w:bottom w:val="single" w:color="94A3B8" w:sz="12"/>
              <w:right w:val="none"/>
            </w:tcBorders>
          </w:tcPr>
          <w:p>
            <w:r>
              <w:rPr>
                <w:b/>
                <w:bCs/>
                <w:color w:val="F97316"/>
              </w:rPr>
              <w:t xml:space="preserve">SENTRY_DSN</w:t>
            </w:r>
          </w:p>
        </w:tc>
        <w:tc>
          <w:tcPr>
            <w:tcW w:type="dxa" w:w="3200"/>
            <w:tcBorders>
              <w:top w:val="single" w:color="94A3B8" w:sz="12"/>
              <w:left w:val="none"/>
              <w:bottom w:val="single" w:color="94A3B8" w:sz="12"/>
              <w:right w:val="none"/>
            </w:tcBorders>
          </w:tcPr>
          <w:p>
            <w:r>
              <w:t xml:space="preserve">Clé DSN pour Sentry</w:t>
            </w:r>
          </w:p>
        </w:tc>
        <w:tc>
          <w:tcPr>
            <w:tcW w:type="dxa" w:w="3360"/>
            <w:tcBorders>
              <w:top w:val="single" w:color="94A3B8" w:sz="12"/>
              <w:left w:val="none"/>
              <w:bottom w:val="single" w:color="94A3B8" w:sz="12"/>
              <w:right w:val="none"/>
            </w:tcBorders>
          </w:tcPr>
          <w:p>
            <w:r>
              <w:t xml:space="preserve">Copier depuis sentry.io → Projet → Settings</w:t>
            </w:r>
          </w:p>
        </w:tc>
      </w:tr>
      <w:tr>
        <w:tc>
          <w:tcPr>
            <w:tcW w:type="dxa" w:w="2800"/>
            <w:tcBorders>
              <w:top w:val="single" w:color="94A3B8" w:sz="12"/>
              <w:left w:val="none"/>
              <w:bottom w:val="single" w:color="94A3B8" w:sz="12"/>
              <w:right w:val="none"/>
            </w:tcBorders>
          </w:tcPr>
          <w:p>
            <w:r>
              <w:rPr>
                <w:b/>
                <w:bCs/>
                <w:color w:val="F97316"/>
              </w:rPr>
              <w:t xml:space="preserve">DOCKERHUB_USERNAME</w:t>
            </w:r>
          </w:p>
        </w:tc>
        <w:tc>
          <w:tcPr>
            <w:tcW w:type="dxa" w:w="3200"/>
            <w:tcBorders>
              <w:top w:val="single" w:color="94A3B8" w:sz="12"/>
              <w:left w:val="none"/>
              <w:bottom w:val="single" w:color="94A3B8" w:sz="12"/>
              <w:right w:val="none"/>
            </w:tcBorders>
          </w:tcPr>
          <w:p>
            <w:r>
              <w:t xml:space="preserve">Nom d'utilisateur Docker Hub</w:t>
            </w:r>
          </w:p>
        </w:tc>
        <w:tc>
          <w:tcPr>
            <w:tcW w:type="dxa" w:w="3360"/>
            <w:tcBorders>
              <w:top w:val="single" w:color="94A3B8" w:sz="12"/>
              <w:left w:val="none"/>
              <w:bottom w:val="single" w:color="94A3B8" w:sz="12"/>
              <w:right w:val="none"/>
            </w:tcBorders>
          </w:tcPr>
          <w:p>
            <w:r>
              <w:t xml:space="preserve">Votre username Docker Hub</w:t>
            </w:r>
          </w:p>
        </w:tc>
      </w:tr>
      <w:tr>
        <w:tc>
          <w:tcPr>
            <w:tcW w:type="dxa" w:w="2800"/>
            <w:tcBorders>
              <w:top w:val="single" w:color="94A3B8" w:sz="12"/>
              <w:left w:val="none"/>
              <w:bottom w:val="single" w:color="94A3B8" w:sz="12"/>
              <w:right w:val="none"/>
            </w:tcBorders>
          </w:tcPr>
          <w:p>
            <w:r>
              <w:rPr>
                <w:b/>
                <w:bCs/>
                <w:color w:val="F97316"/>
              </w:rPr>
              <w:t xml:space="preserve">DOCKERHUB_TOKEN</w:t>
            </w:r>
          </w:p>
        </w:tc>
        <w:tc>
          <w:tcPr>
            <w:tcW w:type="dxa" w:w="3200"/>
            <w:tcBorders>
              <w:top w:val="single" w:color="94A3B8" w:sz="12"/>
              <w:left w:val="none"/>
              <w:bottom w:val="single" w:color="94A3B8" w:sz="12"/>
              <w:right w:val="none"/>
            </w:tcBorders>
          </w:tcPr>
          <w:p>
            <w:r>
              <w:t xml:space="preserve">Token d'accès Docker Hub</w:t>
            </w:r>
          </w:p>
        </w:tc>
        <w:tc>
          <w:tcPr>
            <w:tcW w:type="dxa" w:w="3360"/>
            <w:tcBorders>
              <w:top w:val="single" w:color="94A3B8" w:sz="12"/>
              <w:left w:val="none"/>
              <w:bottom w:val="single" w:color="94A3B8" w:sz="12"/>
              <w:right w:val="none"/>
            </w:tcBorders>
          </w:tcPr>
          <w:p>
            <w:r>
              <w:t xml:space="preserve">Docker Hub → Account Settings → Security</w:t>
            </w:r>
          </w:p>
        </w:tc>
      </w:tr>
      <w:tr>
        <w:tc>
          <w:tcPr>
            <w:tcW w:type="dxa" w:w="2800"/>
            <w:tcBorders>
              <w:top w:val="single" w:color="94A3B8" w:sz="12"/>
              <w:left w:val="none"/>
              <w:bottom w:val="single" w:color="94A3B8" w:sz="12"/>
              <w:right w:val="none"/>
            </w:tcBorders>
          </w:tcPr>
          <w:p>
            <w:r>
              <w:rPr>
                <w:b/>
                <w:bCs/>
                <w:color w:val="F97316"/>
              </w:rPr>
              <w:t xml:space="preserve">SERVER_HOST</w:t>
            </w:r>
          </w:p>
        </w:tc>
        <w:tc>
          <w:tcPr>
            <w:tcW w:type="dxa" w:w="3200"/>
            <w:tcBorders>
              <w:top w:val="single" w:color="94A3B8" w:sz="12"/>
              <w:left w:val="none"/>
              <w:bottom w:val="single" w:color="94A3B8" w:sz="12"/>
              <w:right w:val="none"/>
            </w:tcBorders>
          </w:tcPr>
          <w:p>
            <w:r>
              <w:t xml:space="preserve">Adresse IP ou domaine du serveur</w:t>
            </w:r>
          </w:p>
        </w:tc>
        <w:tc>
          <w:tcPr>
            <w:tcW w:type="dxa" w:w="3360"/>
            <w:tcBorders>
              <w:top w:val="single" w:color="94A3B8" w:sz="12"/>
              <w:left w:val="none"/>
              <w:bottom w:val="single" w:color="94A3B8" w:sz="12"/>
              <w:right w:val="none"/>
            </w:tcBorders>
          </w:tcPr>
          <w:p>
            <w:r>
              <w:t xml:space="preserve">Ex: 123.45.67.89 ou restaurant-os.app</w:t>
            </w:r>
          </w:p>
        </w:tc>
      </w:tr>
      <w:tr>
        <w:tc>
          <w:tcPr>
            <w:tcW w:type="dxa" w:w="2800"/>
            <w:tcBorders>
              <w:top w:val="single" w:color="94A3B8" w:sz="12"/>
              <w:left w:val="none"/>
              <w:bottom w:val="single" w:color="94A3B8" w:sz="12"/>
              <w:right w:val="none"/>
            </w:tcBorders>
          </w:tcPr>
          <w:p>
            <w:r>
              <w:rPr>
                <w:b/>
                <w:bCs/>
                <w:color w:val="F97316"/>
              </w:rPr>
              <w:t xml:space="preserve">SERVER_SSH_KEY</w:t>
            </w:r>
          </w:p>
        </w:tc>
        <w:tc>
          <w:tcPr>
            <w:tcW w:type="dxa" w:w="3200"/>
            <w:tcBorders>
              <w:top w:val="single" w:color="94A3B8" w:sz="12"/>
              <w:left w:val="none"/>
              <w:bottom w:val="single" w:color="94A3B8" w:sz="12"/>
              <w:right w:val="none"/>
            </w:tcBorders>
          </w:tcPr>
          <w:p>
            <w:r>
              <w:t xml:space="preserve">Clé SSH privée pour le serveur</w:t>
            </w:r>
          </w:p>
        </w:tc>
        <w:tc>
          <w:tcPr>
            <w:tcW w:type="dxa" w:w="3360"/>
            <w:tcBorders>
              <w:top w:val="single" w:color="94A3B8" w:sz="12"/>
              <w:left w:val="none"/>
              <w:bottom w:val="single" w:color="94A3B8" w:sz="12"/>
              <w:right w:val="none"/>
            </w:tcBorders>
          </w:tcPr>
          <w:p>
            <w:r>
              <w:t xml:space="preserve">cat ~/.ssh/id_rsa (clé privée)</w:t>
            </w:r>
          </w:p>
        </w:tc>
      </w:tr>
    </w:tbl>
    <w:p>
      <w:pPr>
        <w:spacing w:after="300" w:before="100"/>
        <w:jc w:val="center"/>
      </w:pPr>
      <w:r>
        <w:rPr>
          <w:i/>
          <w:iCs/>
          <w:color w:val="64748B"/>
          <w:sz w:val="20"/>
          <w:szCs w:val="20"/>
        </w:rPr>
        <w:t xml:space="preserve">Tableau 1 : Liste des secrets GitHub obligatoires</w:t>
      </w:r>
    </w:p>
    <w:p>
      <w:pPr>
        <w:pStyle w:val="Heading1"/>
      </w:pPr>
      <w:r>
        <w:t xml:space="preserve">3. Génération des Secrets</w:t>
      </w:r>
    </w:p>
    <w:p>
      <w:pPr>
        <w:spacing w:after="200"/>
      </w:pPr>
      <w:r>
        <w:rPr>
          <w:color w:val="1E293B"/>
        </w:rPr>
        <w:t xml:space="preserve">Cette section détaille comment générer chaque secret de manière sécurisée. Il est crucial de suivre ces instructions précisément pour garantir la sécurité de votre application en production.</w:t>
      </w:r>
    </w:p>
    <w:p>
      <w:pPr>
        <w:pStyle w:val="Heading2"/>
      </w:pPr>
      <w:r>
        <w:t xml:space="preserve">3.1 Générer NEXTAUTH_SECRET</w:t>
      </w:r>
    </w:p>
    <w:p>
      <w:pPr>
        <w:spacing w:after="150"/>
      </w:pPr>
      <w:r>
        <w:rPr>
          <w:color w:val="1E293B"/>
        </w:rPr>
        <w:t xml:space="preserve">Le secret NextAuth est utilisé pour chiffrer les tokens JWT et les sessions. Il doit être une chaîne aléatoire d'au moins 32 caractères. Exécutez cette commande dans votre terminal :</w:t>
      </w:r>
    </w:p>
    <w:p>
      <w:pPr>
        <w:shd w:fill="1E293B" w:val="clear"/>
        <w:spacing w:after="200"/>
      </w:pPr>
      <w:r>
        <w:rPr>
          <w:rFonts w:ascii="Courier New" w:cs="Courier New" w:eastAsia="Courier New" w:hAnsi="Courier New"/>
          <w:color w:val="FFFFFF"/>
        </w:rPr>
        <w:t xml:space="preserve">openssl rand -base64 32</w:t>
      </w:r>
    </w:p>
    <w:p>
      <w:pPr>
        <w:pStyle w:val="Heading2"/>
      </w:pPr>
      <w:r>
        <w:t xml:space="preserve">3.2 Configurer Sentry</w:t>
      </w:r>
    </w:p>
    <w:p>
      <w:pPr>
        <w:pStyle w:val="ListParagraph"/>
        <w:numPr>
          <w:ilvl w:val="0"/>
          <w:numId w:val="4"/>
        </w:numPr>
      </w:pPr>
      <w:r>
        <w:t xml:space="preserve">Créez un compte sur sentry.io (gratuit pour les petits projets)</w:t>
      </w:r>
    </w:p>
    <w:p>
      <w:pPr>
        <w:pStyle w:val="ListParagraph"/>
        <w:numPr>
          <w:ilvl w:val="0"/>
          <w:numId w:val="4"/>
        </w:numPr>
      </w:pPr>
      <w:r>
        <w:t xml:space="preserve">Créez un nouveau projet "Restaurant OS"</w:t>
      </w:r>
    </w:p>
    <w:p>
      <w:pPr>
        <w:pStyle w:val="ListParagraph"/>
        <w:numPr>
          <w:ilvl w:val="0"/>
          <w:numId w:val="4"/>
        </w:numPr>
      </w:pPr>
      <w:r>
        <w:t xml:space="preserve">Sélectionnez "Next.js" comme plateforme</w:t>
      </w:r>
    </w:p>
    <w:p>
      <w:pPr>
        <w:pStyle w:val="ListParagraph"/>
        <w:numPr>
          <w:ilvl w:val="0"/>
          <w:numId w:val="4"/>
        </w:numPr>
      </w:pPr>
      <w:r>
        <w:t xml:space="preserve">Copiez le DSN fourni (format: https://xxx@xxx.ingest.sentry.io/xxx)</w:t>
      </w:r>
    </w:p>
    <w:p>
      <w:pPr>
        <w:pStyle w:val="Heading2"/>
      </w:pPr>
      <w:r>
        <w:t xml:space="preserve">3.3 Configurer Docker Hub</w:t>
      </w:r>
    </w:p>
    <w:p>
      <w:pPr>
        <w:pStyle w:val="ListParagraph"/>
        <w:numPr>
          <w:ilvl w:val="0"/>
          <w:numId w:val="5"/>
        </w:numPr>
      </w:pPr>
      <w:r>
        <w:t xml:space="preserve">Connectez-vous à hub.docker.com</w:t>
      </w:r>
    </w:p>
    <w:p>
      <w:pPr>
        <w:pStyle w:val="ListParagraph"/>
        <w:numPr>
          <w:ilvl w:val="0"/>
          <w:numId w:val="5"/>
        </w:numPr>
      </w:pPr>
      <w:r>
        <w:t xml:space="preserve">Allez dans Account Settings → Security</w:t>
      </w:r>
    </w:p>
    <w:p>
      <w:pPr>
        <w:pStyle w:val="ListParagraph"/>
        <w:numPr>
          <w:ilvl w:val="0"/>
          <w:numId w:val="5"/>
        </w:numPr>
      </w:pPr>
      <w:r>
        <w:t xml:space="preserve">Cliquez sur "New Access Token"</w:t>
      </w:r>
    </w:p>
    <w:p>
      <w:pPr>
        <w:pStyle w:val="ListParagraph"/>
        <w:numPr>
          <w:ilvl w:val="0"/>
          <w:numId w:val="5"/>
        </w:numPr>
      </w:pPr>
      <w:r>
        <w:t xml:space="preserve">Nommez-le "github-actions" avec permissions Read/Write</w:t>
      </w:r>
    </w:p>
    <w:p>
      <w:pPr>
        <w:pStyle w:val="ListParagraph"/>
        <w:numPr>
          <w:ilvl w:val="0"/>
          <w:numId w:val="5"/>
        </w:numPr>
      </w:pPr>
      <w:r>
        <w:t xml:space="preserve">Copiez le token généré (il ne sera plus affiché ensuite)</w:t>
      </w:r>
    </w:p>
    <w:p>
      <w:pPr>
        <w:pStyle w:val="Heading1"/>
      </w:pPr>
      <w:r>
        <w:t xml:space="preserve">4. Pousser le Code vers GitHub</w:t>
      </w:r>
    </w:p>
    <w:p>
      <w:pPr>
        <w:spacing w:after="200"/>
      </w:pPr>
      <w:r>
        <w:rPr>
          <w:color w:val="1E293B"/>
        </w:rPr>
        <w:t xml:space="preserve">Une fois les secrets configurés, vous pouvez pousser votre code vers GitHub. Le workflow CI/CD se déclenchera automatiquement pour construire et tester l'application.</w:t>
      </w:r>
    </w:p>
    <w:p>
      <w:pPr>
        <w:shd w:fill="1E293B" w:val="clear"/>
        <w:spacing w:after="200"/>
      </w:pPr>
      <w:r>
        <w:rPr>
          <w:rFonts w:ascii="Courier New" w:cs="Courier New" w:eastAsia="Courier New" w:hAnsi="Courier New"/>
          <w:color w:val="FFFFFF"/>
        </w:rPr>
        <w:t xml:space="preserve">cd /home/z/my-project
git add .
git commit -m "Configuration CI/CD complete"
git push -u origin master</w:t>
      </w:r>
    </w:p>
    <w:p>
      <w:pPr>
        <w:pStyle w:val="Heading1"/>
      </w:pPr>
      <w:r>
        <w:t xml:space="preserve">5. Déploiement en Production</w:t>
      </w:r>
    </w:p>
    <w:p>
      <w:pPr>
        <w:spacing w:after="200"/>
      </w:pPr>
      <w:r>
        <w:rPr>
          <w:color w:val="1E293B"/>
        </w:rPr>
        <w:t xml:space="preserve">Le déploiement se fait via GitHub Actions avec le workflow deploy.yml. Ce workflow est déclenché manuellement et supporte les environnements staging et production.</w:t>
      </w:r>
    </w:p>
    <w:p>
      <w:pPr>
        <w:pStyle w:val="Heading2"/>
      </w:pPr>
      <w:r>
        <w:t xml:space="preserve">5.1 Déclencher un déploiement</w:t>
      </w:r>
    </w:p>
    <w:p>
      <w:pPr>
        <w:pStyle w:val="ListParagraph"/>
        <w:numPr>
          <w:ilvl w:val="0"/>
          <w:numId w:val="6"/>
        </w:numPr>
      </w:pPr>
      <w:r>
        <w:t xml:space="preserve">Allez dans l'onglet "Actions" de votre repository GitHub</w:t>
      </w:r>
    </w:p>
    <w:p>
      <w:pPr>
        <w:pStyle w:val="ListParagraph"/>
        <w:numPr>
          <w:ilvl w:val="0"/>
          <w:numId w:val="6"/>
        </w:numPr>
      </w:pPr>
      <w:r>
        <w:t xml:space="preserve">Sélectionnez le workflow "Deploy" dans la liste</w:t>
      </w:r>
    </w:p>
    <w:p>
      <w:pPr>
        <w:pStyle w:val="ListParagraph"/>
        <w:numPr>
          <w:ilvl w:val="0"/>
          <w:numId w:val="6"/>
        </w:numPr>
      </w:pPr>
      <w:r>
        <w:t xml:space="preserve">Cliquez sur "Run workflow"</w:t>
      </w:r>
    </w:p>
    <w:p>
      <w:pPr>
        <w:pStyle w:val="ListParagraph"/>
        <w:numPr>
          <w:ilvl w:val="0"/>
          <w:numId w:val="6"/>
        </w:numPr>
      </w:pPr>
      <w:r>
        <w:t xml:space="preserve">Sélectionnez l'environnement (staging ou production)</w:t>
      </w:r>
    </w:p>
    <w:p>
      <w:pPr>
        <w:pStyle w:val="ListParagraph"/>
        <w:numPr>
          <w:ilvl w:val="0"/>
          <w:numId w:val="6"/>
        </w:numPr>
      </w:pPr>
      <w:r>
        <w:t xml:space="preserve">Cliquez sur "Run workflow" pour confirmer</w:t>
      </w:r>
    </w:p>
    <w:p>
      <w:pPr>
        <w:pStyle w:val="Heading2"/>
      </w:pPr>
      <w:r>
        <w:t xml:space="preserve">5.2 Surveillance du déploiement</w:t>
      </w:r>
    </w:p>
    <w:p>
      <w:pPr>
        <w:spacing w:after="200"/>
      </w:pPr>
      <w:r>
        <w:rPr>
          <w:color w:val="1E293B"/>
        </w:rPr>
        <w:t xml:space="preserve">Pendant le déploiement, vous pouvez suivre les logs en temps réel dans l'onglet Actions. En cas d'erreur, le workflow offre une option de rollback automatique vers la version précédente stable.</w:t>
      </w:r>
    </w:p>
    <w:p>
      <w:pPr>
        <w:pStyle w:val="Heading1"/>
      </w:pPr>
      <w:r>
        <w:t xml:space="preserve">6. Vérification Post-Déploiement</w:t>
      </w:r>
    </w:p>
    <w:p>
      <w:pPr>
        <w:spacing w:after="150"/>
      </w:pPr>
      <w:r>
        <w:rPr>
          <w:color w:val="1E293B"/>
        </w:rPr>
        <w:t xml:space="preserve">Après un déploiement réussi, vérifiez les éléments suivants pour vous assurer que tout fonctionne correctement :</w:t>
      </w:r>
    </w:p>
    <w:p>
      <w:pPr>
        <w:pStyle w:val="ListParagraph"/>
        <w:numPr>
          <w:ilvl w:val="0"/>
          <w:numId w:val="2"/>
        </w:numPr>
      </w:pPr>
      <w:r>
        <w:rPr>
          <w:b/>
          <w:bCs/>
        </w:rPr>
        <w:t xml:space="preserve">Landing page : </w:t>
      </w:r>
      <w:r>
        <w:t xml:space="preserve">https://votre-domaine.com affiche la page d'accueil</w:t>
      </w:r>
    </w:p>
    <w:p>
      <w:pPr>
        <w:pStyle w:val="ListParagraph"/>
        <w:numPr>
          <w:ilvl w:val="0"/>
          <w:numId w:val="2"/>
        </w:numPr>
      </w:pPr>
      <w:r>
        <w:rPr>
          <w:b/>
          <w:bCs/>
        </w:rPr>
        <w:t xml:space="preserve">API Docs : </w:t>
      </w:r>
      <w:r>
        <w:t xml:space="preserve">https://votre-domaine.com/api/docs accessible</w:t>
      </w:r>
    </w:p>
    <w:p>
      <w:pPr>
        <w:pStyle w:val="ListParagraph"/>
        <w:numPr>
          <w:ilvl w:val="0"/>
          <w:numId w:val="2"/>
        </w:numPr>
      </w:pPr>
      <w:r>
        <w:rPr>
          <w:b/>
          <w:bCs/>
        </w:rPr>
        <w:t xml:space="preserve">Sentry : </w:t>
      </w:r>
      <w:r>
        <w:t xml:space="preserve">Aucune erreur critique dans le dashboard</w:t>
      </w:r>
    </w:p>
    <w:p>
      <w:pPr>
        <w:pStyle w:val="ListParagraph"/>
        <w:numPr>
          <w:ilvl w:val="0"/>
          <w:numId w:val="2"/>
        </w:numPr>
      </w:pPr>
      <w:r>
        <w:rPr>
          <w:b/>
          <w:bCs/>
        </w:rPr>
        <w:t xml:space="preserve">Base de données : </w:t>
      </w:r>
      <w:r>
        <w:t xml:space="preserve">Connexion PostgreSQL fonctionnelle</w:t>
      </w:r>
    </w:p>
    <w:p>
      <w:pPr>
        <w:pStyle w:val="Heading1"/>
      </w:pPr>
      <w:r>
        <w:t xml:space="preserve">7. Support et Dépannage</w:t>
      </w:r>
    </w:p>
    <w:p>
      <w:pPr>
        <w:spacing w:after="200"/>
      </w:pPr>
      <w:r>
        <w:rPr>
          <w:color w:val="1E293B"/>
        </w:rPr>
        <w:t xml:space="preserve">En cas de problème lors de la configuration ou du déploiement, consultez les logs GitHub Actions pour identifier l'erreur. Les problèmes courants incluent des secrets mal configurés, des permissions insuffisantes sur le serveur, ou des problèmes de connectivité réseau. Pour une assistance supplémentaire, contactez l'équipe technique Restaurant 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Page </w:t>
    </w:r>
    <w:r>
      <w:rPr>
        <w:color w:val="64748B"/>
      </w:rPr>
      <w:fldChar w:fldCharType="begin"/>
      <w:instrText xml:space="preserve">PAGE</w:instrText>
      <w:fldChar w:fldCharType="separate"/>
      <w:fldChar w:fldCharType="end"/>
    </w:r>
    <w:r>
      <w:rPr>
        <w:color w:val="64748B"/>
      </w:rPr>
      <w:t xml:space="preserve"> / </w:t>
    </w:r>
    <w:r>
      <w:rPr>
        <w:color w:val="64748B"/>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Restaurant OS - Guide de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2026-03-26T10:27:53.521Z</dcterms:created>
  <dcterms:modified xsi:type="dcterms:W3CDTF">2026-03-26T10:27:53.521Z</dcterms:modified>
</cp:coreProperties>
</file>

<file path=docProps/custom.xml><?xml version="1.0" encoding="utf-8"?>
<Properties xmlns="http://schemas.openxmlformats.org/officeDocument/2006/custom-properties" xmlns:vt="http://schemas.openxmlformats.org/officeDocument/2006/docPropsVTypes"/>
</file>