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Restaurant OS - KFM DELICE</w:t>
      </w:r>
    </w:p>
    <w:p>
      <w:pPr>
        <w:spacing w:after="400"/>
        <w:jc w:val="center"/>
      </w:pPr>
      <w:r>
        <w:rPr>
          <w:color w:val="64748B"/>
          <w:sz w:val="28"/>
          <w:szCs w:val="28"/>
        </w:rPr>
        <w:t xml:space="preserve">Guide de Déploiement et d'Utilisation</w:t>
      </w:r>
    </w:p>
    <w:p>
      <w:pPr>
        <w:pStyle w:val="Heading1"/>
      </w:pPr>
      <w:r>
        <w:t xml:space="preserve">1. Informations de Déploiement</w:t>
      </w:r>
    </w:p>
    <w:p>
      <w:pPr>
        <w:spacing w:after="200"/>
      </w:pPr>
      <w:r>
        <w:rPr>
          <w:color w:val="1E293B"/>
          <w:sz w:val="22"/>
          <w:szCs w:val="22"/>
        </w:rPr>
        <w:t xml:space="preserve">Le projet Restaurant OS a été déployé avec succès pour le restaurant KFM DELICE en Guinée. Cette plateforme SaaS multi-tenant offre une solution complète pour la gestion de restaurant avec support des paiements Mobile Money locaux (Orange Money et MTN MoMo). L'architecture repose sur Next.js 16 avec TypeScript, une base de données PostgreSQL hébergée sur NEON, et des services temps réel via Pusher pour la gestion des commandes en direct.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500"/>
        <w:gridCol w:w="5860"/>
      </w:tblGrid>
      <w:tr>
        <w:trPr>
          <w:tblHeader/>
        </w:trPr>
        <w:tc>
          <w:tcPr>
            <w:tcBorders>
              <w:top w:val="single" w:color="CBD5E1" w:sz="1"/>
              <w:left w:val="single" w:color="CBD5E1" w:sz="1"/>
              <w:bottom w:val="single" w:color="CBD5E1" w:sz="1"/>
              <w:right w:val="single" w:color="CBD5E1" w:sz="1"/>
            </w:tcBorders>
            <w:shd w:fill="F8FAFC" w:val="clear"/>
            <w:vAlign w:val="center"/>
          </w:tcPr>
          <w:p>
            <w:pPr>
              <w:jc w:val="center"/>
            </w:pPr>
            <w:r>
              <w:rPr>
                <w:b/>
                <w:bCs/>
                <w:sz w:val="22"/>
                <w:szCs w:val="22"/>
              </w:rPr>
              <w:t xml:space="preserve">Service</w:t>
            </w:r>
          </w:p>
        </w:tc>
        <w:tc>
          <w:tcPr>
            <w:tcBorders>
              <w:top w:val="single" w:color="CBD5E1" w:sz="1"/>
              <w:left w:val="single" w:color="CBD5E1" w:sz="1"/>
              <w:bottom w:val="single" w:color="CBD5E1" w:sz="1"/>
              <w:right w:val="single" w:color="CBD5E1" w:sz="1"/>
            </w:tcBorders>
            <w:shd w:fill="F8FAFC" w:val="clear"/>
            <w:vAlign w:val="center"/>
          </w:tcPr>
          <w:p>
            <w:pPr>
              <w:jc w:val="center"/>
            </w:pPr>
            <w:r>
              <w:rPr>
                <w:b/>
                <w:bCs/>
                <w:sz w:val="22"/>
                <w:szCs w:val="22"/>
              </w:rPr>
              <w:t xml:space="preserve">URL / Valeur</w:t>
            </w:r>
          </w:p>
        </w:tc>
      </w:tr>
      <w:tr>
        <w:tc>
          <w:tcPr>
            <w:tcBorders>
              <w:top w:val="single" w:color="CBD5E1" w:sz="1"/>
              <w:left w:val="single" w:color="CBD5E1" w:sz="1"/>
              <w:bottom w:val="single" w:color="CBD5E1" w:sz="1"/>
              <w:right w:val="single" w:color="CBD5E1" w:sz="1"/>
            </w:tcBorders>
          </w:tcPr>
          <w:p>
            <w:r>
              <w:rPr>
                <w:sz w:val="22"/>
                <w:szCs w:val="22"/>
              </w:rPr>
              <w:t xml:space="preserve">Application Render</w:t>
            </w:r>
          </w:p>
        </w:tc>
        <w:tc>
          <w:tcPr>
            <w:tcBorders>
              <w:top w:val="single" w:color="CBD5E1" w:sz="1"/>
              <w:left w:val="single" w:color="CBD5E1" w:sz="1"/>
              <w:bottom w:val="single" w:color="CBD5E1" w:sz="1"/>
              <w:right w:val="single" w:color="CBD5E1" w:sz="1"/>
            </w:tcBorders>
          </w:tcPr>
          <w:p>
            <w:hyperlink w:history="1" r:id="rId0oxxrelq-dizcwjle0rh6">
              <w:r>
                <w:rPr>
                  <w:rStyle w:val="Hyperlink"/>
                  <w:sz w:val="22"/>
                  <w:szCs w:val="22"/>
                </w:rPr>
                <w:t xml:space="preserve">https://restauration-rapide.onrender.com</w:t>
              </w:r>
            </w:hyperlink>
          </w:p>
        </w:tc>
      </w:tr>
      <w:tr>
        <w:tc>
          <w:tcPr>
            <w:tcBorders>
              <w:top w:val="single" w:color="CBD5E1" w:sz="1"/>
              <w:left w:val="single" w:color="CBD5E1" w:sz="1"/>
              <w:bottom w:val="single" w:color="CBD5E1" w:sz="1"/>
              <w:right w:val="single" w:color="CBD5E1" w:sz="1"/>
            </w:tcBorders>
          </w:tcPr>
          <w:p>
            <w:r>
              <w:rPr>
                <w:sz w:val="22"/>
                <w:szCs w:val="22"/>
              </w:rPr>
              <w:t xml:space="preserve">Dépôt GitHub</w:t>
            </w:r>
          </w:p>
        </w:tc>
        <w:tc>
          <w:tcPr>
            <w:tcBorders>
              <w:top w:val="single" w:color="CBD5E1" w:sz="1"/>
              <w:left w:val="single" w:color="CBD5E1" w:sz="1"/>
              <w:bottom w:val="single" w:color="CBD5E1" w:sz="1"/>
              <w:right w:val="single" w:color="CBD5E1" w:sz="1"/>
            </w:tcBorders>
          </w:tcPr>
          <w:p>
            <w:hyperlink w:history="1" r:id="rId0sl0dhlzawtqxggy53627">
              <w:r>
                <w:rPr>
                  <w:rStyle w:val="Hyperlink"/>
                  <w:sz w:val="22"/>
                  <w:szCs w:val="22"/>
                </w:rPr>
                <w:t xml:space="preserve">https://github.com/skaba89/restauration_rapide</w:t>
              </w:r>
            </w:hyperlink>
          </w:p>
        </w:tc>
      </w:tr>
      <w:tr>
        <w:tc>
          <w:tcPr>
            <w:tcBorders>
              <w:top w:val="single" w:color="CBD5E1" w:sz="1"/>
              <w:left w:val="single" w:color="CBD5E1" w:sz="1"/>
              <w:bottom w:val="single" w:color="CBD5E1" w:sz="1"/>
              <w:right w:val="single" w:color="CBD5E1" w:sz="1"/>
            </w:tcBorders>
          </w:tcPr>
          <w:p>
            <w:r>
              <w:rPr>
                <w:sz w:val="22"/>
                <w:szCs w:val="22"/>
              </w:rPr>
              <w:t xml:space="preserve">Menu Public KFM DELICE</w:t>
            </w:r>
          </w:p>
        </w:tc>
        <w:tc>
          <w:tcPr>
            <w:tcBorders>
              <w:top w:val="single" w:color="CBD5E1" w:sz="1"/>
              <w:left w:val="single" w:color="CBD5E1" w:sz="1"/>
              <w:bottom w:val="single" w:color="CBD5E1" w:sz="1"/>
              <w:right w:val="single" w:color="CBD5E1" w:sz="1"/>
            </w:tcBorders>
          </w:tcPr>
          <w:p>
            <w:hyperlink w:history="1" r:id="rIdlpzjamkrtxga6e2nzgd8y">
              <w:r>
                <w:rPr>
                  <w:rStyle w:val="Hyperlink"/>
                  <w:sz w:val="22"/>
                  <w:szCs w:val="22"/>
                </w:rPr>
                <w:t xml:space="preserve">/menu/kfm-delice</w:t>
              </w:r>
            </w:hyperlink>
          </w:p>
        </w:tc>
      </w:tr>
    </w:tbl>
    <w:p>
      <w:pPr>
        <w:spacing w:after="300" w:before="100"/>
        <w:jc w:val="center"/>
      </w:pPr>
      <w:r>
        <w:rPr>
          <w:i/>
          <w:iCs/>
          <w:color w:val="64748B"/>
          <w:sz w:val="18"/>
          <w:szCs w:val="18"/>
        </w:rPr>
        <w:t xml:space="preserve">Tableau 1 : URLs principales du déploiement</w:t>
      </w:r>
    </w:p>
    <w:p>
      <w:pPr>
        <w:pStyle w:val="Heading1"/>
      </w:pPr>
      <w:r>
        <w:t xml:space="preserve">2. Identifiants de Connexion Administrateur</w:t>
      </w:r>
    </w:p>
    <w:p>
      <w:pPr>
        <w:spacing w:after="200"/>
      </w:pPr>
      <w:r>
        <w:rPr>
          <w:color w:val="1E293B"/>
          <w:sz w:val="22"/>
          <w:szCs w:val="22"/>
        </w:rPr>
        <w:t xml:space="preserve">Le compte administrateur a été créé pour permettre la gestion complète du restaurant KFM DELICE. Ces identifiants permettent d'accéder au tableau de bord administrateur où vous pouvez gérer les menus, les commandes, les clients, et consulter les analytiques de votre restaurant. Il est fortement recommandé de changer le mot de passe après la première connexion pour des raisons de sécurité.</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500"/>
        <w:gridCol w:w="5860"/>
      </w:tblGrid>
      <w:tr>
        <w:trPr>
          <w:tblHeader/>
        </w:trPr>
        <w:tc>
          <w:tcPr>
            <w:tcBorders>
              <w:top w:val="single" w:color="CBD5E1" w:sz="1"/>
              <w:left w:val="single" w:color="CBD5E1" w:sz="1"/>
              <w:bottom w:val="single" w:color="CBD5E1" w:sz="1"/>
              <w:right w:val="single" w:color="CBD5E1" w:sz="1"/>
            </w:tcBorders>
            <w:shd w:fill="F8FAFC" w:val="clear"/>
            <w:vAlign w:val="center"/>
          </w:tcPr>
          <w:p>
            <w:pPr>
              <w:jc w:val="center"/>
            </w:pPr>
            <w:r>
              <w:rPr>
                <w:b/>
                <w:bCs/>
                <w:sz w:val="22"/>
                <w:szCs w:val="22"/>
              </w:rPr>
              <w:t xml:space="preserve">Champ</w:t>
            </w:r>
          </w:p>
        </w:tc>
        <w:tc>
          <w:tcPr>
            <w:tcBorders>
              <w:top w:val="single" w:color="CBD5E1" w:sz="1"/>
              <w:left w:val="single" w:color="CBD5E1" w:sz="1"/>
              <w:bottom w:val="single" w:color="CBD5E1" w:sz="1"/>
              <w:right w:val="single" w:color="CBD5E1" w:sz="1"/>
            </w:tcBorders>
            <w:shd w:fill="F8FAFC" w:val="clear"/>
            <w:vAlign w:val="center"/>
          </w:tcPr>
          <w:p>
            <w:pPr>
              <w:jc w:val="center"/>
            </w:pPr>
            <w:r>
              <w:rPr>
                <w:b/>
                <w:bCs/>
                <w:sz w:val="22"/>
                <w:szCs w:val="22"/>
              </w:rPr>
              <w:t xml:space="preserve">Valeur</w:t>
            </w:r>
          </w:p>
        </w:tc>
      </w:tr>
      <w:tr>
        <w:tc>
          <w:tcPr>
            <w:tcBorders>
              <w:top w:val="single" w:color="CBD5E1" w:sz="1"/>
              <w:left w:val="single" w:color="CBD5E1" w:sz="1"/>
              <w:bottom w:val="single" w:color="CBD5E1" w:sz="1"/>
              <w:right w:val="single" w:color="CBD5E1" w:sz="1"/>
            </w:tcBorders>
          </w:tcPr>
          <w:p>
            <w:r>
              <w:rPr>
                <w:sz w:val="22"/>
                <w:szCs w:val="22"/>
              </w:rPr>
              <w:t xml:space="preserve">Email</w:t>
            </w:r>
          </w:p>
        </w:tc>
        <w:tc>
          <w:tcPr>
            <w:tcBorders>
              <w:top w:val="single" w:color="CBD5E1" w:sz="1"/>
              <w:left w:val="single" w:color="CBD5E1" w:sz="1"/>
              <w:bottom w:val="single" w:color="CBD5E1" w:sz="1"/>
              <w:right w:val="single" w:color="CBD5E1" w:sz="1"/>
            </w:tcBorders>
          </w:tcPr>
          <w:p>
            <w:r>
              <w:rPr>
                <w:b/>
                <w:bCs/>
                <w:sz w:val="22"/>
                <w:szCs w:val="22"/>
              </w:rPr>
              <w:t xml:space="preserve">kfm.delice@guinee.com</w:t>
            </w:r>
          </w:p>
        </w:tc>
      </w:tr>
      <w:tr>
        <w:tc>
          <w:tcPr>
            <w:tcBorders>
              <w:top w:val="single" w:color="CBD5E1" w:sz="1"/>
              <w:left w:val="single" w:color="CBD5E1" w:sz="1"/>
              <w:bottom w:val="single" w:color="CBD5E1" w:sz="1"/>
              <w:right w:val="single" w:color="CBD5E1" w:sz="1"/>
            </w:tcBorders>
          </w:tcPr>
          <w:p>
            <w:r>
              <w:rPr>
                <w:sz w:val="22"/>
                <w:szCs w:val="22"/>
              </w:rPr>
              <w:t xml:space="preserve">Mot de passe</w:t>
            </w:r>
          </w:p>
        </w:tc>
        <w:tc>
          <w:tcPr>
            <w:tcBorders>
              <w:top w:val="single" w:color="CBD5E1" w:sz="1"/>
              <w:left w:val="single" w:color="CBD5E1" w:sz="1"/>
              <w:bottom w:val="single" w:color="CBD5E1" w:sz="1"/>
              <w:right w:val="single" w:color="CBD5E1" w:sz="1"/>
            </w:tcBorders>
          </w:tcPr>
          <w:p>
            <w:r>
              <w:rPr>
                <w:b/>
                <w:bCs/>
                <w:sz w:val="22"/>
                <w:szCs w:val="22"/>
              </w:rPr>
              <w:t xml:space="preserve">KfmDelice2024!</w:t>
            </w:r>
          </w:p>
        </w:tc>
      </w:tr>
      <w:tr>
        <w:tc>
          <w:tcPr>
            <w:tcBorders>
              <w:top w:val="single" w:color="CBD5E1" w:sz="1"/>
              <w:left w:val="single" w:color="CBD5E1" w:sz="1"/>
              <w:bottom w:val="single" w:color="CBD5E1" w:sz="1"/>
              <w:right w:val="single" w:color="CBD5E1" w:sz="1"/>
            </w:tcBorders>
          </w:tcPr>
          <w:p>
            <w:r>
              <w:rPr>
                <w:sz w:val="22"/>
                <w:szCs w:val="22"/>
              </w:rPr>
              <w:t xml:space="preserve">Page de connexion</w:t>
            </w:r>
          </w:p>
        </w:tc>
        <w:tc>
          <w:tcPr>
            <w:tcBorders>
              <w:top w:val="single" w:color="CBD5E1" w:sz="1"/>
              <w:left w:val="single" w:color="CBD5E1" w:sz="1"/>
              <w:bottom w:val="single" w:color="CBD5E1" w:sz="1"/>
              <w:right w:val="single" w:color="CBD5E1" w:sz="1"/>
            </w:tcBorders>
          </w:tcPr>
          <w:p>
            <w:r>
              <w:rPr>
                <w:sz w:val="22"/>
                <w:szCs w:val="22"/>
              </w:rPr>
              <w:t xml:space="preserve">/login</w:t>
            </w:r>
          </w:p>
        </w:tc>
      </w:tr>
    </w:tbl>
    <w:p>
      <w:pPr>
        <w:spacing w:after="300" w:before="100"/>
        <w:jc w:val="center"/>
      </w:pPr>
      <w:r>
        <w:rPr>
          <w:i/>
          <w:iCs/>
          <w:color w:val="64748B"/>
          <w:sz w:val="18"/>
          <w:szCs w:val="18"/>
        </w:rPr>
        <w:t xml:space="preserve">Tableau 2 : Identifiants administrateur KFM DELICE</w:t>
      </w:r>
    </w:p>
    <w:p>
      <w:pPr>
        <w:pStyle w:val="Heading1"/>
      </w:pPr>
      <w:r>
        <w:t xml:space="preserve">3. Configuration des Variables d'Environnement</w:t>
      </w:r>
    </w:p>
    <w:p>
      <w:pPr>
        <w:spacing w:after="200"/>
      </w:pPr>
      <w:r>
        <w:rPr>
          <w:color w:val="1E293B"/>
          <w:sz w:val="22"/>
          <w:szCs w:val="22"/>
        </w:rPr>
        <w:t xml:space="preserve">Pour que l'application fonctionne correctement sur Render, les variables d'environnement suivantes doivent être configurées dans le tableau de bord Render. Ces variables sont essentielles pour la connexion à la base de données, les services de messagerie temps réel, le stockage d'images, et l'authentification sécurisée.</w:t>
      </w:r>
    </w:p>
    <w:p>
      <w:pPr>
        <w:pStyle w:val="Heading2"/>
      </w:pPr>
      <w:r>
        <w:t xml:space="preserve">3.1 Base de données (NEON PostgreSQL)</w:t>
      </w:r>
    </w:p>
    <w:p>
      <w:pPr>
        <w:pStyle w:val="ListParagraph"/>
        <w:numPr>
          <w:ilvl w:val="0"/>
          <w:numId w:val="2"/>
        </w:numPr>
      </w:pPr>
      <w:r>
        <w:rPr>
          <w:color w:val="1E293B"/>
          <w:sz w:val="22"/>
          <w:szCs w:val="22"/>
        </w:rPr>
        <w:t xml:space="preserve">DATABASE_URL : Chaîne de connexion PostgreSQL fournie par NEON</w:t>
      </w:r>
    </w:p>
    <w:p>
      <w:pPr>
        <w:pStyle w:val="Heading2"/>
      </w:pPr>
      <w:r>
        <w:t xml:space="preserve">3.2 Services Temps Réel (Pusher)</w:t>
      </w:r>
    </w:p>
    <w:p>
      <w:pPr>
        <w:pStyle w:val="ListParagraph"/>
        <w:numPr>
          <w:ilvl w:val="0"/>
          <w:numId w:val="2"/>
        </w:numPr>
      </w:pPr>
      <w:r>
        <w:rPr>
          <w:color w:val="1E293B"/>
          <w:sz w:val="22"/>
          <w:szCs w:val="22"/>
        </w:rPr>
        <w:t xml:space="preserve">PUSHER_APP_ID : Identifiant de l'application Pusher</w:t>
      </w:r>
    </w:p>
    <w:p>
      <w:pPr>
        <w:pStyle w:val="ListParagraph"/>
        <w:numPr>
          <w:ilvl w:val="0"/>
          <w:numId w:val="2"/>
        </w:numPr>
      </w:pPr>
      <w:r>
        <w:rPr>
          <w:color w:val="1E293B"/>
          <w:sz w:val="22"/>
          <w:szCs w:val="22"/>
        </w:rPr>
        <w:t xml:space="preserve">PUSHER_KEY : Clé publique Pusher</w:t>
      </w:r>
    </w:p>
    <w:p>
      <w:pPr>
        <w:pStyle w:val="ListParagraph"/>
        <w:numPr>
          <w:ilvl w:val="0"/>
          <w:numId w:val="2"/>
        </w:numPr>
      </w:pPr>
      <w:r>
        <w:rPr>
          <w:color w:val="1E293B"/>
          <w:sz w:val="22"/>
          <w:szCs w:val="22"/>
        </w:rPr>
        <w:t xml:space="preserve">PUSHER_SECRET : Clé secrète Pusher</w:t>
      </w:r>
    </w:p>
    <w:p>
      <w:pPr>
        <w:pStyle w:val="ListParagraph"/>
        <w:numPr>
          <w:ilvl w:val="0"/>
          <w:numId w:val="2"/>
        </w:numPr>
        <w:spacing w:after="200"/>
      </w:pPr>
      <w:r>
        <w:rPr>
          <w:color w:val="1E293B"/>
          <w:sz w:val="22"/>
          <w:szCs w:val="22"/>
        </w:rPr>
        <w:t xml:space="preserve">PUSHER_CLUSTER : Cluster géographique (défaut: eu)</w:t>
      </w:r>
    </w:p>
    <w:p>
      <w:pPr>
        <w:pStyle w:val="Heading2"/>
      </w:pPr>
      <w:r>
        <w:t xml:space="preserve">3.3 Stockage d'Images (Cloudinary)</w:t>
      </w:r>
    </w:p>
    <w:p>
      <w:pPr>
        <w:pStyle w:val="ListParagraph"/>
        <w:numPr>
          <w:ilvl w:val="0"/>
          <w:numId w:val="2"/>
        </w:numPr>
      </w:pPr>
      <w:r>
        <w:rPr>
          <w:color w:val="1E293B"/>
          <w:sz w:val="22"/>
          <w:szCs w:val="22"/>
        </w:rPr>
        <w:t xml:space="preserve">CLOUDINARY_CLOUD_NAME : Nom du cloud Cloudinary</w:t>
      </w:r>
    </w:p>
    <w:p>
      <w:pPr>
        <w:pStyle w:val="ListParagraph"/>
        <w:numPr>
          <w:ilvl w:val="0"/>
          <w:numId w:val="2"/>
        </w:numPr>
      </w:pPr>
      <w:r>
        <w:rPr>
          <w:color w:val="1E293B"/>
          <w:sz w:val="22"/>
          <w:szCs w:val="22"/>
        </w:rPr>
        <w:t xml:space="preserve">CLOUDINARY_API_KEY : Clé API Cloudinary</w:t>
      </w:r>
    </w:p>
    <w:p>
      <w:pPr>
        <w:pStyle w:val="ListParagraph"/>
        <w:numPr>
          <w:ilvl w:val="0"/>
          <w:numId w:val="2"/>
        </w:numPr>
        <w:spacing w:after="200"/>
      </w:pPr>
      <w:r>
        <w:rPr>
          <w:color w:val="1E293B"/>
          <w:sz w:val="22"/>
          <w:szCs w:val="22"/>
        </w:rPr>
        <w:t xml:space="preserve">CLOUDINARY_API_SECRET : Secret API Cloudinary</w:t>
      </w:r>
    </w:p>
    <w:p>
      <w:pPr>
        <w:pStyle w:val="Heading2"/>
      </w:pPr>
      <w:r>
        <w:t xml:space="preserve">3.4 Authentification</w:t>
      </w:r>
    </w:p>
    <w:p>
      <w:pPr>
        <w:pStyle w:val="ListParagraph"/>
        <w:numPr>
          <w:ilvl w:val="0"/>
          <w:numId w:val="2"/>
        </w:numPr>
      </w:pPr>
      <w:r>
        <w:rPr>
          <w:color w:val="1E293B"/>
          <w:sz w:val="22"/>
          <w:szCs w:val="22"/>
        </w:rPr>
        <w:t xml:space="preserve">NEXTAUTH_SECRET : Secret pour les sessions (généré automatiquement par Render)</w:t>
      </w:r>
    </w:p>
    <w:p>
      <w:pPr>
        <w:pStyle w:val="ListParagraph"/>
        <w:numPr>
          <w:ilvl w:val="0"/>
          <w:numId w:val="2"/>
        </w:numPr>
        <w:spacing w:after="200"/>
      </w:pPr>
      <w:r>
        <w:rPr>
          <w:color w:val="1E293B"/>
          <w:sz w:val="22"/>
          <w:szCs w:val="22"/>
        </w:rPr>
        <w:t xml:space="preserve">NEXTAUTH_URL : https://restauration-rapide.onrender.com</w:t>
      </w:r>
    </w:p>
    <w:p>
      <w:pPr>
        <w:pStyle w:val="Heading2"/>
      </w:pPr>
      <w:r>
        <w:t xml:space="preserve">3.5 Configuration Locale</w:t>
      </w:r>
    </w:p>
    <w:p>
      <w:pPr>
        <w:pStyle w:val="ListParagraph"/>
        <w:numPr>
          <w:ilvl w:val="0"/>
          <w:numId w:val="2"/>
        </w:numPr>
      </w:pPr>
      <w:r>
        <w:rPr>
          <w:color w:val="1E293B"/>
          <w:sz w:val="22"/>
          <w:szCs w:val="22"/>
        </w:rPr>
        <w:t xml:space="preserve">DEFAULT_COUNTRY_CODE : GN (Guinée)</w:t>
      </w:r>
    </w:p>
    <w:p>
      <w:pPr>
        <w:pStyle w:val="ListParagraph"/>
        <w:numPr>
          <w:ilvl w:val="0"/>
          <w:numId w:val="2"/>
        </w:numPr>
        <w:spacing w:after="300"/>
      </w:pPr>
      <w:r>
        <w:rPr>
          <w:color w:val="1E293B"/>
          <w:sz w:val="22"/>
          <w:szCs w:val="22"/>
        </w:rPr>
        <w:t xml:space="preserve">DEFAULT_CURRENCY_CODE : GNF (Franc Guinéen)</w:t>
      </w:r>
    </w:p>
    <w:p>
      <w:pPr>
        <w:pStyle w:val="Heading1"/>
      </w:pPr>
      <w:r>
        <w:t xml:space="preserve">4. Étapes Post-Déploiement</w:t>
      </w:r>
    </w:p>
    <w:p>
      <w:pPr>
        <w:spacing w:after="200"/>
      </w:pPr>
      <w:r>
        <w:rPr>
          <w:color w:val="1E293B"/>
          <w:sz w:val="22"/>
          <w:szCs w:val="22"/>
        </w:rPr>
        <w:t xml:space="preserve">Une fois le déploiement réussi, vous devez exécuter le script d'initialisation pour créer les données du restaurant KFM DELICE dans la base de données de production. Ce script va créer le restaurant, les catégories de menu, les articles du menu, les zones de livraison, et le compte administrateur.</w:t>
      </w:r>
    </w:p>
    <w:p>
      <w:pPr>
        <w:pStyle w:val="Heading2"/>
      </w:pPr>
      <w:r>
        <w:t xml:space="preserve">4.1 Initialisation des données</w:t>
      </w:r>
    </w:p>
    <w:p>
      <w:pPr>
        <w:spacing w:after="150"/>
      </w:pPr>
      <w:r>
        <w:rPr>
          <w:color w:val="1E293B"/>
          <w:sz w:val="22"/>
          <w:szCs w:val="22"/>
        </w:rPr>
        <w:t xml:space="preserve">Exécutez la commande suivante pour initialiser les données KFM DELICE :</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9360"/>
      </w:tblGrid>
      <w:tr>
        <w:tc>
          <w:tcPr>
            <w:tcBorders>
              <w:top w:val="single" w:color="CBD5E1" w:sz="1"/>
              <w:left w:val="single" w:color="CBD5E1" w:sz="1"/>
              <w:bottom w:val="single" w:color="CBD5E1" w:sz="1"/>
              <w:right w:val="single" w:color="CBD5E1" w:sz="1"/>
            </w:tcBorders>
            <w:shd w:fill="1E293B" w:val="clear"/>
          </w:tcPr>
          <w:p>
            <w:pPr>
              <w:spacing w:after="100" w:before="100"/>
            </w:pPr>
            <w:r>
              <w:rPr>
                <w:rFonts w:ascii="Consolas" w:cs="Consolas" w:eastAsia="Consolas" w:hAnsi="Consolas"/>
                <w:color w:val="FFFFFF"/>
                <w:sz w:val="20"/>
                <w:szCs w:val="20"/>
              </w:rPr>
              <w:t xml:space="preserve">curl -X POST https://restauration-rapide.onrender.com/api/setup/kfm-delice</w:t>
            </w:r>
          </w:p>
        </w:tc>
      </w:tr>
    </w:tbl>
    <w:p>
      <w:pPr>
        <w:spacing w:after="300" w:before="100"/>
        <w:jc w:val="center"/>
      </w:pPr>
      <w:r>
        <w:rPr>
          <w:i/>
          <w:iCs/>
          <w:color w:val="64748B"/>
          <w:sz w:val="18"/>
          <w:szCs w:val="18"/>
        </w:rPr>
        <w:t xml:space="preserve">Commande d'initialisation du restaurant</w:t>
      </w:r>
    </w:p>
    <w:p>
      <w:pPr>
        <w:pStyle w:val="Heading1"/>
      </w:pPr>
      <w:r>
        <w:t xml:space="preserve">5. Menu Configuré</w:t>
      </w:r>
    </w:p>
    <w:p>
      <w:pPr>
        <w:spacing w:after="200"/>
      </w:pPr>
      <w:r>
        <w:rPr>
          <w:color w:val="1E293B"/>
          <w:sz w:val="22"/>
          <w:szCs w:val="22"/>
        </w:rPr>
        <w:t xml:space="preserve">Le script de setup crée automatiquement un menu complet avec 29 articles répartis en 7 catégories. Chaque article inclut une description détaillée et un prix en Franc Guinéen (GNF). Ce menu est optimisé pour le marché guinéen avec des plats locaux populaires et des options de restauration rapide.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rPr>
          <w:tblHeader/>
        </w:trPr>
        <w:tc>
          <w:tcPr>
            <w:tcBorders>
              <w:top w:val="single" w:color="CBD5E1" w:sz="1"/>
              <w:left w:val="single" w:color="CBD5E1" w:sz="1"/>
              <w:bottom w:val="single" w:color="CBD5E1" w:sz="1"/>
              <w:right w:val="single" w:color="CBD5E1" w:sz="1"/>
            </w:tcBorders>
            <w:shd w:fill="F8FAFC" w:val="clear"/>
            <w:vAlign w:val="center"/>
          </w:tcPr>
          <w:p>
            <w:pPr>
              <w:jc w:val="center"/>
            </w:pPr>
            <w:r>
              <w:rPr>
                <w:b/>
                <w:bCs/>
                <w:sz w:val="22"/>
                <w:szCs w:val="22"/>
              </w:rPr>
              <w:t xml:space="preserve">Catégorie</w:t>
            </w:r>
          </w:p>
        </w:tc>
        <w:tc>
          <w:tcPr>
            <w:tcBorders>
              <w:top w:val="single" w:color="CBD5E1" w:sz="1"/>
              <w:left w:val="single" w:color="CBD5E1" w:sz="1"/>
              <w:bottom w:val="single" w:color="CBD5E1" w:sz="1"/>
              <w:right w:val="single" w:color="CBD5E1" w:sz="1"/>
            </w:tcBorders>
            <w:shd w:fill="F8FAFC" w:val="clear"/>
            <w:vAlign w:val="center"/>
          </w:tcPr>
          <w:p>
            <w:pPr>
              <w:jc w:val="center"/>
            </w:pPr>
            <w:r>
              <w:rPr>
                <w:b/>
                <w:bCs/>
                <w:sz w:val="22"/>
                <w:szCs w:val="22"/>
              </w:rPr>
              <w:t xml:space="preserve">Articles</w:t>
            </w:r>
          </w:p>
        </w:tc>
      </w:tr>
      <w:tr>
        <w:tc>
          <w:tcPr>
            <w:tcBorders>
              <w:top w:val="single" w:color="CBD5E1" w:sz="1"/>
              <w:left w:val="single" w:color="CBD5E1" w:sz="1"/>
              <w:bottom w:val="single" w:color="CBD5E1" w:sz="1"/>
              <w:right w:val="single" w:color="CBD5E1" w:sz="1"/>
            </w:tcBorders>
          </w:tcPr>
          <w:p>
            <w:r>
              <w:rPr>
                <w:sz w:val="22"/>
                <w:szCs w:val="22"/>
              </w:rPr>
              <w:t xml:space="preserve">🍔 Burgers</w:t>
            </w:r>
          </w:p>
        </w:tc>
        <w:tc>
          <w:tcPr>
            <w:tcBorders>
              <w:top w:val="single" w:color="CBD5E1" w:sz="1"/>
              <w:left w:val="single" w:color="CBD5E1" w:sz="1"/>
              <w:bottom w:val="single" w:color="CBD5E1" w:sz="1"/>
              <w:right w:val="single" w:color="CBD5E1" w:sz="1"/>
            </w:tcBorders>
          </w:tcPr>
          <w:p>
            <w:r>
              <w:rPr>
                <w:sz w:val="22"/>
                <w:szCs w:val="22"/>
              </w:rPr>
              <w:t xml:space="preserve">5 articles</w:t>
            </w:r>
          </w:p>
        </w:tc>
      </w:tr>
      <w:tr>
        <w:tc>
          <w:tcPr>
            <w:tcBorders>
              <w:top w:val="single" w:color="CBD5E1" w:sz="1"/>
              <w:left w:val="single" w:color="CBD5E1" w:sz="1"/>
              <w:bottom w:val="single" w:color="CBD5E1" w:sz="1"/>
              <w:right w:val="single" w:color="CBD5E1" w:sz="1"/>
            </w:tcBorders>
          </w:tcPr>
          <w:p>
            <w:r>
              <w:rPr>
                <w:sz w:val="22"/>
                <w:szCs w:val="22"/>
              </w:rPr>
              <w:t xml:space="preserve">🍗 Poulet</w:t>
            </w:r>
          </w:p>
        </w:tc>
        <w:tc>
          <w:tcPr>
            <w:tcBorders>
              <w:top w:val="single" w:color="CBD5E1" w:sz="1"/>
              <w:left w:val="single" w:color="CBD5E1" w:sz="1"/>
              <w:bottom w:val="single" w:color="CBD5E1" w:sz="1"/>
              <w:right w:val="single" w:color="CBD5E1" w:sz="1"/>
            </w:tcBorders>
          </w:tcPr>
          <w:p>
            <w:r>
              <w:rPr>
                <w:sz w:val="22"/>
                <w:szCs w:val="22"/>
              </w:rPr>
              <w:t xml:space="preserve">4 articles</w:t>
            </w:r>
          </w:p>
        </w:tc>
      </w:tr>
      <w:tr>
        <w:tc>
          <w:tcPr>
            <w:tcBorders>
              <w:top w:val="single" w:color="CBD5E1" w:sz="1"/>
              <w:left w:val="single" w:color="CBD5E1" w:sz="1"/>
              <w:bottom w:val="single" w:color="CBD5E1" w:sz="1"/>
              <w:right w:val="single" w:color="CBD5E1" w:sz="1"/>
            </w:tcBorders>
          </w:tcPr>
          <w:p>
            <w:r>
              <w:rPr>
                <w:sz w:val="22"/>
                <w:szCs w:val="22"/>
              </w:rPr>
              <w:t xml:space="preserve">🍟 Accompagnements</w:t>
            </w:r>
          </w:p>
        </w:tc>
        <w:tc>
          <w:tcPr>
            <w:tcBorders>
              <w:top w:val="single" w:color="CBD5E1" w:sz="1"/>
              <w:left w:val="single" w:color="CBD5E1" w:sz="1"/>
              <w:bottom w:val="single" w:color="CBD5E1" w:sz="1"/>
              <w:right w:val="single" w:color="CBD5E1" w:sz="1"/>
            </w:tcBorders>
          </w:tcPr>
          <w:p>
            <w:r>
              <w:rPr>
                <w:sz w:val="22"/>
                <w:szCs w:val="22"/>
              </w:rPr>
              <w:t xml:space="preserve">5 articles</w:t>
            </w:r>
          </w:p>
        </w:tc>
      </w:tr>
      <w:tr>
        <w:tc>
          <w:tcPr>
            <w:tcBorders>
              <w:top w:val="single" w:color="CBD5E1" w:sz="1"/>
              <w:left w:val="single" w:color="CBD5E1" w:sz="1"/>
              <w:bottom w:val="single" w:color="CBD5E1" w:sz="1"/>
              <w:right w:val="single" w:color="CBD5E1" w:sz="1"/>
            </w:tcBorders>
          </w:tcPr>
          <w:p>
            <w:r>
              <w:rPr>
                <w:sz w:val="22"/>
                <w:szCs w:val="22"/>
              </w:rPr>
              <w:t xml:space="preserve">🥤 Boissons</w:t>
            </w:r>
          </w:p>
        </w:tc>
        <w:tc>
          <w:tcPr>
            <w:tcBorders>
              <w:top w:val="single" w:color="CBD5E1" w:sz="1"/>
              <w:left w:val="single" w:color="CBD5E1" w:sz="1"/>
              <w:bottom w:val="single" w:color="CBD5E1" w:sz="1"/>
              <w:right w:val="single" w:color="CBD5E1" w:sz="1"/>
            </w:tcBorders>
          </w:tcPr>
          <w:p>
            <w:r>
              <w:rPr>
                <w:sz w:val="22"/>
                <w:szCs w:val="22"/>
              </w:rPr>
              <w:t xml:space="preserve">6 articles</w:t>
            </w:r>
          </w:p>
        </w:tc>
      </w:tr>
      <w:tr>
        <w:tc>
          <w:tcPr>
            <w:tcBorders>
              <w:top w:val="single" w:color="CBD5E1" w:sz="1"/>
              <w:left w:val="single" w:color="CBD5E1" w:sz="1"/>
              <w:bottom w:val="single" w:color="CBD5E1" w:sz="1"/>
              <w:right w:val="single" w:color="CBD5E1" w:sz="1"/>
            </w:tcBorders>
          </w:tcPr>
          <w:p>
            <w:r>
              <w:rPr>
                <w:sz w:val="22"/>
                <w:szCs w:val="22"/>
              </w:rPr>
              <w:t xml:space="preserve">🥗 Salades</w:t>
            </w:r>
          </w:p>
        </w:tc>
        <w:tc>
          <w:tcPr>
            <w:tcBorders>
              <w:top w:val="single" w:color="CBD5E1" w:sz="1"/>
              <w:left w:val="single" w:color="CBD5E1" w:sz="1"/>
              <w:bottom w:val="single" w:color="CBD5E1" w:sz="1"/>
              <w:right w:val="single" w:color="CBD5E1" w:sz="1"/>
            </w:tcBorders>
          </w:tcPr>
          <w:p>
            <w:r>
              <w:rPr>
                <w:sz w:val="22"/>
                <w:szCs w:val="22"/>
              </w:rPr>
              <w:t xml:space="preserve">3 articles</w:t>
            </w:r>
          </w:p>
        </w:tc>
      </w:tr>
      <w:tr>
        <w:tc>
          <w:tcPr>
            <w:tcBorders>
              <w:top w:val="single" w:color="CBD5E1" w:sz="1"/>
              <w:left w:val="single" w:color="CBD5E1" w:sz="1"/>
              <w:bottom w:val="single" w:color="CBD5E1" w:sz="1"/>
              <w:right w:val="single" w:color="CBD5E1" w:sz="1"/>
            </w:tcBorders>
          </w:tcPr>
          <w:p>
            <w:r>
              <w:rPr>
                <w:sz w:val="22"/>
                <w:szCs w:val="22"/>
              </w:rPr>
              <w:t xml:space="preserve">🍦 Desserts</w:t>
            </w:r>
          </w:p>
        </w:tc>
        <w:tc>
          <w:tcPr>
            <w:tcBorders>
              <w:top w:val="single" w:color="CBD5E1" w:sz="1"/>
              <w:left w:val="single" w:color="CBD5E1" w:sz="1"/>
              <w:bottom w:val="single" w:color="CBD5E1" w:sz="1"/>
              <w:right w:val="single" w:color="CBD5E1" w:sz="1"/>
            </w:tcBorders>
          </w:tcPr>
          <w:p>
            <w:r>
              <w:rPr>
                <w:sz w:val="22"/>
                <w:szCs w:val="22"/>
              </w:rPr>
              <w:t xml:space="preserve">3 articles</w:t>
            </w:r>
          </w:p>
        </w:tc>
      </w:tr>
      <w:tr>
        <w:tc>
          <w:tcPr>
            <w:tcBorders>
              <w:top w:val="single" w:color="CBD5E1" w:sz="1"/>
              <w:left w:val="single" w:color="CBD5E1" w:sz="1"/>
              <w:bottom w:val="single" w:color="CBD5E1" w:sz="1"/>
              <w:right w:val="single" w:color="CBD5E1" w:sz="1"/>
            </w:tcBorders>
          </w:tcPr>
          <w:p>
            <w:r>
              <w:rPr>
                <w:sz w:val="22"/>
                <w:szCs w:val="22"/>
              </w:rPr>
              <w:t xml:space="preserve">🥘 Plats Guinéens</w:t>
            </w:r>
          </w:p>
        </w:tc>
        <w:tc>
          <w:tcPr>
            <w:tcBorders>
              <w:top w:val="single" w:color="CBD5E1" w:sz="1"/>
              <w:left w:val="single" w:color="CBD5E1" w:sz="1"/>
              <w:bottom w:val="single" w:color="CBD5E1" w:sz="1"/>
              <w:right w:val="single" w:color="CBD5E1" w:sz="1"/>
            </w:tcBorders>
          </w:tcPr>
          <w:p>
            <w:r>
              <w:rPr>
                <w:sz w:val="22"/>
                <w:szCs w:val="22"/>
              </w:rPr>
              <w:t xml:space="preserve">3 articles</w:t>
            </w:r>
          </w:p>
        </w:tc>
      </w:tr>
    </w:tbl>
    <w:p>
      <w:pPr>
        <w:spacing w:after="300" w:before="100"/>
        <w:jc w:val="center"/>
      </w:pPr>
      <w:r>
        <w:rPr>
          <w:i/>
          <w:iCs/>
          <w:color w:val="64748B"/>
          <w:sz w:val="18"/>
          <w:szCs w:val="18"/>
        </w:rPr>
        <w:t xml:space="preserve">Tableau 3 : Catégories du menu KFM DELICE</w:t>
      </w:r>
    </w:p>
    <w:p>
      <w:pPr>
        <w:pStyle w:val="Heading1"/>
      </w:pPr>
      <w:r>
        <w:t xml:space="preserve">6. Zones de Livraison Configurées</w:t>
      </w:r>
    </w:p>
    <w:p>
      <w:pPr>
        <w:spacing w:after="200"/>
      </w:pPr>
      <w:r>
        <w:rPr>
          <w:color w:val="1E293B"/>
          <w:sz w:val="22"/>
          <w:szCs w:val="22"/>
        </w:rPr>
        <w:t xml:space="preserve">Le système inclut 39 zones de livraison préconfigurées pour la Guinée, couvrant Conakry et ses environs. Chaque zone dispose de frais de livraison personnalisables et d'un temps de livraison estimé. Les clients peuvent sélectionner leur zone lors de la commande pour obtenir automatiquement les frais de livraison correspondants.</w:t>
      </w:r>
    </w:p>
    <w:p>
      <w:pPr>
        <w:pStyle w:val="Heading2"/>
      </w:pPr>
      <w:r>
        <w:t xml:space="preserve">6.1 Principales zones couvertes</w:t>
      </w:r>
    </w:p>
    <w:p>
      <w:pPr>
        <w:pStyle w:val="ListParagraph"/>
        <w:numPr>
          <w:ilvl w:val="0"/>
          <w:numId w:val="2"/>
        </w:numPr>
      </w:pPr>
      <w:r>
        <w:rPr>
          <w:color w:val="1E293B"/>
          <w:sz w:val="22"/>
          <w:szCs w:val="22"/>
        </w:rPr>
        <w:t xml:space="preserve">Conakry Centre : Kaloum, Dixinn, Ratoma, Matam, Matoto</w:t>
      </w:r>
    </w:p>
    <w:p>
      <w:pPr>
        <w:pStyle w:val="ListParagraph"/>
        <w:numPr>
          <w:ilvl w:val="0"/>
          <w:numId w:val="2"/>
        </w:numPr>
      </w:pPr>
      <w:r>
        <w:rPr>
          <w:color w:val="1E293B"/>
          <w:sz w:val="22"/>
          <w:szCs w:val="22"/>
        </w:rPr>
        <w:t xml:space="preserve">Banlieue de Conakry : Coyah, Dubréka, Kindia</w:t>
      </w:r>
    </w:p>
    <w:p>
      <w:pPr>
        <w:pStyle w:val="ListParagraph"/>
        <w:numPr>
          <w:ilvl w:val="0"/>
          <w:numId w:val="2"/>
        </w:numPr>
        <w:spacing w:after="300"/>
      </w:pPr>
      <w:r>
        <w:rPr>
          <w:color w:val="1E293B"/>
          <w:sz w:val="22"/>
          <w:szCs w:val="22"/>
        </w:rPr>
        <w:t xml:space="preserve">Villes secondaires : Kamsar, Boké, Labé, Nzérékoré, Kankan</w:t>
      </w:r>
    </w:p>
    <w:p>
      <w:pPr>
        <w:pStyle w:val="Heading1"/>
      </w:pPr>
      <w:r>
        <w:t xml:space="preserve">7. Paiements Mobile Money</w:t>
      </w:r>
    </w:p>
    <w:p>
      <w:pPr>
        <w:spacing w:after="200"/>
      </w:pPr>
      <w:r>
        <w:rPr>
          <w:color w:val="1E293B"/>
          <w:sz w:val="22"/>
          <w:szCs w:val="22"/>
        </w:rPr>
        <w:t xml:space="preserve">Le système est configuré pour accepter les paiements via les principaux services Mobile Money disponibles en Guinée. Cette intégration permet aux clients de payer directement avec leur téléphone mobile, ce qui est essentiel pour le marché guinéen où les paiements électroniques sont de plus en plus populaires.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Borders>
              <w:top w:val="single" w:color="CBD5E1" w:sz="1"/>
              <w:left w:val="single" w:color="CBD5E1" w:sz="1"/>
              <w:bottom w:val="single" w:color="CBD5E1" w:sz="1"/>
              <w:right w:val="single" w:color="CBD5E1" w:sz="1"/>
            </w:tcBorders>
            <w:shd w:fill="F8FAFC" w:val="clear"/>
            <w:vAlign w:val="center"/>
          </w:tcPr>
          <w:p>
            <w:pPr>
              <w:jc w:val="center"/>
            </w:pPr>
            <w:r>
              <w:rPr>
                <w:b/>
                <w:bCs/>
                <w:sz w:val="22"/>
                <w:szCs w:val="22"/>
              </w:rPr>
              <w:t xml:space="preserve">Opérateur</w:t>
            </w:r>
          </w:p>
        </w:tc>
        <w:tc>
          <w:tcPr>
            <w:tcBorders>
              <w:top w:val="single" w:color="CBD5E1" w:sz="1"/>
              <w:left w:val="single" w:color="CBD5E1" w:sz="1"/>
              <w:bottom w:val="single" w:color="CBD5E1" w:sz="1"/>
              <w:right w:val="single" w:color="CBD5E1" w:sz="1"/>
            </w:tcBorders>
            <w:shd w:fill="F8FAFC" w:val="clear"/>
            <w:vAlign w:val="center"/>
          </w:tcPr>
          <w:p>
            <w:pPr>
              <w:jc w:val="center"/>
            </w:pPr>
            <w:r>
              <w:rPr>
                <w:b/>
                <w:bCs/>
                <w:sz w:val="22"/>
                <w:szCs w:val="22"/>
              </w:rPr>
              <w:t xml:space="preserve">Service</w:t>
            </w:r>
          </w:p>
        </w:tc>
        <w:tc>
          <w:tcPr>
            <w:tcBorders>
              <w:top w:val="single" w:color="CBD5E1" w:sz="1"/>
              <w:left w:val="single" w:color="CBD5E1" w:sz="1"/>
              <w:bottom w:val="single" w:color="CBD5E1" w:sz="1"/>
              <w:right w:val="single" w:color="CBD5E1" w:sz="1"/>
            </w:tcBorders>
            <w:shd w:fill="F8FAFC" w:val="clear"/>
            <w:vAlign w:val="center"/>
          </w:tcPr>
          <w:p>
            <w:pPr>
              <w:jc w:val="center"/>
            </w:pPr>
            <w:r>
              <w:rPr>
                <w:b/>
                <w:bCs/>
                <w:sz w:val="22"/>
                <w:szCs w:val="22"/>
              </w:rPr>
              <w:t xml:space="preserve">Préfixes</w:t>
            </w:r>
          </w:p>
        </w:tc>
      </w:tr>
      <w:tr>
        <w:tc>
          <w:tcPr>
            <w:tcBorders>
              <w:top w:val="single" w:color="CBD5E1" w:sz="1"/>
              <w:left w:val="single" w:color="CBD5E1" w:sz="1"/>
              <w:bottom w:val="single" w:color="CBD5E1" w:sz="1"/>
              <w:right w:val="single" w:color="CBD5E1" w:sz="1"/>
            </w:tcBorders>
          </w:tcPr>
          <w:p>
            <w:pPr>
              <w:jc w:val="center"/>
            </w:pPr>
            <w:r>
              <w:rPr>
                <w:sz w:val="22"/>
                <w:szCs w:val="22"/>
              </w:rPr>
              <w:t xml:space="preserve">Orange Guinée</w:t>
            </w:r>
          </w:p>
        </w:tc>
        <w:tc>
          <w:tcPr>
            <w:tcBorders>
              <w:top w:val="single" w:color="CBD5E1" w:sz="1"/>
              <w:left w:val="single" w:color="CBD5E1" w:sz="1"/>
              <w:bottom w:val="single" w:color="CBD5E1" w:sz="1"/>
              <w:right w:val="single" w:color="CBD5E1" w:sz="1"/>
            </w:tcBorders>
          </w:tcPr>
          <w:p>
            <w:pPr>
              <w:jc w:val="center"/>
            </w:pPr>
            <w:r>
              <w:rPr>
                <w:sz w:val="22"/>
                <w:szCs w:val="22"/>
              </w:rPr>
              <w:t xml:space="preserve">Orange Money</w:t>
            </w:r>
          </w:p>
        </w:tc>
        <w:tc>
          <w:tcPr>
            <w:tcBorders>
              <w:top w:val="single" w:color="CBD5E1" w:sz="1"/>
              <w:left w:val="single" w:color="CBD5E1" w:sz="1"/>
              <w:bottom w:val="single" w:color="CBD5E1" w:sz="1"/>
              <w:right w:val="single" w:color="CBD5E1" w:sz="1"/>
            </w:tcBorders>
          </w:tcPr>
          <w:p>
            <w:pPr>
              <w:jc w:val="center"/>
            </w:pPr>
            <w:r>
              <w:rPr>
                <w:sz w:val="22"/>
                <w:szCs w:val="22"/>
              </w:rPr>
              <w:t xml:space="preserve">622, 624, 625, 626</w:t>
            </w:r>
          </w:p>
        </w:tc>
      </w:tr>
      <w:tr>
        <w:tc>
          <w:tcPr>
            <w:tcBorders>
              <w:top w:val="single" w:color="CBD5E1" w:sz="1"/>
              <w:left w:val="single" w:color="CBD5E1" w:sz="1"/>
              <w:bottom w:val="single" w:color="CBD5E1" w:sz="1"/>
              <w:right w:val="single" w:color="CBD5E1" w:sz="1"/>
            </w:tcBorders>
          </w:tcPr>
          <w:p>
            <w:pPr>
              <w:jc w:val="center"/>
            </w:pPr>
            <w:r>
              <w:rPr>
                <w:sz w:val="22"/>
                <w:szCs w:val="22"/>
              </w:rPr>
              <w:t xml:space="preserve">MTN Guinée</w:t>
            </w:r>
          </w:p>
        </w:tc>
        <w:tc>
          <w:tcPr>
            <w:tcBorders>
              <w:top w:val="single" w:color="CBD5E1" w:sz="1"/>
              <w:left w:val="single" w:color="CBD5E1" w:sz="1"/>
              <w:bottom w:val="single" w:color="CBD5E1" w:sz="1"/>
              <w:right w:val="single" w:color="CBD5E1" w:sz="1"/>
            </w:tcBorders>
          </w:tcPr>
          <w:p>
            <w:pPr>
              <w:jc w:val="center"/>
            </w:pPr>
            <w:r>
              <w:rPr>
                <w:sz w:val="22"/>
                <w:szCs w:val="22"/>
              </w:rPr>
              <w:t xml:space="preserve">MTN MoMo</w:t>
            </w:r>
          </w:p>
        </w:tc>
        <w:tc>
          <w:tcPr>
            <w:tcBorders>
              <w:top w:val="single" w:color="CBD5E1" w:sz="1"/>
              <w:left w:val="single" w:color="CBD5E1" w:sz="1"/>
              <w:bottom w:val="single" w:color="CBD5E1" w:sz="1"/>
              <w:right w:val="single" w:color="CBD5E1" w:sz="1"/>
            </w:tcBorders>
          </w:tcPr>
          <w:p>
            <w:pPr>
              <w:jc w:val="center"/>
            </w:pPr>
            <w:r>
              <w:rPr>
                <w:sz w:val="22"/>
                <w:szCs w:val="22"/>
              </w:rPr>
              <w:t xml:space="preserve">667, 668, 669</w:t>
            </w:r>
          </w:p>
        </w:tc>
      </w:tr>
    </w:tbl>
    <w:p>
      <w:pPr>
        <w:spacing w:after="300" w:before="100"/>
        <w:jc w:val="center"/>
      </w:pPr>
      <w:r>
        <w:rPr>
          <w:i/>
          <w:iCs/>
          <w:color w:val="64748B"/>
          <w:sz w:val="18"/>
          <w:szCs w:val="18"/>
        </w:rPr>
        <w:t xml:space="preserve">Tableau 4 : Opérateurs Mobile Money supportés</w:t>
      </w:r>
    </w:p>
    <w:p>
      <w:pPr>
        <w:pStyle w:val="Heading1"/>
      </w:pPr>
      <w:r>
        <w:t xml:space="preserve">8. Architecture Technique</w:t>
      </w:r>
    </w:p>
    <w:p>
      <w:pPr>
        <w:spacing w:after="200"/>
      </w:pPr>
      <w:r>
        <w:rPr>
          <w:color w:val="1E293B"/>
          <w:sz w:val="22"/>
          <w:szCs w:val="22"/>
        </w:rPr>
        <w:t xml:space="preserve">Le système Restaurant OS est construit sur une architecture moderne et évolutive, conçue pour supporter la croissance et offrir des performances optimales. L'utilisation de technologies de pointe garantit la fiabilité et la maintenabilité du système.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500"/>
        <w:gridCol w:w="5860"/>
      </w:tblGrid>
      <w:tr>
        <w:trPr>
          <w:tblHeader/>
        </w:trPr>
        <w:tc>
          <w:tcPr>
            <w:tcBorders>
              <w:top w:val="single" w:color="CBD5E1" w:sz="1"/>
              <w:left w:val="single" w:color="CBD5E1" w:sz="1"/>
              <w:bottom w:val="single" w:color="CBD5E1" w:sz="1"/>
              <w:right w:val="single" w:color="CBD5E1" w:sz="1"/>
            </w:tcBorders>
            <w:shd w:fill="F8FAFC" w:val="clear"/>
            <w:vAlign w:val="center"/>
          </w:tcPr>
          <w:p>
            <w:pPr>
              <w:jc w:val="center"/>
            </w:pPr>
            <w:r>
              <w:rPr>
                <w:b/>
                <w:bCs/>
                <w:sz w:val="22"/>
                <w:szCs w:val="22"/>
              </w:rPr>
              <w:t xml:space="preserve">Composant</w:t>
            </w:r>
          </w:p>
        </w:tc>
        <w:tc>
          <w:tcPr>
            <w:tcBorders>
              <w:top w:val="single" w:color="CBD5E1" w:sz="1"/>
              <w:left w:val="single" w:color="CBD5E1" w:sz="1"/>
              <w:bottom w:val="single" w:color="CBD5E1" w:sz="1"/>
              <w:right w:val="single" w:color="CBD5E1" w:sz="1"/>
            </w:tcBorders>
            <w:shd w:fill="F8FAFC" w:val="clear"/>
            <w:vAlign w:val="center"/>
          </w:tcPr>
          <w:p>
            <w:pPr>
              <w:jc w:val="center"/>
            </w:pPr>
            <w:r>
              <w:rPr>
                <w:b/>
                <w:bCs/>
                <w:sz w:val="22"/>
                <w:szCs w:val="22"/>
              </w:rPr>
              <w:t xml:space="preserve">Technologie</w:t>
            </w:r>
          </w:p>
        </w:tc>
      </w:tr>
      <w:tr>
        <w:tc>
          <w:tcPr>
            <w:tcBorders>
              <w:top w:val="single" w:color="CBD5E1" w:sz="1"/>
              <w:left w:val="single" w:color="CBD5E1" w:sz="1"/>
              <w:bottom w:val="single" w:color="CBD5E1" w:sz="1"/>
              <w:right w:val="single" w:color="CBD5E1" w:sz="1"/>
            </w:tcBorders>
          </w:tcPr>
          <w:p>
            <w:r>
              <w:rPr>
                <w:sz w:val="22"/>
                <w:szCs w:val="22"/>
              </w:rPr>
              <w:t xml:space="preserve">Framework</w:t>
            </w:r>
          </w:p>
        </w:tc>
        <w:tc>
          <w:tcPr>
            <w:tcBorders>
              <w:top w:val="single" w:color="CBD5E1" w:sz="1"/>
              <w:left w:val="single" w:color="CBD5E1" w:sz="1"/>
              <w:bottom w:val="single" w:color="CBD5E1" w:sz="1"/>
              <w:right w:val="single" w:color="CBD5E1" w:sz="1"/>
            </w:tcBorders>
          </w:tcPr>
          <w:p>
            <w:r>
              <w:rPr>
                <w:sz w:val="22"/>
                <w:szCs w:val="22"/>
              </w:rPr>
              <w:t xml:space="preserve">Next.js 16 + TypeScript</w:t>
            </w:r>
          </w:p>
        </w:tc>
      </w:tr>
      <w:tr>
        <w:tc>
          <w:tcPr>
            <w:tcBorders>
              <w:top w:val="single" w:color="CBD5E1" w:sz="1"/>
              <w:left w:val="single" w:color="CBD5E1" w:sz="1"/>
              <w:bottom w:val="single" w:color="CBD5E1" w:sz="1"/>
              <w:right w:val="single" w:color="CBD5E1" w:sz="1"/>
            </w:tcBorders>
          </w:tcPr>
          <w:p>
            <w:r>
              <w:rPr>
                <w:sz w:val="22"/>
                <w:szCs w:val="22"/>
              </w:rPr>
              <w:t xml:space="preserve">Styling</w:t>
            </w:r>
          </w:p>
        </w:tc>
        <w:tc>
          <w:tcPr>
            <w:tcBorders>
              <w:top w:val="single" w:color="CBD5E1" w:sz="1"/>
              <w:left w:val="single" w:color="CBD5E1" w:sz="1"/>
              <w:bottom w:val="single" w:color="CBD5E1" w:sz="1"/>
              <w:right w:val="single" w:color="CBD5E1" w:sz="1"/>
            </w:tcBorders>
          </w:tcPr>
          <w:p>
            <w:r>
              <w:rPr>
                <w:sz w:val="22"/>
                <w:szCs w:val="22"/>
              </w:rPr>
              <w:t xml:space="preserve">Tailwind CSS 4 + shadcn/ui</w:t>
            </w:r>
          </w:p>
        </w:tc>
      </w:tr>
      <w:tr>
        <w:tc>
          <w:tcPr>
            <w:tcBorders>
              <w:top w:val="single" w:color="CBD5E1" w:sz="1"/>
              <w:left w:val="single" w:color="CBD5E1" w:sz="1"/>
              <w:bottom w:val="single" w:color="CBD5E1" w:sz="1"/>
              <w:right w:val="single" w:color="CBD5E1" w:sz="1"/>
            </w:tcBorders>
          </w:tcPr>
          <w:p>
            <w:r>
              <w:rPr>
                <w:sz w:val="22"/>
                <w:szCs w:val="22"/>
              </w:rPr>
              <w:t xml:space="preserve">Base de données</w:t>
            </w:r>
          </w:p>
        </w:tc>
        <w:tc>
          <w:tcPr>
            <w:tcBorders>
              <w:top w:val="single" w:color="CBD5E1" w:sz="1"/>
              <w:left w:val="single" w:color="CBD5E1" w:sz="1"/>
              <w:bottom w:val="single" w:color="CBD5E1" w:sz="1"/>
              <w:right w:val="single" w:color="CBD5E1" w:sz="1"/>
            </w:tcBorders>
          </w:tcPr>
          <w:p>
            <w:r>
              <w:rPr>
                <w:sz w:val="22"/>
                <w:szCs w:val="22"/>
              </w:rPr>
              <w:t xml:space="preserve">PostgreSQL (NEON)</w:t>
            </w:r>
          </w:p>
        </w:tc>
      </w:tr>
      <w:tr>
        <w:tc>
          <w:tcPr>
            <w:tcBorders>
              <w:top w:val="single" w:color="CBD5E1" w:sz="1"/>
              <w:left w:val="single" w:color="CBD5E1" w:sz="1"/>
              <w:bottom w:val="single" w:color="CBD5E1" w:sz="1"/>
              <w:right w:val="single" w:color="CBD5E1" w:sz="1"/>
            </w:tcBorders>
          </w:tcPr>
          <w:p>
            <w:r>
              <w:rPr>
                <w:sz w:val="22"/>
                <w:szCs w:val="22"/>
              </w:rPr>
              <w:t xml:space="preserve">ORM</w:t>
            </w:r>
          </w:p>
        </w:tc>
        <w:tc>
          <w:tcPr>
            <w:tcBorders>
              <w:top w:val="single" w:color="CBD5E1" w:sz="1"/>
              <w:left w:val="single" w:color="CBD5E1" w:sz="1"/>
              <w:bottom w:val="single" w:color="CBD5E1" w:sz="1"/>
              <w:right w:val="single" w:color="CBD5E1" w:sz="1"/>
            </w:tcBorders>
          </w:tcPr>
          <w:p>
            <w:r>
              <w:rPr>
                <w:sz w:val="22"/>
                <w:szCs w:val="22"/>
              </w:rPr>
              <w:t xml:space="preserve">Prisma 6.x</w:t>
            </w:r>
          </w:p>
        </w:tc>
      </w:tr>
      <w:tr>
        <w:tc>
          <w:tcPr>
            <w:tcBorders>
              <w:top w:val="single" w:color="CBD5E1" w:sz="1"/>
              <w:left w:val="single" w:color="CBD5E1" w:sz="1"/>
              <w:bottom w:val="single" w:color="CBD5E1" w:sz="1"/>
              <w:right w:val="single" w:color="CBD5E1" w:sz="1"/>
            </w:tcBorders>
          </w:tcPr>
          <w:p>
            <w:r>
              <w:rPr>
                <w:sz w:val="22"/>
                <w:szCs w:val="22"/>
              </w:rPr>
              <w:t xml:space="preserve">Temps réel</w:t>
            </w:r>
          </w:p>
        </w:tc>
        <w:tc>
          <w:tcPr>
            <w:tcBorders>
              <w:top w:val="single" w:color="CBD5E1" w:sz="1"/>
              <w:left w:val="single" w:color="CBD5E1" w:sz="1"/>
              <w:bottom w:val="single" w:color="CBD5E1" w:sz="1"/>
              <w:right w:val="single" w:color="CBD5E1" w:sz="1"/>
            </w:tcBorders>
          </w:tcPr>
          <w:p>
            <w:r>
              <w:rPr>
                <w:sz w:val="22"/>
                <w:szCs w:val="22"/>
              </w:rPr>
              <w:t xml:space="preserve">Pusher</w:t>
            </w:r>
          </w:p>
        </w:tc>
      </w:tr>
      <w:tr>
        <w:tc>
          <w:tcPr>
            <w:tcBorders>
              <w:top w:val="single" w:color="CBD5E1" w:sz="1"/>
              <w:left w:val="single" w:color="CBD5E1" w:sz="1"/>
              <w:bottom w:val="single" w:color="CBD5E1" w:sz="1"/>
              <w:right w:val="single" w:color="CBD5E1" w:sz="1"/>
            </w:tcBorders>
          </w:tcPr>
          <w:p>
            <w:r>
              <w:rPr>
                <w:sz w:val="22"/>
                <w:szCs w:val="22"/>
              </w:rPr>
              <w:t xml:space="preserve">Stockage images</w:t>
            </w:r>
          </w:p>
        </w:tc>
        <w:tc>
          <w:tcPr>
            <w:tcBorders>
              <w:top w:val="single" w:color="CBD5E1" w:sz="1"/>
              <w:left w:val="single" w:color="CBD5E1" w:sz="1"/>
              <w:bottom w:val="single" w:color="CBD5E1" w:sz="1"/>
              <w:right w:val="single" w:color="CBD5E1" w:sz="1"/>
            </w:tcBorders>
          </w:tcPr>
          <w:p>
            <w:r>
              <w:rPr>
                <w:sz w:val="22"/>
                <w:szCs w:val="22"/>
              </w:rPr>
              <w:t xml:space="preserve">Cloudinary</w:t>
            </w:r>
          </w:p>
        </w:tc>
      </w:tr>
      <w:tr>
        <w:tc>
          <w:tcPr>
            <w:tcBorders>
              <w:top w:val="single" w:color="CBD5E1" w:sz="1"/>
              <w:left w:val="single" w:color="CBD5E1" w:sz="1"/>
              <w:bottom w:val="single" w:color="CBD5E1" w:sz="1"/>
              <w:right w:val="single" w:color="CBD5E1" w:sz="1"/>
            </w:tcBorders>
          </w:tcPr>
          <w:p>
            <w:r>
              <w:rPr>
                <w:sz w:val="22"/>
                <w:szCs w:val="22"/>
              </w:rPr>
              <w:t xml:space="preserve">Hébergement</w:t>
            </w:r>
          </w:p>
        </w:tc>
        <w:tc>
          <w:tcPr>
            <w:tcBorders>
              <w:top w:val="single" w:color="CBD5E1" w:sz="1"/>
              <w:left w:val="single" w:color="CBD5E1" w:sz="1"/>
              <w:bottom w:val="single" w:color="CBD5E1" w:sz="1"/>
              <w:right w:val="single" w:color="CBD5E1" w:sz="1"/>
            </w:tcBorders>
          </w:tcPr>
          <w:p>
            <w:r>
              <w:rPr>
                <w:sz w:val="22"/>
                <w:szCs w:val="22"/>
              </w:rPr>
              <w:t xml:space="preserve">Render (Free Tier)</w:t>
            </w:r>
          </w:p>
        </w:tc>
      </w:tr>
    </w:tbl>
    <w:p>
      <w:pPr>
        <w:spacing w:after="300" w:before="100"/>
        <w:jc w:val="center"/>
      </w:pPr>
      <w:r>
        <w:rPr>
          <w:i/>
          <w:iCs/>
          <w:color w:val="64748B"/>
          <w:sz w:val="18"/>
          <w:szCs w:val="18"/>
        </w:rPr>
        <w:t xml:space="preserve">Tableau 5 : Stack technique du projet</w:t>
      </w:r>
    </w:p>
    <w:p>
      <w:pPr>
        <w:pStyle w:val="Heading1"/>
      </w:pPr>
      <w:r>
        <w:t xml:space="preserve">9. Support et Maintenance</w:t>
      </w:r>
    </w:p>
    <w:p>
      <w:pPr>
        <w:spacing w:after="200"/>
      </w:pPr>
      <w:r>
        <w:rPr>
          <w:color w:val="1E293B"/>
          <w:sz w:val="22"/>
          <w:szCs w:val="22"/>
        </w:rPr>
        <w:t xml:space="preserve">Pour toute question technique ou problème avec le déploiement, consultez la documentation du projet dans le dépôt GitHub. Le fichier README.md contient des instructions détaillées pour la configuration et le développement. Les problèmes courants et leurs solutions sont documentés dans la section Issues du dépôt.</w:t>
      </w:r>
    </w:p>
    <w:p>
      <w:pPr>
        <w:spacing w:after="200"/>
      </w:pPr>
      <w:r>
        <w:rPr>
          <w:color w:val="1E293B"/>
          <w:sz w:val="22"/>
          <w:szCs w:val="22"/>
        </w:rPr>
        <w:t xml:space="preserve">Le plan gratuit de Render a certaines limitations : le service se met en veille après 15 minutes d'inactivité et peut prendre jusqu'à 60 secondes pour redémarrer lors de la première requête. Pour une production à haute disponibilité, envisagez une mise à niveau vers un plan payant.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Page </w:t>
    </w:r>
    <w:r>
      <w:rPr>
        <w:color w:val="64748B"/>
        <w:sz w:val="18"/>
        <w:szCs w:val="18"/>
      </w:rPr>
      <w:fldChar w:fldCharType="begin"/>
      <w:instrText xml:space="preserve">PAGE</w:instrText>
      <w:fldChar w:fldCharType="separate"/>
      <w:fldChar w:fldCharType="end"/>
    </w:r>
    <w:r>
      <w:rPr>
        <w:color w:val="64748B"/>
        <w:sz w:val="18"/>
        <w:szCs w:val="18"/>
      </w:rPr>
      <w:t xml:space="preserve"> / </w:t>
    </w:r>
    <w:r>
      <w:rPr>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8"/>
        <w:szCs w:val="18"/>
      </w:rPr>
      <w:t xml:space="preserve">KFM DELICE - Guide de Déploiement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before="0"/>
      <w:jc w:val="center"/>
    </w:pPr>
    <w:rPr>
      <w:rFonts w:ascii="Times New Roman" w:cs="Times New Roman" w:eastAsia="Times New Roman" w:hAnsi="Times New Roman"/>
      <w:b/>
      <w:bCs/>
      <w:color w:val="020617"/>
      <w:sz w:val="56"/>
      <w:szCs w:val="56"/>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020617"/>
      <w:sz w:val="32"/>
      <w:szCs w:val="32"/>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1E293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0oxxrelq-dizcwjle0rh6" Type="http://schemas.openxmlformats.org/officeDocument/2006/relationships/hyperlink" Target="https://restauration-rapide.onrender.com" TargetMode="External"/><Relationship Id="rId0sl0dhlzawtqxggy53627" Type="http://schemas.openxmlformats.org/officeDocument/2006/relationships/hyperlink" Target="https://github.com/skaba89/restauration_rapide" TargetMode="External"/><Relationship Id="rIdlpzjamkrtxga6e2nzgd8y" Type="http://schemas.openxmlformats.org/officeDocument/2006/relationships/hyperlink" Target="https://restauration-rapide.onrender.com/menu/kfm-delice"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2026-03-30T07:39:01.198Z</dcterms:created>
  <dcterms:modified xsi:type="dcterms:W3CDTF">2026-03-30T07:39:01.198Z</dcterms:modified>
</cp:coreProperties>
</file>

<file path=docProps/custom.xml><?xml version="1.0" encoding="utf-8"?>
<Properties xmlns="http://schemas.openxmlformats.org/officeDocument/2006/custom-properties" xmlns:vt="http://schemas.openxmlformats.org/officeDocument/2006/docPropsVTypes"/>
</file>