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</w:rPr>
        <w:drawing>
          <wp:inline distB="114300" distT="114300" distL="114300" distR="114300">
            <wp:extent cx="7111950" cy="123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9"/>
          <w:szCs w:val="29"/>
          <w:highlight w:val="white"/>
          <w:rtl w:val="0"/>
        </w:rPr>
        <w:t xml:space="preserve">Високорівневий тест-кейс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27"/>
          <w:szCs w:val="27"/>
          <w:highlight w:val="white"/>
          <w:u w:val="singl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0000ff"/>
          <w:sz w:val="27"/>
          <w:szCs w:val="27"/>
          <w:highlight w:val="white"/>
          <w:u w:val="single"/>
          <w:rtl w:val="0"/>
        </w:rPr>
        <w:t xml:space="preserve">Перевірка опції поповнення мобільного телефону в застосунку Monobank</w:t>
      </w:r>
    </w:p>
    <w:p w:rsidR="00000000" w:rsidDel="00000000" w:rsidP="00000000" w:rsidRDefault="00000000" w:rsidRPr="00000000" w14:paraId="00000006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Увійти в мобільний застосунок Monobank на правах зареєстрованого користувача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Перейти до розділу  “Інші платежі”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Обрати опцію “Поповнення мобільного”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Ввести номер телефону для поповнення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Ввести суму поповнення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Підтвердити платіж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Перевірити результат </w:t>
      </w:r>
    </w:p>
    <w:p w:rsidR="00000000" w:rsidDel="00000000" w:rsidP="00000000" w:rsidRDefault="00000000" w:rsidRPr="00000000" w14:paraId="0000000E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</w:rPr>
        <w:drawing>
          <wp:inline distB="114300" distT="114300" distL="114300" distR="114300">
            <wp:extent cx="6197963" cy="4351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963" cy="435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9"/>
          <w:szCs w:val="29"/>
          <w:highlight w:val="white"/>
          <w:rtl w:val="0"/>
        </w:rPr>
        <w:t xml:space="preserve">І низькорівневий тест-кейс</w:t>
      </w:r>
    </w:p>
    <w:p w:rsidR="00000000" w:rsidDel="00000000" w:rsidP="00000000" w:rsidRDefault="00000000" w:rsidRPr="00000000" w14:paraId="00000011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Поповнення з коректно введеним номером телефону</w:t>
      </w:r>
    </w:p>
    <w:p w:rsidR="00000000" w:rsidDel="00000000" w:rsidP="00000000" w:rsidRDefault="00000000" w:rsidRPr="00000000" w14:paraId="00000013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Увійти в мобільний застосунок Monobank на правах зареєстрованого користувача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 головній сторінці натиснути іконку   “Інші платежі”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Обрати опцію “Поповнення мобільного”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Ввести номер телефону для поповнення у форматі +38 0ХХ-ХХХ-ХХ-ХХ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Натиснути кнопку “Поповнити мобільний”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Обрати картку для поповнення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Ввести суму поповнення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Натиснути кнопку “Поповнити”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Підтвердити платіж натиснувши кнопку “Готово”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Перевірити результат повернувшись на головну сторінку</w:t>
      </w:r>
    </w:p>
    <w:p w:rsidR="00000000" w:rsidDel="00000000" w:rsidP="00000000" w:rsidRDefault="00000000" w:rsidRPr="00000000" w14:paraId="0000001E">
      <w:pPr>
        <w:ind w:left="144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9"/>
          <w:szCs w:val="29"/>
          <w:highlight w:val="white"/>
          <w:rtl w:val="0"/>
        </w:rPr>
        <w:t xml:space="preserve">ІІ низькорівневий тест-кейс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Поповнення з НЕкоректно введеним номером телефону</w:t>
      </w:r>
    </w:p>
    <w:p w:rsidR="00000000" w:rsidDel="00000000" w:rsidP="00000000" w:rsidRDefault="00000000" w:rsidRPr="00000000" w14:paraId="00000021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Увійти в мобільний застосунок Monobank на правах зареєстрованого користувача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 головній сторінці натиснути іконку   “Інші платежі”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Обрати опцію “Поповнення мобільного”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Ввести номер телефону для поповнення у форматі ХХХ-ХХ-ХХ </w:t>
      </w:r>
    </w:p>
    <w:p w:rsidR="00000000" w:rsidDel="00000000" w:rsidP="00000000" w:rsidRDefault="00000000" w:rsidRPr="00000000" w14:paraId="00000026">
      <w:pPr>
        <w:ind w:left="72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(без коду країни та оператора)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Натиснути кнопку “Поповнити мобільний” якщо вона активна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Перевірити Чи можливе продовження процесу поповнення?</w:t>
      </w:r>
    </w:p>
    <w:p w:rsidR="00000000" w:rsidDel="00000000" w:rsidP="00000000" w:rsidRDefault="00000000" w:rsidRPr="00000000" w14:paraId="00000029">
      <w:pPr>
        <w:ind w:left="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9"/>
          <w:szCs w:val="29"/>
          <w:highlight w:val="white"/>
          <w:rtl w:val="0"/>
        </w:rPr>
        <w:t xml:space="preserve">ІІІ низькорівневий тест-кейс</w:t>
      </w:r>
    </w:p>
    <w:p w:rsidR="00000000" w:rsidDel="00000000" w:rsidP="00000000" w:rsidRDefault="00000000" w:rsidRPr="00000000" w14:paraId="0000002B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Поповнення з НЕдійсним  номером телефону</w:t>
      </w:r>
    </w:p>
    <w:p w:rsidR="00000000" w:rsidDel="00000000" w:rsidP="00000000" w:rsidRDefault="00000000" w:rsidRPr="00000000" w14:paraId="0000002C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Увійти в мобільний застосунок Monobank на правах зареєстрованого користувача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 головній сторінці натиснути іконку   “Інші платежі”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Обрати опцію “Поповнення мобільного”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Ввести номер телефону для поповнення у форматі +38-000-000-00-00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Натиснути кнопку “Поповнити мобільний” якщо вона активна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color w:val="0000ff"/>
          <w:sz w:val="27"/>
          <w:szCs w:val="27"/>
          <w:highlight w:val="white"/>
          <w:u w:val="non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Перевірити Чи можливе продовження процесу поповнення?</w:t>
      </w:r>
    </w:p>
    <w:p w:rsidR="00000000" w:rsidDel="00000000" w:rsidP="00000000" w:rsidRDefault="00000000" w:rsidRPr="00000000" w14:paraId="00000033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color w:val="0000ff"/>
          <w:sz w:val="27"/>
          <w:szCs w:val="27"/>
          <w:highlight w:val="white"/>
        </w:rPr>
        <w:drawing>
          <wp:inline distB="114300" distT="114300" distL="114300" distR="114300">
            <wp:extent cx="711195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000f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color w:val="0000ff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Метод WBS 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f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0000ff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Передумови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b w:val="1"/>
          <w:bCs w:val="1"/>
          <w:color w:val="0000ff"/>
          <w:sz w:val="25"/>
          <w:szCs w:val="25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тестування проводиться лише на одному пристрої Android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b w:val="1"/>
          <w:bCs w:val="1"/>
          <w:color w:val="0000ff"/>
          <w:sz w:val="25"/>
          <w:szCs w:val="25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додаток вже встановлений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  <w:bCs w:val="1"/>
          <w:color w:val="0000ff"/>
          <w:sz w:val="25"/>
          <w:szCs w:val="25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наявні дані зареєстрованого користувача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  <w:color w:val="0000ff"/>
          <w:sz w:val="25"/>
          <w:szCs w:val="25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активний номер телефону для поповнення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  <w:color w:val="0000ff"/>
          <w:sz w:val="25"/>
          <w:szCs w:val="25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картка Mono bank з балансом для поповнення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ff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0"/>
        <w:gridCol w:w="960"/>
        <w:gridCol w:w="1035"/>
        <w:gridCol w:w="1065"/>
        <w:gridCol w:w="1050"/>
        <w:tblGridChange w:id="0">
          <w:tblGrid>
            <w:gridCol w:w="7080"/>
            <w:gridCol w:w="960"/>
            <w:gridCol w:w="1035"/>
            <w:gridCol w:w="106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Дії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І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ІІ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ІІІ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Разом</w:t>
            </w:r>
          </w:p>
        </w:tc>
      </w:tr>
      <w:tr>
        <w:trPr>
          <w:cantSplit w:val="0"/>
          <w:trHeight w:val="614.520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ind w:left="141.73228346456688" w:hanging="360"/>
              <w:rPr>
                <w:color w:val="0000ff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 Знайти та відкрити мобільний застосунок Monobank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 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60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Ввести дані для входу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 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60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3. </w:t>
            </w: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Натиснути іконку   “Інші платежі”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30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4. Обрати із списку опцію “Поповнення мобільного”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30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5. Ввести номер телефону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 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 60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6. Натиснути кнопку “Поповнити мобільний”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  5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15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7. Обрати картку для поповнення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8. Ввести суму поповнення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20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>
                <w:color w:val="0000ff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9.Натиснути кнопку “Поповнити”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0000ff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10.Натиснути кнопку “Готово”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rPr>
                <w:color w:val="0000ff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0000ff"/>
                <w:sz w:val="27"/>
                <w:szCs w:val="27"/>
                <w:highlight w:val="white"/>
                <w:rtl w:val="0"/>
              </w:rPr>
              <w:t xml:space="preserve">11. Перевірити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25 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color w:val="0000ff"/>
                <w:sz w:val="25"/>
                <w:szCs w:val="25"/>
                <w:highlight w:val="white"/>
                <w:rtl w:val="0"/>
              </w:rPr>
              <w:t xml:space="preserve">55 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0" w:firstLine="0"/>
              <w:rPr>
                <w:b w:val="1"/>
                <w:bCs w:val="1"/>
                <w:color w:val="0000ff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7"/>
                <w:szCs w:val="27"/>
                <w:highlight w:val="white"/>
                <w:rtl w:val="0"/>
              </w:rPr>
              <w:t xml:space="preserve">Загальний час, сек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5"/>
                <w:szCs w:val="25"/>
                <w:highlight w:val="yellow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yellow"/>
                <w:u w:val="single"/>
                <w:rtl w:val="0"/>
              </w:rPr>
              <w:t xml:space="preserve">360</w:t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  <w:bCs w:val="1"/>
          <w:color w:val="0000ff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5"/>
          <w:szCs w:val="25"/>
          <w:highlight w:val="white"/>
          <w:rtl w:val="0"/>
        </w:rPr>
        <w:t xml:space="preserve">Час на загальні процеси</w:t>
      </w:r>
      <w:r w:rsidDel="00000000" w:rsidR="00000000" w:rsidRPr="00000000">
        <w:rPr>
          <w:b w:val="1"/>
          <w:bCs w:val="1"/>
          <w:color w:val="0000ff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  - 60 хв</w:t>
      </w:r>
    </w:p>
    <w:p w:rsidR="00000000" w:rsidDel="00000000" w:rsidP="00000000" w:rsidRDefault="00000000" w:rsidRPr="00000000" w14:paraId="00000083">
      <w:pPr>
        <w:ind w:left="72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(аналіз вимог, ознайомлення з додатком, підготовка та уточнення інформації, виявлення та підтвердження багів) </w:t>
      </w:r>
    </w:p>
    <w:p w:rsidR="00000000" w:rsidDel="00000000" w:rsidP="00000000" w:rsidRDefault="00000000" w:rsidRPr="00000000" w14:paraId="00000084">
      <w:pPr>
        <w:ind w:left="72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7"/>
          <w:szCs w:val="27"/>
          <w:highlight w:val="white"/>
          <w:rtl w:val="0"/>
        </w:rPr>
        <w:t xml:space="preserve">Час на ризики </w:t>
      </w:r>
      <w:r w:rsidDel="00000000" w:rsidR="00000000" w:rsidRPr="00000000">
        <w:rPr>
          <w:color w:val="0000ff"/>
          <w:sz w:val="27"/>
          <w:szCs w:val="27"/>
          <w:highlight w:val="white"/>
          <w:rtl w:val="0"/>
        </w:rPr>
        <w:t xml:space="preserve">- 24 хв </w:t>
      </w:r>
    </w:p>
    <w:p w:rsidR="00000000" w:rsidDel="00000000" w:rsidP="00000000" w:rsidRDefault="00000000" w:rsidRPr="00000000" w14:paraId="00000086">
      <w:pPr>
        <w:ind w:left="0" w:firstLine="0"/>
        <w:rPr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color w:val="0000ff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7"/>
          <w:szCs w:val="27"/>
          <w:highlight w:val="white"/>
          <w:rtl w:val="0"/>
        </w:rPr>
        <w:t xml:space="preserve">Все разом: 60+24+6= 90 хв = 1,5 год</w:t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center"/>
        <w:rPr>
          <w:b w:val="1"/>
          <w:bCs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9"/>
          <w:szCs w:val="29"/>
          <w:highlight w:val="white"/>
          <w:rtl w:val="0"/>
        </w:rPr>
        <w:t xml:space="preserve">Метод трьохточкової естимації</w:t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color w:val="0000ff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303030"/>
          <w:sz w:val="25"/>
          <w:szCs w:val="25"/>
          <w:highlight w:val="white"/>
        </w:rPr>
      </w:pPr>
      <w:r w:rsidDel="00000000" w:rsidR="00000000" w:rsidRPr="00000000">
        <w:rPr>
          <w:color w:val="0000ff"/>
          <w:sz w:val="29"/>
          <w:szCs w:val="29"/>
          <w:highlight w:val="white"/>
          <w:rtl w:val="0"/>
        </w:rPr>
        <w:t xml:space="preserve">Формула:            </w:t>
      </w:r>
      <w:r w:rsidDel="00000000" w:rsidR="00000000" w:rsidRPr="00000000">
        <w:rPr>
          <w:b w:val="1"/>
          <w:bCs w:val="1"/>
          <w:color w:val="0000ff"/>
          <w:sz w:val="29"/>
          <w:szCs w:val="29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5"/>
          <w:szCs w:val="25"/>
          <w:highlight w:val="whit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5"/>
          <w:szCs w:val="25"/>
          <w:highlight w:val="white"/>
          <w:rtl w:val="0"/>
        </w:rPr>
        <w:t xml:space="preserve">+4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5"/>
          <w:szCs w:val="25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5"/>
          <w:szCs w:val="25"/>
          <w:highlight w:val="white"/>
          <w:rtl w:val="0"/>
        </w:rPr>
        <w:t xml:space="preserve">)/6</w:t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303030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O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 : найкращий випадок, де все працює ідеально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M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: найбільш імовірний час з урахуванням позитивних і негативних аспектів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sz w:val="25"/>
          <w:szCs w:val="25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: найгірший випадок, коли виникають труднощі, баги або технічні перешкоди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30"/>
        <w:gridCol w:w="1440"/>
        <w:gridCol w:w="1440"/>
        <w:gridCol w:w="1515"/>
        <w:gridCol w:w="1575"/>
        <w:tblGridChange w:id="0">
          <w:tblGrid>
            <w:gridCol w:w="5130"/>
            <w:gridCol w:w="1440"/>
            <w:gridCol w:w="1440"/>
            <w:gridCol w:w="151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І кейс: правильний 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ІІ кейс: некоректний 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5"/>
                <w:szCs w:val="25"/>
                <w:highlight w:val="white"/>
                <w:rtl w:val="0"/>
              </w:rPr>
              <w:t xml:space="preserve">ІІІ кейс: недійсний 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white"/>
                <w:rtl w:val="0"/>
              </w:rPr>
              <w:t xml:space="preserve">Разом, хв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000ff"/>
                <w:sz w:val="21"/>
                <w:szCs w:val="21"/>
                <w:highlight w:val="yellow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1"/>
                <w:szCs w:val="21"/>
                <w:highlight w:val="yellow"/>
                <w:u w:val="single"/>
                <w:rtl w:val="0"/>
              </w:rPr>
              <w:t xml:space="preserve">37 хв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1"/>
          <w:szCs w:val="21"/>
          <w:highlight w:val="white"/>
          <w:rtl w:val="0"/>
        </w:rPr>
        <w:t xml:space="preserve">Підсумок естимації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b w:val="1"/>
          <w:bCs w:val="1"/>
          <w:color w:val="0000ff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1"/>
          <w:szCs w:val="21"/>
          <w:highlight w:val="white"/>
          <w:rtl w:val="0"/>
        </w:rPr>
        <w:t xml:space="preserve">Виконання тест-кейсів: 37 хв.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b w:val="1"/>
          <w:bCs w:val="1"/>
          <w:color w:val="0000ff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1"/>
          <w:szCs w:val="21"/>
          <w:highlight w:val="white"/>
          <w:rtl w:val="0"/>
        </w:rPr>
        <w:t xml:space="preserve">Перевірка багів (індекс 20%): 7 хв 24 с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b w:val="1"/>
          <w:bCs w:val="1"/>
          <w:color w:val="0000ff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0000ff"/>
          <w:sz w:val="21"/>
          <w:szCs w:val="21"/>
          <w:highlight w:val="white"/>
          <w:rtl w:val="0"/>
        </w:rPr>
        <w:t xml:space="preserve">Супутні активності (Аналіз, Комунікація, Естимація): 40 хв.</w:t>
      </w:r>
    </w:p>
    <w:p w:rsidR="00000000" w:rsidDel="00000000" w:rsidP="00000000" w:rsidRDefault="00000000" w:rsidRPr="00000000" w14:paraId="000000AE">
      <w:pPr>
        <w:ind w:left="720" w:firstLine="0"/>
        <w:rPr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0000f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0000ff"/>
          <w:sz w:val="21"/>
          <w:szCs w:val="21"/>
          <w:highlight w:val="white"/>
          <w:rtl w:val="0"/>
        </w:rPr>
        <w:t xml:space="preserve">ЗАГАЛЬНИЙ ЧАС: 84 хв 24 с.</w:t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  <w:color w:val="00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 </w:t>
      </w:r>
    </w:p>
    <w:sectPr>
      <w:pgSz w:h="15840" w:w="12240" w:orient="portrait"/>
      <w:pgMar w:bottom="531.3779527559075" w:top="283.46456692913387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