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B07D4F"/>
          <w:sz w:val="18"/>
          <w:szCs w:val="18"/>
        </w:rPr>
        <w:t xml:space="preserve">CHALLENGE  ·  2026</w:t>
      </w:r>
    </w:p>
    <w:p>
      <w:pPr>
        <w:spacing w:after="2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54"/>
          <w:szCs w:val="54"/>
        </w:rPr>
        <w:t xml:space="preserve">灵 境 导 游</w:t>
      </w:r>
    </w:p>
    <w:p>
      <w:pPr>
        <w:spacing w:after="4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8242D"/>
          <w:sz w:val="27"/>
          <w:szCs w:val="27"/>
        </w:rPr>
        <w:t xml:space="preserve">会倾听，也会带路的 AI 数字人导游</w:t>
      </w:r>
    </w:p>
    <w:p>
      <w:pPr>
        <w:pBdr>
          <w:bottom w:val="single" w:color="B07D4F" w:sz="14" w:space="8"/>
        </w:pBdr>
        <w:spacing w:after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6A4F"/>
          <w:sz w:val="22"/>
          <w:szCs w:val="22"/>
        </w:rPr>
        <w:t xml:space="preserve">挑战赛参赛理由及作品亮点</w:t>
      </w:r>
    </w:p>
    <w:p>
      <w:pPr>
        <w:spacing w:after="11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灵山胜境封面图" descr="灵山大佛与山水景观" title="灵山胜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left w:type="dxa" w:w="260"/>
          <w:bottom w:type="dxa" w:w="180"/>
          <w:right w:type="dxa" w:w="260"/>
        </w:tblCellMar>
      </w:tblPr>
      <w:tblGrid>
        <w:gridCol w:w="9320"/>
      </w:tblGrid>
      <w:tr>
        <w:tc>
          <w:tcPr>
            <w:tcW w:type="dxa" w:w="9320"/>
            <w:tcBorders>
              <w:top w:val="none" w:color="FFFFFF" w:sz="0"/>
              <w:left w:val="single" w:color="2D6A4F" w:sz="8"/>
              <w:bottom w:val="none" w:color="FFFFFF" w:sz="0"/>
              <w:right w:val="none" w:color="FFFFFF" w:sz="0"/>
            </w:tcBorders>
            <w:shd w:fill="E7F0EA" w:val="clear"/>
          </w:tcPr>
          <w:p>
            <w:pPr>
              <w:spacing w:after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F32"/>
                <w:sz w:val="23"/>
                <w:szCs w:val="23"/>
              </w:rPr>
              <w:t xml:space="preserve">让游客获得一位“讲得有依据、带路有个性、出错有边界”的数字人导游；让景区拥有一套“知识可运营、服务可观察、经验可复制”的智能服务底座。</w:t>
            </w:r>
          </w:p>
        </w:tc>
      </w:tr>
    </w:tbl>
    <w:p>
      <w:pPr>
        <w:spacing w:after="70" w:before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5747A"/>
          <w:sz w:val="20"/>
          <w:szCs w:val="20"/>
        </w:rPr>
        <w:t xml:space="preserve">不是给景区加一个聊天框，而是为一次文化抵达建立可信回应。</w:t>
      </w:r>
    </w:p>
    <w:p>
      <w:r>
        <w:br w:type="page"/>
      </w:r>
    </w:p>
    <w:p>
      <w:pPr>
        <w:keepNext/>
        <w:pBdr>
          <w:bottom w:val="single" w:color="B07D4F" w:sz="12" w:space="6"/>
        </w:pBdr>
        <w:spacing w:after="150" w:before="36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32"/>
          <w:szCs w:val="32"/>
        </w:rPr>
        <w:t xml:space="preserve">一、为什么参加挑战赛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上一轮软件杯未能晋级，让我们真正意识到：一个竞赛作品的价值，不在于功能列表有多长，而在于它是否抓住了真实问题，是否完成了从技术到用户价值的闭环，是否经得起追问和验证。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景区从来不缺介绍文字，真正稀缺的是一位能够在游客需要时出现、听懂问题、讲清文化、规划路线，并在不知道时坦诚说“不知道”的导游。许多游客走到一座建筑前，只看到“宏伟”；离开一段历史时，只记住“打卡”。与此同时，人工讲解受时间、语言、客流与成本限制，传统导览又往往是固定音频和静态页面，难以回应“我现在最想知道什么、下一步最适合去哪里”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left w:type="dxa" w:w="260"/>
          <w:bottom w:type="dxa" w:w="180"/>
          <w:right w:type="dxa" w:w="260"/>
        </w:tblCellMar>
      </w:tblPr>
      <w:tblGrid>
        <w:gridCol w:w="9320"/>
      </w:tblGrid>
      <w:tr>
        <w:tc>
          <w:tcPr>
            <w:tcW w:type="dxa" w:w="9320"/>
            <w:tcBorders>
              <w:top w:val="none" w:color="FFFFFF" w:sz="0"/>
              <w:left w:val="single" w:color="2D6A4F" w:sz="8"/>
              <w:bottom w:val="none" w:color="FFFFFF" w:sz="0"/>
              <w:right w:val="none" w:color="FFFFFF" w:sz="0"/>
            </w:tcBorders>
            <w:shd w:fill="E7F0EA" w:val="clear"/>
          </w:tcPr>
          <w:p>
            <w:pPr>
              <w:spacing w:after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F32"/>
                <w:sz w:val="23"/>
                <w:szCs w:val="23"/>
              </w:rPr>
              <w:t xml:space="preserve">人工智能能否既有数字人的温度，也有事实可信的底线；既服务游客的一次旅程，也沉淀景区长期运营的能力？</w:t>
            </w:r>
          </w:p>
        </w:tc>
      </w:tr>
    </w:tbl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“灵境导游”给出的答案，是把大模型、可解释混合 RAG、实时工具、个性化路线、地图导航、语音交互和 3D 数字人整合为一个完整闭环。游客提出问题后，系统不会把所有内容都交给大模型“猜”，而是先判断问题属于 FAQ、景点与路线、长文档知识还是实时天气，再调用合适的数据路径；最终回答附带可展开的来源依据。没有可靠证据时，系统选择明确拒答，而不是用流畅语言掩盖不确定性。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挑战赛强调创新实践与社会价值，这正是我们希望再次出发的原因：让文化不再只是牌匾上的文字，让智能导览不再只是“会聊天的页面”，让可信 AI 真正走入公共文化与文旅服务场景。上一轮的遗憾没有成为终点，而成为我们重新审视用户、重构系统、补齐证据链的起点。我们希望用一个能运行、能验证、能解释、能持续生长的作品，证明学生团队也可以把真实行业问题做到深处。</w:t>
      </w:r>
    </w:p>
    <w:p>
      <w:pPr>
        <w:keepNext/>
        <w:pBdr>
          <w:bottom w:val="single" w:color="B07D4F" w:sz="12" w:space="6"/>
        </w:pBdr>
        <w:spacing w:after="150" w:before="36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32"/>
          <w:szCs w:val="32"/>
        </w:rPr>
        <w:t xml:space="preserve">二、作品核心亮点</w:t>
      </w:r>
    </w:p>
    <w:p>
      <w:pPr>
        <w:keepNext/>
        <w:spacing w:after="10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6A4F"/>
          <w:sz w:val="26"/>
          <w:szCs w:val="26"/>
        </w:rPr>
        <w:t xml:space="preserve">亮点 1｜从“会回答”升级为“回答有依据”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景区知识同时包含专名、数字、时间、历史文化、路线实体和实时天气，单一向量检索很难兼顾。系统建立分层路由：高频确定事实走 FAQ，景点和路线走结构化数据，专名、数字和时间走 FTS5/BM25，语义改写走 BGE 向量检索，实时天气走高德工具。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关键词与向量结果经 RRF 融合后，还必须回查 SQLite 中的 canonical Chunk，并通过身份、状态、置信度与时效检查，才能成为 Evidence。回答引用由服务端校验；过期天气、孤儿向量和未知引用不能进入事实回答。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320"/>
      </w:tblGrid>
      <w:tr>
        <w:trPr>
          <w:cantSplit/>
        </w:trPr>
        <w:tc>
          <w:tcPr>
            <w:tcW w:type="dxa" w:w="9320"/>
            <w:tcBorders>
              <w:top w:val="single" w:color="2D6A4F" w:sz="5"/>
              <w:left w:val="single" w:color="2D6A4F" w:sz="5"/>
              <w:bottom w:val="single" w:color="2D6A4F" w:sz="5"/>
              <w:right w:val="single" w:color="2D6A4F" w:sz="5"/>
            </w:tcBorders>
            <w:shd w:fill="E7F0EA" w:val="clear"/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核心价值</w:t>
            </w:r>
          </w:p>
          <w:p>
            <w:pPr>
              <w:keepNext w:val="false"/>
              <w:keepLines w:val="false"/>
              <w:spacing w:after="0" w:before="0" w:line="33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22"/>
                <w:szCs w:val="22"/>
              </w:rPr>
              <w:t xml:space="preserve">不只是让模型“说得像”，而是让每一个重要事实“查得到出处”；不知道时敢于拒答，本身也是可信服务能力。</w:t>
            </w:r>
          </w:p>
        </w:tc>
      </w:tr>
    </w:tbl>
    <w:p>
      <w:pPr>
        <w:keepNext/>
        <w:spacing w:after="10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6A4F"/>
          <w:sz w:val="26"/>
          <w:szCs w:val="26"/>
        </w:rPr>
        <w:t xml:space="preserve">亮点 2｜文本、语音、表情与 3D 数字人共用同一条可信回答链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游客可通过文本或语音发问，回答可转为 TTS 语音，并驱动 3D 数字人的说话状态和情绪表达；同时页面保留 Citation，确保“屏幕上看到的、耳朵里听到的、数字人讲出的”来自同一份回答语义。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系统不是把数字人当作装饰动画，而是把它作为文化表达的交互载体：降低阅读门槛，增强陪伴感，让讲解从静态信息变为可对话、可追问的体验。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320"/>
      </w:tblGrid>
      <w:tr>
        <w:trPr>
          <w:cantSplit/>
        </w:trPr>
        <w:tc>
          <w:tcPr>
            <w:tcW w:type="dxa" w:w="9320"/>
            <w:tcBorders>
              <w:top w:val="single" w:color="B07D4F" w:sz="5"/>
              <w:left w:val="single" w:color="B07D4F" w:sz="5"/>
              <w:bottom w:val="single" w:color="B07D4F" w:sz="5"/>
              <w:right w:val="single" w:color="B07D4F" w:sz="5"/>
            </w:tcBorders>
            <w:shd w:fill="F3E8DA" w:val="clear"/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07D4F"/>
                <w:sz w:val="20"/>
                <w:szCs w:val="20"/>
              </w:rPr>
              <w:t xml:space="preserve">核心价值</w:t>
            </w:r>
          </w:p>
          <w:p>
            <w:pPr>
              <w:keepNext w:val="false"/>
              <w:keepLines w:val="false"/>
              <w:spacing w:after="0" w:before="0" w:line="33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22"/>
                <w:szCs w:val="22"/>
              </w:rPr>
              <w:t xml:space="preserve">技术不只提高信息获取效率，也改善人与文化内容相遇的方式。</w:t>
            </w:r>
          </w:p>
        </w:tc>
      </w:tr>
    </w:tbl>
    <w:p>
      <w:pPr>
        <w:keepNext/>
        <w:spacing w:after="10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6A4F"/>
          <w:sz w:val="26"/>
          <w:szCs w:val="26"/>
        </w:rPr>
        <w:t xml:space="preserve">亮点 3｜真实景点约束下的个性化路线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系统结合游客兴趣、游览时长和对话上下文生成半日或一日路线，并通过真实景点白名单与结构化数据约束结果；当大模型不可用时，仍可进行确定性补全，降低虚构景点风险。路线可保存、再次查看，并在高德地图中显示景点标记与步行路径；规划失败时明确降级提示，不伪装成精确导航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320"/>
      </w:tblGrid>
      <w:tr>
        <w:trPr>
          <w:cantSplit/>
        </w:trPr>
        <w:tc>
          <w:tcPr>
            <w:tcW w:type="dxa" w:w="9320"/>
            <w:tcBorders>
              <w:top w:val="single" w:color="2D6A4F" w:sz="5"/>
              <w:left w:val="single" w:color="2D6A4F" w:sz="5"/>
              <w:bottom w:val="single" w:color="2D6A4F" w:sz="5"/>
              <w:right w:val="single" w:color="2D6A4F" w:sz="5"/>
            </w:tcBorders>
            <w:shd w:fill="E7F0EA" w:val="clear"/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核心价值</w:t>
            </w:r>
          </w:p>
          <w:p>
            <w:pPr>
              <w:keepNext w:val="false"/>
              <w:keepLines w:val="false"/>
              <w:spacing w:after="0" w:before="0" w:line="33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22"/>
                <w:szCs w:val="22"/>
              </w:rPr>
              <w:t xml:space="preserve">把“想看什么、能走多久、下一站去哪”连接起来，减少信息很多却不会安排的决策负担。</w:t>
            </w:r>
          </w:p>
        </w:tc>
      </w:tr>
    </w:tbl>
    <w:p>
      <w:pPr>
        <w:keepNext/>
        <w:spacing w:after="10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6A4F"/>
          <w:sz w:val="26"/>
          <w:szCs w:val="26"/>
        </w:rPr>
        <w:t xml:space="preserve">亮点 4｜实时信息具备来源、时效和失败边界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天气问题通过工具调用处理，而不是从历史文档中拼接答案。系统记录查询时间、有效期和工具状态，仅 fresh 数据可形成可靠 Evidence；stale 或 error 状态不会被包装成实时事实。地点解析优先采用游客明确给出的城市或区县，并对景区别名进行地域约束。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320"/>
      </w:tblGrid>
      <w:tr>
        <w:trPr>
          <w:cantSplit/>
        </w:trPr>
        <w:tc>
          <w:tcPr>
            <w:tcW w:type="dxa" w:w="9320"/>
            <w:tcBorders>
              <w:top w:val="single" w:color="B07D4F" w:sz="5"/>
              <w:left w:val="single" w:color="B07D4F" w:sz="5"/>
              <w:bottom w:val="single" w:color="B07D4F" w:sz="5"/>
              <w:right w:val="single" w:color="B07D4F" w:sz="5"/>
            </w:tcBorders>
            <w:shd w:fill="F3E8DA" w:val="clear"/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07D4F"/>
                <w:sz w:val="20"/>
                <w:szCs w:val="20"/>
              </w:rPr>
              <w:t xml:space="preserve">核心价值</w:t>
            </w:r>
          </w:p>
          <w:p>
            <w:pPr>
              <w:keepNext w:val="false"/>
              <w:keepLines w:val="false"/>
              <w:spacing w:after="0" w:before="0" w:line="33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22"/>
                <w:szCs w:val="22"/>
              </w:rPr>
              <w:t xml:space="preserve">将“是否过期”纳入答案可信度，让实时服务既有用，也不误导。</w:t>
            </w:r>
          </w:p>
        </w:tc>
      </w:tr>
    </w:tbl>
    <w:p>
      <w:pPr>
        <w:keepNext/>
        <w:spacing w:after="10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6A4F"/>
          <w:sz w:val="26"/>
          <w:szCs w:val="26"/>
        </w:rPr>
        <w:t xml:space="preserve">亮点 5｜游客端与管理端形成“服务—反馈—优化”双端闭环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游客端覆盖智能问答、Citation、景点详情、兴趣路线、地图天气、收藏与反馈等旅程环节；管理端支持景点和路线内容维护、知识文档与 FAQ 管理、游客反馈处理、数字人配置，以及 RAG 索引健康、测试检索和匿名运行摘要。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最近运行摘要只聚合请求数、P50/P95、降级率、异常率及各通道耗时，不返回用户问题和回答正文，兼顾现场诊断与数据最小化。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320"/>
      </w:tblGrid>
      <w:tr>
        <w:trPr>
          <w:cantSplit/>
        </w:trPr>
        <w:tc>
          <w:tcPr>
            <w:tcW w:type="dxa" w:w="9320"/>
            <w:tcBorders>
              <w:top w:val="single" w:color="2D6A4F" w:sz="5"/>
              <w:left w:val="single" w:color="2D6A4F" w:sz="5"/>
              <w:bottom w:val="single" w:color="2D6A4F" w:sz="5"/>
              <w:right w:val="single" w:color="2D6A4F" w:sz="5"/>
            </w:tcBorders>
            <w:shd w:fill="E7F0EA" w:val="clear"/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核心价值</w:t>
            </w:r>
          </w:p>
          <w:p>
            <w:pPr>
              <w:keepNext w:val="false"/>
              <w:keepLines w:val="false"/>
              <w:spacing w:after="0" w:before="0" w:line="33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22"/>
                <w:szCs w:val="22"/>
              </w:rPr>
              <w:t xml:space="preserve">AI 不再是一次性演示，而是景区可以维护、观察、纠错和持续优化的服务系统。</w:t>
            </w:r>
          </w:p>
        </w:tc>
      </w:tr>
    </w:tbl>
    <w:p>
      <w:pPr>
        <w:keepNext/>
        <w:spacing w:after="10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6A4F"/>
          <w:sz w:val="26"/>
          <w:szCs w:val="26"/>
        </w:rPr>
        <w:t xml:space="preserve">亮点 6｜把“稳定演示”当作工程能力，而不是临场运气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系统采用 shadow build → validate → activate 的索引发布流程。新索引只有在 canonical、FTS、向量数量、ID、内容指纹、Embedding 模型和分块配置全部一致后才会激活；构建或校验失败不会替换当前 active 索引。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320"/>
      </w:tblGrid>
      <w:tr>
        <w:trPr>
          <w:cantSplit/>
        </w:trPr>
        <w:tc>
          <w:tcPr>
            <w:tcW w:type="dxa" w:w="9320"/>
            <w:tcBorders>
              <w:top w:val="single" w:color="B07D4F" w:sz="5"/>
              <w:left w:val="single" w:color="B07D4F" w:sz="5"/>
              <w:bottom w:val="single" w:color="B07D4F" w:sz="5"/>
              <w:right w:val="single" w:color="B07D4F" w:sz="5"/>
            </w:tcBorders>
            <w:shd w:fill="F3E8DA" w:val="clear"/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07D4F"/>
                <w:sz w:val="20"/>
                <w:szCs w:val="20"/>
              </w:rPr>
              <w:t xml:space="preserve">核心价值</w:t>
            </w:r>
          </w:p>
          <w:p>
            <w:pPr>
              <w:keepNext w:val="false"/>
              <w:keepLines w:val="false"/>
              <w:spacing w:after="0" w:before="0" w:line="33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22"/>
                <w:szCs w:val="22"/>
              </w:rPr>
              <w:t xml:space="preserve">创新不止体现在模型选型，更体现在把不确定的 AI 系统做成可验证的工程系统。</w:t>
            </w:r>
          </w:p>
        </w:tc>
      </w:tr>
    </w:tbl>
    <w:p>
      <w:pPr>
        <w:keepNext/>
        <w:pBdr>
          <w:bottom w:val="single" w:color="B07D4F" w:sz="12" w:space="6"/>
        </w:pBdr>
        <w:spacing w:after="150" w:before="36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32"/>
          <w:szCs w:val="32"/>
        </w:rPr>
        <w:t xml:space="preserve">三、当前可验证成果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80"/>
        <w:gridCol w:w="2255"/>
        <w:gridCol w:w="80"/>
        <w:gridCol w:w="2255"/>
        <w:gridCol w:w="80"/>
        <w:gridCol w:w="2255"/>
      </w:tblGrid>
      <w:tr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0EA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5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D6A4F"/>
                <w:sz w:val="30"/>
                <w:szCs w:val="30"/>
              </w:rPr>
              <w:t xml:space="preserve">36/36/36</w:t>
            </w:r>
          </w:p>
          <w:p>
            <w:pPr>
              <w:spacing w:after="3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8242D"/>
                <w:sz w:val="18"/>
                <w:szCs w:val="18"/>
              </w:rPr>
              <w:t xml:space="preserve">三路索引一致</w:t>
            </w:r>
          </w:p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747A"/>
                <w:sz w:val="15"/>
                <w:szCs w:val="15"/>
              </w:rPr>
              <w:t xml:space="preserve">canonical / FTS / vector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DA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5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07D4F"/>
                <w:sz w:val="30"/>
                <w:szCs w:val="30"/>
              </w:rPr>
              <w:t xml:space="preserve">40 条</w:t>
            </w:r>
          </w:p>
          <w:p>
            <w:pPr>
              <w:spacing w:after="3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8242D"/>
                <w:sz w:val="18"/>
                <w:szCs w:val="18"/>
              </w:rPr>
              <w:t xml:space="preserve">演示门禁通过</w:t>
            </w:r>
          </w:p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747A"/>
                <w:sz w:val="15"/>
                <w:szCs w:val="15"/>
              </w:rPr>
              <w:t xml:space="preserve">人工复核固定竞赛样例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0EA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5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D6A4F"/>
                <w:sz w:val="30"/>
                <w:szCs w:val="30"/>
              </w:rPr>
              <w:t xml:space="preserve">≈3.34s</w:t>
            </w:r>
          </w:p>
          <w:p>
            <w:pPr>
              <w:spacing w:after="3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8242D"/>
                <w:sz w:val="18"/>
                <w:szCs w:val="18"/>
              </w:rPr>
              <w:t xml:space="preserve">本次评测 P95</w:t>
            </w:r>
          </w:p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747A"/>
                <w:sz w:val="15"/>
                <w:szCs w:val="15"/>
              </w:rPr>
              <w:t xml:space="preserve">当前环境重新执行结果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1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5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85D3A"/>
                <w:sz w:val="30"/>
                <w:szCs w:val="30"/>
              </w:rPr>
              <w:t xml:space="preserve">250 / 4</w:t>
            </w:r>
          </w:p>
          <w:p>
            <w:pPr>
              <w:spacing w:after="3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8242D"/>
                <w:sz w:val="18"/>
                <w:szCs w:val="18"/>
              </w:rPr>
              <w:t xml:space="preserve">后端回归</w:t>
            </w:r>
          </w:p>
          <w:p>
            <w:pPr>
              <w:spacing w:after="0" w:line="26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747A"/>
                <w:sz w:val="15"/>
                <w:szCs w:val="15"/>
              </w:rPr>
              <w:t xml:space="preserve">250 通过，4 失败</w:t>
            </w:r>
          </w:p>
        </w:tc>
      </w:tr>
    </w:tbl>
    <w:p>
      <w:pPr>
        <w:spacing w:after="17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900"/>
        <w:gridCol w:w="1800"/>
        <w:gridCol w:w="5620"/>
      </w:tblGrid>
      <w:tr>
        <w:trPr>
          <w:tblHeader/>
        </w:trP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2D6A4F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验证维度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2D6A4F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当前结果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2D6A4F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正确解读</w:t>
            </w:r>
          </w:p>
        </w:tc>
      </w:tr>
      <w:t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冻结知识索引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F32"/>
                <w:sz w:val="17"/>
                <w:szCs w:val="17"/>
              </w:rPr>
              <w:t xml:space="preserve">36 / 36 / 36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canonical Chunk、FTS 行、向量条目数量一致，ID、指纹与配置校验通过</w:t>
            </w:r>
          </w:p>
        </w:tc>
      </w:tr>
      <w:t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FAQ 数据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F32"/>
                <w:sz w:val="17"/>
                <w:szCs w:val="17"/>
              </w:rPr>
              <w:t xml:space="preserve">15 / 15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JSON 与 SQLite mirror 当前快照一致</w:t>
            </w:r>
          </w:p>
        </w:tc>
      </w:tr>
      <w:t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冻结演示评测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F32"/>
                <w:sz w:val="17"/>
                <w:szCs w:val="17"/>
              </w:rPr>
              <w:t xml:space="preserve">40 条，门禁通过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固定竞赛样例中，路由、有证据回答、拒答、FAQ、重复稳定与 Citation 指标均通过</w:t>
            </w:r>
          </w:p>
        </w:tc>
      </w:tr>
      <w:t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本次评测延迟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F32"/>
                <w:sz w:val="17"/>
                <w:szCs w:val="17"/>
              </w:rPr>
              <w:t xml:space="preserve">P95 约 3.34 秒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2026-08-01 当前环境重新执行结果，不等同于高并发 SLA</w:t>
            </w:r>
          </w:p>
        </w:tc>
      </w:tr>
      <w:t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真实服务场景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F32"/>
                <w:sz w:val="17"/>
                <w:szCs w:val="17"/>
              </w:rPr>
              <w:t xml:space="preserve">7 类通过（冻结记录）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覆盖 FAQ、文档、连续追问、路线、天气、拒答与 trace</w:t>
            </w:r>
          </w:p>
        </w:tc>
      </w:tr>
      <w:t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当前前端构建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F32"/>
                <w:sz w:val="17"/>
                <w:szCs w:val="17"/>
              </w:rPr>
              <w:t xml:space="preserve">游客端、管理端通过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7F3ED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2026-08-01 重新执行 TypeScript 检查与 Vite 生产构建成功</w:t>
            </w:r>
          </w:p>
        </w:tc>
      </w:tr>
      <w:tr>
        <w:tc>
          <w:tcPr>
            <w:tcW w:type="dxa" w:w="19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当前后端回归</w:t>
            </w:r>
          </w:p>
        </w:tc>
        <w:tc>
          <w:tcPr>
            <w:tcW w:type="dxa" w:w="180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A85D3A"/>
                <w:sz w:val="17"/>
                <w:szCs w:val="17"/>
              </w:rPr>
              <w:t xml:space="preserve">250 通过、4 失败</w:t>
            </w:r>
          </w:p>
        </w:tc>
        <w:tc>
          <w:tcPr>
            <w:tcW w:type="dxa" w:w="5620"/>
            <w:tcBorders>
              <w:top w:val="single" w:color="D8D4CC" w:sz="5"/>
              <w:left w:val="single" w:color="D8D4CC" w:sz="5"/>
              <w:bottom w:val="single" w:color="D8D4CC" w:sz="5"/>
              <w:right w:val="single" w:color="D8D4CC" w:sz="5"/>
            </w:tcBorders>
            <w:shd w:fill="FFFFFF" w:val="clear"/>
            <w:vAlign w:val="center"/>
          </w:tcPr>
          <w:p>
            <w:pPr>
              <w:spacing w:after="45" w:before="45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17"/>
                <w:szCs w:val="17"/>
              </w:rPr>
              <w:t xml:space="preserve">失败集中在路线降级数据一致性/多语言用例；已进入修复清单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320"/>
      </w:tblGrid>
      <w:tr>
        <w:trPr>
          <w:cantSplit/>
        </w:trPr>
        <w:tc>
          <w:tcPr>
            <w:tcW w:type="dxa" w:w="9320"/>
            <w:tcBorders>
              <w:top w:val="single" w:color="B07D4F" w:sz="5"/>
              <w:left w:val="single" w:color="B07D4F" w:sz="5"/>
              <w:bottom w:val="single" w:color="B07D4F" w:sz="5"/>
              <w:right w:val="single" w:color="B07D4F" w:sz="5"/>
            </w:tcBorders>
            <w:shd w:fill="F3E8DA" w:val="clear"/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07D4F"/>
                <w:sz w:val="20"/>
                <w:szCs w:val="20"/>
              </w:rPr>
              <w:t xml:space="preserve">证据口径说明</w:t>
            </w:r>
          </w:p>
          <w:p>
            <w:pPr>
              <w:keepNext w:val="false"/>
              <w:keepLines w:val="false"/>
              <w:spacing w:after="0" w:before="0" w:line="33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444C"/>
                <w:sz w:val="22"/>
                <w:szCs w:val="22"/>
              </w:rPr>
              <w:t xml:space="preserve">40 条演示门禁用于验证固定竞赛场景，不宣称开放世界准确率为 100%。历史 12 条小样本召回基线 Recall@5 为 0.50，提示检索泛化仍需继续优化。我们选择如实披露边界，因为可信是本作品的技术目标，也是参赛态度。</w:t>
            </w:r>
          </w:p>
        </w:tc>
      </w:tr>
    </w:tbl>
    <w:p>
      <w:pPr>
        <w:keepNext/>
        <w:pBdr>
          <w:bottom w:val="single" w:color="B07D4F" w:sz="12" w:space="6"/>
        </w:pBdr>
        <w:spacing w:after="150" w:before="36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32"/>
          <w:szCs w:val="32"/>
        </w:rPr>
        <w:t xml:space="preserve">四、创新价值：不是技术堆叠，而是三重转变</w:t>
      </w:r>
    </w:p>
    <w:p>
      <w:pPr>
        <w:pStyle w:val="ListParagraph"/>
        <w:numPr>
          <w:ilvl w:val="0"/>
          <w:numId w:val="2"/>
        </w:numPr>
        <w:spacing w:after="120" w:line="35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F32"/>
          <w:sz w:val="21"/>
          <w:szCs w:val="21"/>
        </w:rPr>
        <w:t xml:space="preserve">从信息展示到即时陪伴：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游客不再被动寻找页面，而是可以随时提问、追问、听讲解并获得下一步建议。</w:t>
      </w:r>
    </w:p>
    <w:p>
      <w:pPr>
        <w:pStyle w:val="ListParagraph"/>
        <w:numPr>
          <w:ilvl w:val="0"/>
          <w:numId w:val="2"/>
        </w:numPr>
        <w:spacing w:after="120" w:line="35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F32"/>
          <w:sz w:val="21"/>
          <w:szCs w:val="21"/>
        </w:rPr>
        <w:t xml:space="preserve">从模型生成到证据治理：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回答先经过路由、检索、回查、过滤和引用校验；“不乱答”与“能回答”同等重要。</w:t>
      </w:r>
    </w:p>
    <w:p>
      <w:pPr>
        <w:pStyle w:val="ListParagraph"/>
        <w:numPr>
          <w:ilvl w:val="0"/>
          <w:numId w:val="2"/>
        </w:numPr>
        <w:spacing w:after="120" w:line="35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F32"/>
          <w:sz w:val="21"/>
          <w:szCs w:val="21"/>
        </w:rPr>
        <w:t xml:space="preserve">从单次交付到持续运营：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景区可维护内容、查看检索状态、处理反馈并优化知识缺口，使系统具有复制到其他景区的基础。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项目采用“景区数据适配层 + 通用 AI 编排层 + 双端应用层”的思路。更换景区时，核心工作集中在景点、路线、FAQ、知识文档、地图坐标与品牌数字人配置，而可信检索、引用治理、工具降级和管理诊断能力可以复用。这使作品具有从灵山胜境示范场景走向博物馆、历史街区、遗址公园与城市文化空间的潜力。</w:t>
      </w:r>
    </w:p>
    <w:p>
      <w:pPr>
        <w:keepNext/>
        <w:pBdr>
          <w:bottom w:val="single" w:color="B07D4F" w:sz="12" w:space="6"/>
        </w:pBdr>
        <w:spacing w:after="150" w:before="36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32"/>
          <w:szCs w:val="32"/>
        </w:rPr>
        <w:t xml:space="preserve">五、社会价值与应用前景</w:t>
      </w:r>
    </w:p>
    <w:p>
      <w:pPr>
        <w:pStyle w:val="ListParagraph"/>
        <w:numPr>
          <w:ilvl w:val="0"/>
          <w:numId w:val="3"/>
        </w:numPr>
        <w:spacing w:after="95" w:line="33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让优质讲解更普惠：为自由行游客、亲子家庭、老年游客和语言需求不同的游客提供更低门槛的文化讲解。</w:t>
      </w:r>
    </w:p>
    <w:p>
      <w:pPr>
        <w:pStyle w:val="ListParagraph"/>
        <w:numPr>
          <w:ilvl w:val="0"/>
          <w:numId w:val="3"/>
        </w:numPr>
        <w:spacing w:after="95" w:line="33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缓解高峰服务压力：承接高频咨询与基础路线建议，使人工服务更专注于复杂需求与线下关怀。</w:t>
      </w:r>
    </w:p>
    <w:p>
      <w:pPr>
        <w:pStyle w:val="ListParagraph"/>
        <w:numPr>
          <w:ilvl w:val="0"/>
          <w:numId w:val="3"/>
        </w:numPr>
        <w:spacing w:after="95" w:line="33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促进文化被理解而非只被打卡：通过可追问的故事化讲解，把建筑、历史和礼仪转化为游客愿意听、听得懂、记得住的内容。</w:t>
      </w:r>
    </w:p>
    <w:p>
      <w:pPr>
        <w:pStyle w:val="ListParagraph"/>
        <w:numPr>
          <w:ilvl w:val="0"/>
          <w:numId w:val="3"/>
        </w:numPr>
        <w:spacing w:after="95" w:line="33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帮助中小景区获得可持续的智能能力：采用轻量单实例架构与可替换模型接口，降低演示和私有化部署门槛。</w:t>
      </w:r>
    </w:p>
    <w:p>
      <w:pPr>
        <w:pStyle w:val="ListParagraph"/>
        <w:numPr>
          <w:ilvl w:val="0"/>
          <w:numId w:val="3"/>
        </w:numPr>
        <w:spacing w:after="95" w:line="33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1"/>
          <w:szCs w:val="21"/>
        </w:rPr>
        <w:t xml:space="preserve">形成文旅数据改进闭环：在遵循数据最小化原则的前提下，通过匿名运行摘要和游客主动反馈发现知识缺口与服务问题。</w:t>
      </w:r>
    </w:p>
    <w:p>
      <w:pPr>
        <w:keepNext/>
        <w:pBdr>
          <w:bottom w:val="single" w:color="B07D4F" w:sz="12" w:space="6"/>
        </w:pBdr>
        <w:spacing w:after="150" w:before="36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32"/>
          <w:szCs w:val="32"/>
        </w:rPr>
        <w:t xml:space="preserve">六、我们的态度与挑战赛目标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我们不把尚未完成的功能写成成果，也不把固定样例的通过率包装成开放场景的绝对准确率。当前版本定位于受控内网和竞赛演示环境：完整 ASR/TTS/数字人长稳、真实断线重连、路线降级一致性、开放问题召回泛化、生产级认证与隐私合规仍是下一阶段重点。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但我们已经证明，这不是停留在概念图里的设想：它有可运行的游客端与管理端，有真实的知识索引和地图数据，有可展开的 Citation，有无证据拒答，有工具失败降级，有自动化门禁，也有主动保留的失败记录。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如果获得挑战赛机会，我们希望完成三件事：第一，修复当前 4 项路线降级回归并扩大真实问法评测；第二，完成语音—可信回答—TTS—3D 数字人的连续长稳验收；第三，形成可快速适配第二个文化场景的模板，验证项目并非只服务一处景区。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left w:type="dxa" w:w="260"/>
          <w:bottom w:type="dxa" w:w="180"/>
          <w:right w:type="dxa" w:w="260"/>
        </w:tblCellMar>
      </w:tblPr>
      <w:tblGrid>
        <w:gridCol w:w="9320"/>
      </w:tblGrid>
      <w:tr>
        <w:tc>
          <w:tcPr>
            <w:tcW w:type="dxa" w:w="9320"/>
            <w:tcBorders>
              <w:top w:val="none" w:color="FFFFFF" w:sz="0"/>
              <w:left w:val="single" w:color="2D6A4F" w:sz="8"/>
              <w:bottom w:val="none" w:color="FFFFFF" w:sz="0"/>
              <w:right w:val="none" w:color="FFFFFF" w:sz="0"/>
            </w:tcBorders>
            <w:shd w:fill="E7F0EA" w:val="clear"/>
          </w:tcPr>
          <w:p>
            <w:pPr>
              <w:spacing w:after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F32"/>
                <w:sz w:val="23"/>
                <w:szCs w:val="23"/>
              </w:rPr>
              <w:t xml:space="preserve">上一轮未能晋级，让我们学会少一点“我们什么都有”，多一点“我们真正解决了什么”。这一次，我们想带来的不是一位永远自信的 AI 导游，而是一位有温度、有依据、有边界，也能陪景区一起成长的 AI 导游。</w:t>
            </w:r>
          </w:p>
        </w:tc>
      </w:tr>
    </w:tbl>
    <w:p>
      <w:r>
        <w:br w:type="page"/>
      </w:r>
    </w:p>
    <w:p>
      <w:pPr>
        <w:keepNext/>
        <w:pBdr>
          <w:bottom w:val="single" w:color="B07D4F" w:sz="12" w:space="6"/>
        </w:pBdr>
        <w:spacing w:after="150" w:before="360"/>
      </w:pPr>
      <w:r>
        <w:rPr>
          <w:rFonts w:ascii="STZhongsong" w:cs="STZhongsong" w:eastAsia="STZhongsong" w:hAnsi="STZhongsong"/>
          <w:b/>
          <w:bCs/>
          <w:i w:val="false"/>
          <w:iCs w:val="false"/>
          <w:color w:val="173F32"/>
          <w:sz w:val="32"/>
          <w:szCs w:val="32"/>
        </w:rPr>
        <w:t xml:space="preserve">附录｜报名表精简版参赛理由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上一轮软件杯未能晋级，让我们重新认识到：竞赛作品不应只是功能堆叠，而应真正解决问题并经得起验证。景区不缺静态介绍，缺的是一位能随时倾听、讲清文化、规划路线，并在不知道时坦诚拒答的导游。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“灵境导游”将可解释混合 RAG、实时天气工具、个性化路线、地图、语音和 3D 数字人整合为游客端与管理端双闭环。系统会先判断问题类型，再选择 FAQ、结构化数据、关键词检索、向量检索或实时工具；所有候选需回查 canonical 知识并经过 Evidence 过滤，回答 Citation 由服务端校验，无可靠证据时不编造。游客得到的不只是“会说话的数字人”，而是一位回答有出处、带路有个性、异常有边界的 AI 导游；景区获得的也不只是展示页面，而是一套可维护、可诊断、可复制的智能服务底座。</w:t>
      </w:r>
    </w:p>
    <w:p>
      <w:pPr>
        <w:keepNext w:val="false"/>
        <w:keepLines w:val="false"/>
        <w:spacing w:after="130" w:before="0" w:line="360"/>
        <w:ind w:firstLine="4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44C"/>
          <w:sz w:val="22"/>
          <w:szCs w:val="22"/>
        </w:rPr>
        <w:t xml:space="preserve">当前系统已完成 36 条 canonical/FTS/vector 索引一致性校验，40 条人工复核的冻结竞赛演示门禁通过，游客端与管理端生产构建通过；同时我们如实保留 4 项路线降级回归失败与小样本召回短板。我们希望通过挑战赛继续补齐长稳、多语言与跨景区复制验证，让可信 AI 真正服务公共文化传播。上一轮的遗憾不是终点，而是我们从“做出功能”走向“做成作品”的起点。</w:t>
      </w:r>
    </w:p>
    <w:p>
      <w:pPr>
        <w:spacing w:after="120" w:before="26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无锡灵山标识" descr="项目景区标识" title="无锡灵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F32"/>
          <w:sz w:val="19"/>
          <w:szCs w:val="19"/>
        </w:rPr>
        <w:t xml:space="preserve">灵境导游 · 让每一次抵达都有回应</w:t>
      </w:r>
    </w:p>
    <w:sectPr>
      <w:headerReference w:type="default" r:id="rId7"/>
      <w:footerReference w:type="default" r:id="rId8"/>
      <w:pgSz w:w="11906" w:h="16838" w:orient="portrait"/>
      <w:pgMar w:top="1080" w:right="1293" w:bottom="1080" w:left="1293" w:header="520" w:footer="5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5747A"/>
        <w:sz w:val="15"/>
        <w:szCs w:val="15"/>
      </w:rPr>
      <w:t xml:space="preserve">灵境导游  |  </w:t>
    </w:r>
    <w:r>
      <w:rPr>
        <w:rFonts w:ascii="Microsoft YaHei" w:cs="Microsoft YaHei" w:eastAsia="Microsoft YaHei" w:hAnsi="Microsoft YaHei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7D4F" w:sz="4" w:space="4"/>
      </w:pBdr>
      <w:spacing w:after="40"/>
      <w:jc w:val="right"/>
    </w:pPr>
    <w:r>
      <w:rPr>
        <w:rFonts w:ascii="Microsoft YaHei" w:cs="Microsoft YaHei" w:eastAsia="Microsoft YaHei" w:hAnsi="Microsoft YaHei"/>
        <w:b/>
        <w:bCs/>
        <w:i w:val="false"/>
        <w:iCs w:val="false"/>
        <w:color w:val="B07D4F"/>
        <w:sz w:val="15"/>
        <w:szCs w:val="15"/>
      </w:rPr>
      <w:t xml:space="preserve">LINGGUIDE  ·  挑战赛参赛材料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444C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508055e5b583377fa1ac423f49109d71b5f695.jpeg"/><Relationship Id="rId10" Type="http://schemas.openxmlformats.org/officeDocument/2006/relationships/image" Target="media/d302fcd4dc05c5458de8f4779354ac3559e4691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灵境导游——挑战赛参赛理由及作品亮点</dc:title>
  <dc:subject>挑战赛参赛材料</dc:subject>
  <dc:creator>灵境导游项目团队</dc:creator>
  <cp:keywords>灵境导游, AI数字人, 智慧文旅, RAG, 挑战赛</cp:keywords>
  <dc:description>灵境导游项目参赛理由、作品亮点、社会价值与验证成果</dc:description>
  <cp:lastModifiedBy>Un-named</cp:lastModifiedBy>
  <cp:revision>1</cp:revision>
  <dcterms:created xsi:type="dcterms:W3CDTF">2026-08-01T00:59:34.767Z</dcterms:created>
  <dcterms:modified xsi:type="dcterms:W3CDTF">2026-08-01T00:59:34.768Z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