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Article 99: Development in Social Housing</w:t>
      </w:r>
      <w:r>
        <w:rPr>
          <w:i/>
        </w:rPr>
        <w:t xml:space="preserve"> (theory, s. 73-113)</w:t>
      </w:r>
    </w:p>
    <w:p>
      <w:pPr>
        <w:ind w:left="720"/>
      </w:pPr>
      <w:r>
        <w:rPr>
          <w:i/>
        </w:rPr>
        <w:t xml:space="preserve">Authors: </w:t>
      </w:r>
      <w:r>
        <w:t>Author 5, Author 7, Author 13</w:t>
      </w:r>
    </w:p>
    <w:p>
      <w:pPr>
        <w:ind w:left="720"/>
      </w:pPr>
      <w:r>
        <w:rPr>
          <w:i/>
        </w:rPr>
        <w:t xml:space="preserve">Abstract: </w:t>
      </w:r>
      <w:r>
        <w:t>TR Abstract for article 99 exploring important aspects of the subject matter with detailed methodology and findings.</w:t>
      </w:r>
    </w:p>
    <w:p/>
    <w:p>
      <w:r>
        <w:rPr>
          <w:b/>
        </w:rPr>
        <w:t xml:space="preserve">2. </w:t>
      </w:r>
      <w:r>
        <w:t>Article 102: Demon Hunter</w:t>
      </w:r>
      <w:r>
        <w:rPr>
          <w:i/>
        </w:rPr>
        <w:t xml:space="preserve"> (theory, s. 119-145)</w:t>
      </w:r>
    </w:p>
    <w:p>
      <w:pPr>
        <w:ind w:left="720"/>
      </w:pPr>
      <w:r>
        <w:rPr>
          <w:i/>
        </w:rPr>
        <w:t xml:space="preserve">Authors: </w:t>
      </w:r>
      <w:r>
        <w:t>Author 9, Author 10</w:t>
      </w:r>
    </w:p>
    <w:p>
      <w:pPr>
        <w:ind w:left="720"/>
      </w:pPr>
      <w:r>
        <w:rPr>
          <w:i/>
        </w:rPr>
        <w:t xml:space="preserve">Abstract: </w:t>
      </w:r>
      <w:r>
        <w:t>TR Abstract for article 102 exploring important aspects of the subject matter with detailed methodology and findings.</w:t>
      </w:r>
    </w:p>
    <w:p/>
    <w:p>
      <w:r>
        <w:rPr>
          <w:b/>
        </w:rPr>
        <w:t xml:space="preserve">3. </w:t>
      </w:r>
      <w:r>
        <w:t>Article 101: Warlock</w:t>
      </w:r>
      <w:r>
        <w:rPr>
          <w:i/>
        </w:rPr>
        <w:t xml:space="preserve"> (research, s. 147-161)</w:t>
      </w:r>
    </w:p>
    <w:p>
      <w:pPr>
        <w:ind w:left="720"/>
      </w:pPr>
      <w:r>
        <w:rPr>
          <w:i/>
        </w:rPr>
        <w:t xml:space="preserve">Authors: </w:t>
      </w:r>
      <w:r>
        <w:t>Author 1</w:t>
      </w:r>
    </w:p>
    <w:p>
      <w:pPr>
        <w:ind w:left="720"/>
      </w:pPr>
      <w:r>
        <w:rPr>
          <w:i/>
        </w:rPr>
        <w:t xml:space="preserve">Abstract: </w:t>
      </w:r>
      <w:r>
        <w:t>TR Abstract for article 101 exploring important aspects of the subject matter with detailed methodology and findings.</w:t>
      </w:r>
    </w:p>
    <w:p/>
    <w:p>
      <w:r>
        <w:rPr>
          <w:b/>
        </w:rPr>
        <w:t xml:space="preserve">4. </w:t>
      </w:r>
      <w:r>
        <w:t>Article 95: Mage</w:t>
      </w:r>
      <w:r>
        <w:rPr>
          <w:i/>
        </w:rPr>
        <w:t xml:space="preserve"> (research, s. 11-60)</w:t>
      </w:r>
    </w:p>
    <w:p>
      <w:pPr>
        <w:ind w:left="720"/>
      </w:pPr>
      <w:r>
        <w:rPr>
          <w:i/>
        </w:rPr>
        <w:t xml:space="preserve">Authors: </w:t>
      </w:r>
      <w:r>
        <w:t>Author 3, Author 12</w:t>
      </w:r>
    </w:p>
    <w:p>
      <w:pPr>
        <w:ind w:left="720"/>
      </w:pPr>
      <w:r>
        <w:rPr>
          <w:i/>
        </w:rPr>
        <w:t xml:space="preserve">Abstract: </w:t>
      </w:r>
      <w:r>
        <w:t>TR Abstract for article 95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