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ESG Report</w:t>
      </w:r>
    </w:p>
    <w:p>
      <w:r>
        <w:t>Scope 1 emission: 12,345 tCO2eq</w:t>
      </w:r>
    </w:p>
    <w:p>
      <w:r>
        <w:t>Scope 2 emission: 8,765 tCO2eq</w:t>
      </w:r>
    </w:p>
    <w:p>
      <w:r>
        <w:t>Scope 3 emission: 23,456 tCO2eq</w:t>
      </w:r>
    </w:p>
    <w:p>
      <w:r>
        <w:t>Renewable energy consumption: 45%</w:t>
      </w:r>
    </w:p>
    <w:p>
      <w:r>
        <w:t>Water usage: 1,234 m3</w:t>
      </w:r>
    </w:p>
    <w:p>
      <w:r>
        <w:t>Employee diversity ratio: 35% women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