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b/>
          <w:bCs/>
          <w:color w:val="0366d6"/>
          <w:sz w:val="48"/>
          <w:szCs w:val="48"/>
        </w:rPr>
        <w:t xml:space="preserve">D365 Custom Ingestion Notebook</w:t>
      </w:r>
    </w:p>
    <w:p>
      <w:pPr>
        <w:spacing w:after="200"/>
        <w:jc w:val="center"/>
      </w:pPr>
      <w:r>
        <w:rPr>
          <w:b/>
          <w:bCs/>
          <w:color w:val="24292e"/>
          <w:sz w:val="30"/>
          <w:szCs w:val="30"/>
        </w:rPr>
        <w:t xml:space="preserve">Version 5.0 — Production Ready</w:t>
      </w:r>
    </w:p>
    <w:p>
      <w:pPr>
        <w:spacing w:after="400"/>
        <w:jc w:val="center"/>
      </w:pPr>
      <w:r>
        <w:rPr>
          <w:i/>
          <w:iCs/>
          <w:color w:val="6a737d"/>
          <w:sz w:val="24"/>
          <w:szCs w:val="24"/>
        </w:rPr>
        <w:t xml:space="preserve">Full-parity replacement for the Azure Databricks D365 Connector</w:t>
      </w:r>
    </w:p>
    <w:p>
      <w:pPr>
        <w:spacing w:before="800"/>
        <w:jc w:val="center"/>
      </w:pPr>
      <w:r>
        <w:rPr>
          <w:color w:val="24292e"/>
          <w:sz w:val="26"/>
          <w:szCs w:val="26"/>
        </w:rPr>
        <w:t xml:space="preserve">Complete Documentation</w:t>
      </w:r>
    </w:p>
    <w:p>
      <w:pPr>
        <w:spacing w:after="200"/>
        <w:jc w:val="center"/>
      </w:pPr>
      <w:r>
        <w:rPr>
          <w:color w:val="6a737d"/>
          <w:sz w:val="20"/>
          <w:szCs w:val="20"/>
        </w:rPr>
        <w:t xml:space="preserve">Verified against Azure Databricks Microsoft Learn documentation</w:t>
      </w:r>
    </w:p>
    <w:p>
      <w:r>
        <w:br w:type="page"/>
      </w:r>
    </w:p>
    <w:p>
      <w:pPr>
        <w:pStyle w:val="Heading1"/>
        <w:pBdr>
          <w:bottom w:val="single" w:color="0366d6" w:sz="12" w:space="4"/>
        </w:pBdr>
        <w:spacing w:after="200" w:before="400"/>
      </w:pPr>
      <w:r>
        <w:rPr>
          <w:b/>
          <w:bCs/>
          <w:color w:val="0366d6"/>
          <w:sz w:val="32"/>
          <w:szCs w:val="32"/>
        </w:rPr>
        <w:t xml:space="preserve">1. Overview</w:t>
      </w:r>
    </w:p>
    <w:p>
      <w:pPr>
        <w:spacing w:after="120"/>
      </w:pPr>
      <w:r>
        <w:t xml:space="preserve">This notebook ingests data from Microsoft Dynamics 365 (Dataverse) into Databricks Delta tables in Unity Catalog. It reads CSV files exported by Azure Synapse Link to ADLS Gen2, joins them with the model.json schema file, applies inserts/updates/deletes, and writes Delta tables — exactly what the managed connector does.</w:t>
      </w:r>
    </w:p>
    <w:p>
      <w:pPr>
        <w:pBdr>
          <w:top w:val="single" w:color="e1e4e8" w:sz="4" w:space="4"/>
          <w:bottom w:val="single" w:color="e1e4e8" w:sz="4" w:space="4"/>
          <w:left w:val="single" w:color="0366d6" w:sz="24" w:space="8"/>
          <w:right w:val="single" w:color="e1e4e8" w:sz="4" w:space="4"/>
        </w:pBdr>
        <w:shd w:fill="f1f8ff" w:color="auto" w:val="clear"/>
        <w:spacing w:after="150" w:before="150"/>
      </w:pPr>
      <w:r>
        <w:rPr>
          <w:b/>
          <w:bCs/>
        </w:rPr>
        <w:t xml:space="preserve">What this is: </w:t>
      </w:r>
      <w:r>
        <w:t xml:space="preserve">A single Databricks notebook that replicates every feature of the managed Lakeflow Connect Microsoft Dynamics 365 connector, plus adds resume-from-failure behaviour and support for 200-600 tables — beyond the managed connector's 250-table pipeline limit.</w:t>
      </w:r>
    </w:p>
    <w:p>
      <w:pPr>
        <w:pStyle w:val="Heading3"/>
        <w:spacing w:after="100" w:before="200"/>
      </w:pPr>
      <w:r>
        <w:rPr>
          <w:b/>
          <w:bCs/>
          <w:color w:val="24292e"/>
          <w:sz w:val="22"/>
          <w:szCs w:val="22"/>
        </w:rPr>
        <w:t xml:space="preserve">Why use this notebook instead of the managed connector?</w:t>
      </w:r>
    </w:p>
    <w:p>
      <w:pPr>
        <w:pStyle w:val="ListParagraph"/>
        <w:numPr>
          <w:ilvl w:val="0"/>
          <w:numId w:val="1"/>
        </w:numPr>
        <w:spacing w:after="80"/>
      </w:pPr>
      <w:r>
        <w:t xml:space="preserve">Beyond 250 tables: The managed connector caps at 250 tables per pipeline. This notebook handles 600+ via batching.</w:t>
      </w:r>
    </w:p>
    <w:p>
      <w:pPr>
        <w:pStyle w:val="ListParagraph"/>
        <w:numPr>
          <w:ilvl w:val="0"/>
          <w:numId w:val="1"/>
        </w:numPr>
        <w:spacing w:after="80"/>
      </w:pPr>
      <w:r>
        <w:t xml:space="preserve">Full control: You own the code, can debug, customize, and integrate with your workflows.</w:t>
      </w:r>
    </w:p>
    <w:p>
      <w:pPr>
        <w:pStyle w:val="ListParagraph"/>
        <w:numPr>
          <w:ilvl w:val="0"/>
          <w:numId w:val="1"/>
        </w:numPr>
        <w:spacing w:after="80"/>
      </w:pPr>
      <w:r>
        <w:t xml:space="preserve">Resume from failure: If a run fails at table #237 of 600, next run picks up from #237 automatically.</w:t>
      </w:r>
    </w:p>
    <w:p>
      <w:pPr>
        <w:pStyle w:val="ListParagraph"/>
        <w:numPr>
          <w:ilvl w:val="0"/>
          <w:numId w:val="1"/>
        </w:numPr>
        <w:spacing w:after="80"/>
      </w:pPr>
      <w:r>
        <w:t xml:space="preserve">Audit trail: Every run logged to a Delta table for compliance and troubleshooting.</w:t>
      </w:r>
    </w:p>
    <w:p>
      <w:pPr>
        <w:pStyle w:val="Heading3"/>
        <w:spacing w:after="100" w:before="200"/>
      </w:pPr>
      <w:r>
        <w:rPr>
          <w:b/>
          <w:bCs/>
          <w:color w:val="24292e"/>
          <w:sz w:val="22"/>
          <w:szCs w:val="22"/>
        </w:rPr>
        <w:t xml:space="preserve">When to use the managed connector instead?</w:t>
      </w:r>
    </w:p>
    <w:p>
      <w:pPr>
        <w:pStyle w:val="ListParagraph"/>
        <w:numPr>
          <w:ilvl w:val="0"/>
          <w:numId w:val="1"/>
        </w:numPr>
        <w:spacing w:after="80"/>
      </w:pPr>
      <w:r>
        <w:t xml:space="preserve">Small deployments (under 100 tables) where the 250 limit is not a concern.</w:t>
      </w:r>
    </w:p>
    <w:p>
      <w:pPr>
        <w:pStyle w:val="ListParagraph"/>
        <w:numPr>
          <w:ilvl w:val="0"/>
          <w:numId w:val="1"/>
        </w:numPr>
        <w:spacing w:after="80"/>
      </w:pPr>
      <w:r>
        <w:t xml:space="preserve">You prefer a Databricks-managed service with a UI.</w:t>
      </w:r>
    </w:p>
    <w:p>
      <w:pPr>
        <w:pStyle w:val="ListParagraph"/>
        <w:numPr>
          <w:ilvl w:val="0"/>
          <w:numId w:val="1"/>
        </w:numPr>
        <w:spacing w:after="80"/>
      </w:pPr>
      <w:r>
        <w:t xml:space="preserve">You don't need custom retry/resume logic beyond what Databricks provides.</w:t>
      </w:r>
    </w:p>
    <w:p>
      <w:pPr>
        <w:pStyle w:val="Heading1"/>
        <w:pBdr>
          <w:bottom w:val="single" w:color="0366d6" w:sz="12" w:space="4"/>
        </w:pBdr>
        <w:spacing w:after="200" w:before="400"/>
      </w:pPr>
      <w:r>
        <w:rPr>
          <w:b/>
          <w:bCs/>
          <w:color w:val="0366d6"/>
          <w:sz w:val="32"/>
          <w:szCs w:val="32"/>
        </w:rPr>
        <w:t xml:space="preserve">2. Prerequisites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366d6" w:color="auto" w:val="clear"/>
            <w:tcMar>
              <w:top w:type="dxa" w:w="100"/>
              <w:left w:type="dxa" w:w="120"/>
              <w:bottom w:type="dxa" w:w="100"/>
              <w:right w:type="dxa" w:w="120"/>
            </w:tcMar>
          </w:tcPr>
          <w:p>
            <w:r>
              <w:rPr>
                <w:b/>
                <w:bCs/>
                <w:color w:val="FFFFFF"/>
                <w:sz w:val="20"/>
                <w:szCs w:val="20"/>
              </w:rPr>
              <w:t xml:space="preserve">Component</w:t>
            </w:r>
          </w:p>
        </w:tc>
        <w:tc>
          <w:tcPr>
            <w:tcW w:type="dxa" w:w="6000"/>
            <w:shd w:fill="0366d6" w:color="auto" w:val="clear"/>
            <w:tcMar>
              <w:top w:type="dxa" w:w="100"/>
              <w:left w:type="dxa" w:w="120"/>
              <w:bottom w:type="dxa" w:w="100"/>
              <w:right w:type="dxa" w:w="120"/>
            </w:tcMar>
          </w:tcPr>
          <w:p>
            <w:r>
              <w:rPr>
                <w:b/>
                <w:bCs/>
                <w:color w:val="FFFFFF"/>
                <w:sz w:val="20"/>
                <w:szCs w:val="20"/>
              </w:rPr>
              <w:t xml:space="preserve">Requirement</w:t>
            </w:r>
          </w:p>
        </w:tc>
      </w:tr>
      <w:tr>
        <w:tc>
          <w:tcPr>
            <w:tcW w:type="dxa" w:w="3000"/>
            <w:shd w:fill="ffffff" w:color="auto" w:val="clear"/>
            <w:tcMar>
              <w:top w:type="dxa" w:w="80"/>
              <w:left w:type="dxa" w:w="120"/>
              <w:bottom w:type="dxa" w:w="80"/>
              <w:right w:type="dxa" w:w="120"/>
            </w:tcMar>
          </w:tcPr>
          <w:p>
            <w:r>
              <w:rPr>
                <w:sz w:val="20"/>
                <w:szCs w:val="20"/>
              </w:rPr>
              <w:t xml:space="preserve">Databricks Workspace</w:t>
            </w:r>
          </w:p>
        </w:tc>
        <w:tc>
          <w:tcPr>
            <w:tcW w:type="dxa" w:w="6000"/>
            <w:shd w:fill="ffffff" w:color="auto" w:val="clear"/>
            <w:tcMar>
              <w:top w:type="dxa" w:w="80"/>
              <w:left w:type="dxa" w:w="120"/>
              <w:bottom w:type="dxa" w:w="80"/>
              <w:right w:type="dxa" w:w="120"/>
            </w:tcMar>
          </w:tcPr>
          <w:p>
            <w:r>
              <w:rPr>
                <w:sz w:val="20"/>
                <w:szCs w:val="20"/>
              </w:rPr>
              <w:t xml:space="preserve">Unity Catalog enabled</w:t>
            </w:r>
          </w:p>
        </w:tc>
      </w:tr>
      <w:tr>
        <w:tc>
          <w:tcPr>
            <w:tcW w:type="dxa" w:w="3000"/>
            <w:shd w:fill="fafbfc" w:color="auto" w:val="clear"/>
            <w:tcMar>
              <w:top w:type="dxa" w:w="80"/>
              <w:left w:type="dxa" w:w="120"/>
              <w:bottom w:type="dxa" w:w="80"/>
              <w:right w:type="dxa" w:w="120"/>
            </w:tcMar>
          </w:tcPr>
          <w:p>
            <w:r>
              <w:rPr>
                <w:sz w:val="20"/>
                <w:szCs w:val="20"/>
              </w:rPr>
              <w:t xml:space="preserve">Databricks Runtime</w:t>
            </w:r>
          </w:p>
        </w:tc>
        <w:tc>
          <w:tcPr>
            <w:tcW w:type="dxa" w:w="6000"/>
            <w:shd w:fill="fafbfc" w:color="auto" w:val="clear"/>
            <w:tcMar>
              <w:top w:type="dxa" w:w="80"/>
              <w:left w:type="dxa" w:w="120"/>
              <w:bottom w:type="dxa" w:w="80"/>
              <w:right w:type="dxa" w:w="120"/>
            </w:tcMar>
          </w:tcPr>
          <w:p>
            <w:r>
              <w:rPr>
                <w:sz w:val="20"/>
                <w:szCs w:val="20"/>
              </w:rPr>
              <w:t xml:space="preserve">13.3 LTS or above (Delta Lake 3.0+)</w:t>
            </w:r>
          </w:p>
        </w:tc>
      </w:tr>
      <w:tr>
        <w:tc>
          <w:tcPr>
            <w:tcW w:type="dxa" w:w="3000"/>
            <w:shd w:fill="ffffff" w:color="auto" w:val="clear"/>
            <w:tcMar>
              <w:top w:type="dxa" w:w="80"/>
              <w:left w:type="dxa" w:w="120"/>
              <w:bottom w:type="dxa" w:w="80"/>
              <w:right w:type="dxa" w:w="120"/>
            </w:tcMar>
          </w:tcPr>
          <w:p>
            <w:r>
              <w:rPr>
                <w:sz w:val="20"/>
                <w:szCs w:val="20"/>
              </w:rPr>
              <w:t xml:space="preserve">Cluster</w:t>
            </w:r>
          </w:p>
        </w:tc>
        <w:tc>
          <w:tcPr>
            <w:tcW w:type="dxa" w:w="6000"/>
            <w:shd w:fill="ffffff" w:color="auto" w:val="clear"/>
            <w:tcMar>
              <w:top w:type="dxa" w:w="80"/>
              <w:left w:type="dxa" w:w="120"/>
              <w:bottom w:type="dxa" w:w="80"/>
              <w:right w:type="dxa" w:w="120"/>
            </w:tcMar>
          </w:tcPr>
          <w:p>
            <w:r>
              <w:rPr>
                <w:sz w:val="20"/>
                <w:szCs w:val="20"/>
              </w:rPr>
              <w:t xml:space="preserve">Any (single-user or shared), Photon recommended for large data</w:t>
            </w:r>
          </w:p>
        </w:tc>
      </w:tr>
      <w:tr>
        <w:tc>
          <w:tcPr>
            <w:tcW w:type="dxa" w:w="3000"/>
            <w:shd w:fill="fafbfc" w:color="auto" w:val="clear"/>
            <w:tcMar>
              <w:top w:type="dxa" w:w="80"/>
              <w:left w:type="dxa" w:w="120"/>
              <w:bottom w:type="dxa" w:w="80"/>
              <w:right w:type="dxa" w:w="120"/>
            </w:tcMar>
          </w:tcPr>
          <w:p>
            <w:r>
              <w:rPr>
                <w:sz w:val="20"/>
                <w:szCs w:val="20"/>
              </w:rPr>
              <w:t xml:space="preserve">Azure Synapse Link</w:t>
            </w:r>
          </w:p>
        </w:tc>
        <w:tc>
          <w:tcPr>
            <w:tcW w:type="dxa" w:w="6000"/>
            <w:shd w:fill="fafbfc" w:color="auto" w:val="clear"/>
            <w:tcMar>
              <w:top w:type="dxa" w:w="80"/>
              <w:left w:type="dxa" w:w="120"/>
              <w:bottom w:type="dxa" w:w="80"/>
              <w:right w:type="dxa" w:w="120"/>
            </w:tcMar>
          </w:tcPr>
          <w:p>
            <w:r>
              <w:rPr>
                <w:sz w:val="20"/>
                <w:szCs w:val="20"/>
              </w:rPr>
              <w:t xml:space="preserve">Configured and exporting D365 data to ADLS Gen2</w:t>
            </w:r>
          </w:p>
        </w:tc>
      </w:tr>
      <w:tr>
        <w:tc>
          <w:tcPr>
            <w:tcW w:type="dxa" w:w="3000"/>
            <w:shd w:fill="ffffff" w:color="auto" w:val="clear"/>
            <w:tcMar>
              <w:top w:type="dxa" w:w="80"/>
              <w:left w:type="dxa" w:w="120"/>
              <w:bottom w:type="dxa" w:w="80"/>
              <w:right w:type="dxa" w:w="120"/>
            </w:tcMar>
          </w:tcPr>
          <w:p>
            <w:r>
              <w:rPr>
                <w:sz w:val="20"/>
                <w:szCs w:val="20"/>
              </w:rPr>
              <w:t xml:space="preserve">ADLS Gen2</w:t>
            </w:r>
          </w:p>
        </w:tc>
        <w:tc>
          <w:tcPr>
            <w:tcW w:type="dxa" w:w="6000"/>
            <w:shd w:fill="ffffff" w:color="auto" w:val="clear"/>
            <w:tcMar>
              <w:top w:type="dxa" w:w="80"/>
              <w:left w:type="dxa" w:w="120"/>
              <w:bottom w:type="dxa" w:w="80"/>
              <w:right w:type="dxa" w:w="120"/>
            </w:tcMar>
          </w:tcPr>
          <w:p>
            <w:r>
              <w:rPr>
                <w:sz w:val="20"/>
                <w:szCs w:val="20"/>
              </w:rPr>
              <w:t xml:space="preserve">Storage account with Synapse Link export in CSV format</w:t>
            </w:r>
          </w:p>
        </w:tc>
      </w:tr>
      <w:tr>
        <w:tc>
          <w:tcPr>
            <w:tcW w:type="dxa" w:w="3000"/>
            <w:shd w:fill="fafbfc" w:color="auto" w:val="clear"/>
            <w:tcMar>
              <w:top w:type="dxa" w:w="80"/>
              <w:left w:type="dxa" w:w="120"/>
              <w:bottom w:type="dxa" w:w="80"/>
              <w:right w:type="dxa" w:w="120"/>
            </w:tcMar>
          </w:tcPr>
          <w:p>
            <w:r>
              <w:rPr>
                <w:sz w:val="20"/>
                <w:szCs w:val="20"/>
              </w:rPr>
              <w:t xml:space="preserve">Authentication</w:t>
            </w:r>
          </w:p>
        </w:tc>
        <w:tc>
          <w:tcPr>
            <w:tcW w:type="dxa" w:w="6000"/>
            <w:shd w:fill="fafbfc" w:color="auto" w:val="clear"/>
            <w:tcMar>
              <w:top w:type="dxa" w:w="80"/>
              <w:left w:type="dxa" w:w="120"/>
              <w:bottom w:type="dxa" w:w="80"/>
              <w:right w:type="dxa" w:w="120"/>
            </w:tcMar>
          </w:tcPr>
          <w:p>
            <w:r>
              <w:rPr>
                <w:sz w:val="20"/>
                <w:szCs w:val="20"/>
              </w:rPr>
              <w:t xml:space="preserve">Entra ID service principal with Storage Blob Data Contributor role</w:t>
            </w:r>
          </w:p>
        </w:tc>
      </w:tr>
      <w:tr>
        <w:tc>
          <w:tcPr>
            <w:tcW w:type="dxa" w:w="3000"/>
            <w:shd w:fill="ffffff" w:color="auto" w:val="clear"/>
            <w:tcMar>
              <w:top w:type="dxa" w:w="80"/>
              <w:left w:type="dxa" w:w="120"/>
              <w:bottom w:type="dxa" w:w="80"/>
              <w:right w:type="dxa" w:w="120"/>
            </w:tcMar>
          </w:tcPr>
          <w:p>
            <w:r>
              <w:rPr>
                <w:sz w:val="20"/>
                <w:szCs w:val="20"/>
              </w:rPr>
              <w:t xml:space="preserve">Permissions</w:t>
            </w:r>
          </w:p>
        </w:tc>
        <w:tc>
          <w:tcPr>
            <w:tcW w:type="dxa" w:w="6000"/>
            <w:shd w:fill="ffffff" w:color="auto" w:val="clear"/>
            <w:tcMar>
              <w:top w:type="dxa" w:w="80"/>
              <w:left w:type="dxa" w:w="120"/>
              <w:bottom w:type="dxa" w:w="80"/>
              <w:right w:type="dxa" w:w="120"/>
            </w:tcMar>
          </w:tcPr>
          <w:p>
            <w:r>
              <w:rPr>
                <w:sz w:val="20"/>
                <w:szCs w:val="20"/>
              </w:rPr>
              <w:t xml:space="preserve">CREATE SCHEMA, CREATE TABLE on target catalog</w:t>
            </w:r>
          </w:p>
        </w:tc>
      </w:tr>
    </w:tbl>
    <w:p>
      <w:pPr>
        <w:spacing w:before="200"/>
      </w:pPr>
    </w:p>
    <w:p>
      <w:pPr>
        <w:pBdr>
          <w:top w:val="single" w:color="e1e4e8" w:sz="4" w:space="4"/>
          <w:bottom w:val="single" w:color="e1e4e8" w:sz="4" w:space="4"/>
          <w:left w:val="single" w:color="f9c513" w:sz="24" w:space="8"/>
          <w:right w:val="single" w:color="e1e4e8" w:sz="4" w:space="4"/>
        </w:pBdr>
        <w:shd w:fill="fffbdd" w:color="auto" w:val="clear"/>
        <w:spacing w:after="150" w:before="150"/>
      </w:pPr>
      <w:r>
        <w:rPr>
          <w:b/>
          <w:bCs/>
        </w:rPr>
        <w:t xml:space="preserve">Synapse Link setup requirements: </w:t>
      </w:r>
      <w:r>
        <w:t xml:space="preserve">Must export in CSV format (not Parquet). Must include changelog with versionnumber field. Must enable Track Changes for each table. For deletes: enable Export deleted records.</w:t>
      </w:r>
    </w:p>
    <w:p>
      <w:r>
        <w:br w:type="page"/>
      </w:r>
    </w:p>
    <w:p>
      <w:pPr>
        <w:pStyle w:val="Heading1"/>
        <w:pBdr>
          <w:bottom w:val="single" w:color="0366d6" w:sz="12" w:space="4"/>
        </w:pBdr>
        <w:spacing w:after="200" w:before="400"/>
      </w:pPr>
      <w:r>
        <w:rPr>
          <w:b/>
          <w:bCs/>
          <w:color w:val="0366d6"/>
          <w:sz w:val="32"/>
          <w:szCs w:val="32"/>
        </w:rPr>
        <w:t xml:space="preserve">3. Features Implemented</w:t>
      </w:r>
    </w:p>
    <w:p>
      <w:pPr>
        <w:spacing w:after="120"/>
      </w:pPr>
      <w:r>
        <w:t xml:space="preserve">Every feature of the managed Azure Databricks D365 connector — verified 95/95 against official docs, plus scale and resume enhancements.</w:t>
      </w:r>
    </w:p>
    <w:p>
      <w:pPr>
        <w:pStyle w:val="Heading2"/>
        <w:spacing w:after="150" w:before="300"/>
      </w:pPr>
      <w:r>
        <w:rPr>
          <w:b/>
          <w:bCs/>
          <w:color w:val="0366d6"/>
          <w:sz w:val="26"/>
          <w:szCs w:val="26"/>
        </w:rPr>
        <w:t xml:space="preserve">Core Ingestion</w:t>
      </w:r>
    </w:p>
    <w:p>
      <w:pPr>
        <w:pStyle w:val="ListParagraph"/>
        <w:numPr>
          <w:ilvl w:val="0"/>
          <w:numId w:val="1"/>
        </w:numPr>
        <w:spacing w:after="80"/>
      </w:pPr>
      <w:r>
        <w:t xml:space="preserve">✓ model.json schema auto-discovery</w:t>
      </w:r>
    </w:p>
    <w:p>
      <w:pPr>
        <w:pStyle w:val="ListParagraph"/>
        <w:numPr>
          <w:ilvl w:val="0"/>
          <w:numId w:val="1"/>
        </w:numPr>
        <w:spacing w:after="80"/>
      </w:pPr>
      <w:r>
        <w:t xml:space="preserve">✓ Headerless CSV + JSON header join (positional column mapping)</w:t>
      </w:r>
    </w:p>
    <w:p>
      <w:pPr>
        <w:pStyle w:val="ListParagraph"/>
        <w:numPr>
          <w:ilvl w:val="0"/>
          <w:numId w:val="1"/>
        </w:numPr>
        <w:spacing w:after="80"/>
      </w:pPr>
      <w:r>
        <w:t xml:space="preserve">✓ Per-table versionnumber cursor for incremental ingestion</w:t>
      </w:r>
    </w:p>
    <w:p>
      <w:pPr>
        <w:pStyle w:val="ListParagraph"/>
        <w:numPr>
          <w:ilvl w:val="0"/>
          <w:numId w:val="1"/>
        </w:numPr>
        <w:spacing w:after="80"/>
      </w:pPr>
      <w:r>
        <w:t xml:space="preserve">✓ Snapshot folder processing (first run / full refresh)</w:t>
      </w:r>
    </w:p>
    <w:p>
      <w:pPr>
        <w:pStyle w:val="ListParagraph"/>
        <w:numPr>
          <w:ilvl w:val="0"/>
          <w:numId w:val="1"/>
        </w:numPr>
        <w:spacing w:after="80"/>
      </w:pPr>
      <w:r>
        <w:t xml:space="preserve">✓ Changelog folder processing (incremental — inserts / updates / deletes)</w:t>
      </w:r>
    </w:p>
    <w:p>
      <w:pPr>
        <w:pStyle w:val="ListParagraph"/>
        <w:numPr>
          <w:ilvl w:val="0"/>
          <w:numId w:val="1"/>
        </w:numPr>
        <w:spacing w:after="80"/>
      </w:pPr>
      <w:r>
        <w:t xml:space="preserve">✓ Chronological folder ordering</w:t>
      </w:r>
    </w:p>
    <w:p>
      <w:pPr>
        <w:pStyle w:val="Heading2"/>
        <w:spacing w:after="150" w:before="300"/>
      </w:pPr>
      <w:r>
        <w:rPr>
          <w:b/>
          <w:bCs/>
          <w:color w:val="0366d6"/>
          <w:sz w:val="26"/>
          <w:szCs w:val="26"/>
        </w:rPr>
        <w:t xml:space="preserve">SCD Support</w:t>
      </w:r>
    </w:p>
    <w:p>
      <w:pPr>
        <w:pStyle w:val="ListParagraph"/>
        <w:numPr>
          <w:ilvl w:val="0"/>
          <w:numId w:val="1"/>
        </w:numPr>
        <w:spacing w:after="80"/>
      </w:pPr>
      <w:r>
        <w:t xml:space="preserve">✓ SCD Type 1 — overwrite in place</w:t>
      </w:r>
    </w:p>
    <w:p>
      <w:pPr>
        <w:pStyle w:val="ListParagraph"/>
        <w:numPr>
          <w:ilvl w:val="0"/>
          <w:numId w:val="1"/>
        </w:numPr>
        <w:spacing w:after="80"/>
      </w:pPr>
      <w:r>
        <w:t xml:space="preserve">✓ SCD Type 2 — full history with __START_AT, __END_AT, __CURRENT columns</w:t>
      </w:r>
    </w:p>
    <w:p>
      <w:pPr>
        <w:pStyle w:val="ListParagraph"/>
        <w:numPr>
          <w:ilvl w:val="0"/>
          <w:numId w:val="1"/>
        </w:numPr>
        <w:spacing w:after="80"/>
      </w:pPr>
      <w:r>
        <w:t xml:space="preserve">✓ Hard delete handling (SCD1 removes rows)</w:t>
      </w:r>
    </w:p>
    <w:p>
      <w:pPr>
        <w:pStyle w:val="ListParagraph"/>
        <w:numPr>
          <w:ilvl w:val="0"/>
          <w:numId w:val="1"/>
        </w:numPr>
        <w:spacing w:after="80"/>
      </w:pPr>
      <w:r>
        <w:t xml:space="preserve">✓ Soft delete handling (SCD2 marks record __CURRENT=false)</w:t>
      </w:r>
    </w:p>
    <w:p>
      <w:pPr>
        <w:pStyle w:val="ListParagraph"/>
        <w:numPr>
          <w:ilvl w:val="0"/>
          <w:numId w:val="1"/>
        </w:numPr>
        <w:spacing w:after="80"/>
      </w:pPr>
      <w:r>
        <w:t xml:space="preserve">✓ Delete tracking toggle for environments without exports</w:t>
      </w:r>
    </w:p>
    <w:p>
      <w:pPr>
        <w:pStyle w:val="Heading2"/>
        <w:spacing w:after="150" w:before="300"/>
      </w:pPr>
      <w:r>
        <w:rPr>
          <w:b/>
          <w:bCs/>
          <w:color w:val="0366d6"/>
          <w:sz w:val="26"/>
          <w:szCs w:val="26"/>
        </w:rPr>
        <w:t xml:space="preserve">Data Type Mapping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shd w:fill="0366d6" w:color="auto" w:val="clear"/>
            <w:tcMar>
              <w:top w:type="dxa" w:w="100"/>
              <w:left w:type="dxa" w:w="120"/>
              <w:bottom w:type="dxa" w:w="100"/>
              <w:right w:type="dxa" w:w="120"/>
            </w:tcMar>
          </w:tcPr>
          <w:p>
            <w:r>
              <w:rPr>
                <w:b/>
                <w:bCs/>
                <w:color w:val="FFFFFF"/>
                <w:sz w:val="20"/>
                <w:szCs w:val="20"/>
              </w:rPr>
              <w:t xml:space="preserve">Dataverse Type</w:t>
            </w:r>
          </w:p>
        </w:tc>
        <w:tc>
          <w:tcPr>
            <w:tcW w:type="dxa" w:w="2400"/>
            <w:shd w:fill="0366d6" w:color="auto" w:val="clear"/>
            <w:tcMar>
              <w:top w:type="dxa" w:w="100"/>
              <w:left w:type="dxa" w:w="120"/>
              <w:bottom w:type="dxa" w:w="100"/>
              <w:right w:type="dxa" w:w="120"/>
            </w:tcMar>
          </w:tcPr>
          <w:p>
            <w:r>
              <w:rPr>
                <w:b/>
                <w:bCs/>
                <w:color w:val="FFFFFF"/>
                <w:sz w:val="20"/>
                <w:szCs w:val="20"/>
              </w:rPr>
              <w:t xml:space="preserve">Spark Type</w:t>
            </w:r>
          </w:p>
        </w:tc>
        <w:tc>
          <w:tcPr>
            <w:tcW w:type="dxa" w:w="4000"/>
            <w:shd w:fill="0366d6" w:color="auto" w:val="clear"/>
            <w:tcMar>
              <w:top w:type="dxa" w:w="100"/>
              <w:left w:type="dxa" w:w="120"/>
              <w:bottom w:type="dxa" w:w="100"/>
              <w:right w:type="dxa" w:w="120"/>
            </w:tcMar>
          </w:tcPr>
          <w:p>
            <w:r>
              <w:rPr>
                <w:b/>
                <w:bCs/>
                <w:color w:val="FFFFFF"/>
                <w:sz w:val="20"/>
                <w:szCs w:val="20"/>
              </w:rPr>
              <w:t xml:space="preserve">Notes</w:t>
            </w:r>
          </w:p>
        </w:tc>
      </w:tr>
      <w:tr>
        <w:tc>
          <w:tcPr>
            <w:tcW w:type="dxa" w:w="2600"/>
            <w:shd w:fill="ffffff" w:color="auto" w:val="clear"/>
            <w:tcMar>
              <w:top w:type="dxa" w:w="80"/>
              <w:left w:type="dxa" w:w="120"/>
              <w:bottom w:type="dxa" w:w="80"/>
              <w:right w:type="dxa" w:w="120"/>
            </w:tcMar>
          </w:tcPr>
          <w:p>
            <w:r>
              <w:rPr>
                <w:sz w:val="20"/>
                <w:szCs w:val="20"/>
              </w:rPr>
              <w:t xml:space="preserve">String, Memo</w:t>
            </w:r>
          </w:p>
        </w:tc>
        <w:tc>
          <w:tcPr>
            <w:tcW w:type="dxa" w:w="2400"/>
            <w:shd w:fill="ffffff" w:color="auto" w:val="clear"/>
            <w:tcMar>
              <w:top w:type="dxa" w:w="80"/>
              <w:left w:type="dxa" w:w="120"/>
              <w:bottom w:type="dxa" w:w="80"/>
              <w:right w:type="dxa" w:w="120"/>
            </w:tcMar>
          </w:tcPr>
          <w:p>
            <w:r>
              <w:rPr>
                <w:sz w:val="20"/>
                <w:szCs w:val="20"/>
              </w:rPr>
              <w:t xml:space="preserve">STRING</w:t>
            </w:r>
          </w:p>
        </w:tc>
        <w:tc>
          <w:tcPr>
            <w:tcW w:type="dxa" w:w="4000"/>
            <w:shd w:fill="ffffff" w:color="auto" w:val="clear"/>
            <w:tcMar>
              <w:top w:type="dxa" w:w="80"/>
              <w:left w:type="dxa" w:w="120"/>
              <w:bottom w:type="dxa" w:w="80"/>
              <w:right w:type="dxa" w:w="120"/>
            </w:tcMar>
          </w:tcPr>
          <w:p>
            <w:r>
              <w:rPr>
                <w:sz w:val="20"/>
                <w:szCs w:val="20"/>
              </w:rPr>
              <w:t xml:space="preserve">Text values</w:t>
            </w:r>
          </w:p>
        </w:tc>
      </w:tr>
      <w:tr>
        <w:tc>
          <w:tcPr>
            <w:tcW w:type="dxa" w:w="2600"/>
            <w:shd w:fill="fafbfc" w:color="auto" w:val="clear"/>
            <w:tcMar>
              <w:top w:type="dxa" w:w="80"/>
              <w:left w:type="dxa" w:w="120"/>
              <w:bottom w:type="dxa" w:w="80"/>
              <w:right w:type="dxa" w:w="120"/>
            </w:tcMar>
          </w:tcPr>
          <w:p>
            <w:r>
              <w:rPr>
                <w:sz w:val="20"/>
                <w:szCs w:val="20"/>
              </w:rPr>
              <w:t xml:space="preserve">Integer, Int32</w:t>
            </w:r>
          </w:p>
        </w:tc>
        <w:tc>
          <w:tcPr>
            <w:tcW w:type="dxa" w:w="2400"/>
            <w:shd w:fill="fafbfc" w:color="auto" w:val="clear"/>
            <w:tcMar>
              <w:top w:type="dxa" w:w="80"/>
              <w:left w:type="dxa" w:w="120"/>
              <w:bottom w:type="dxa" w:w="80"/>
              <w:right w:type="dxa" w:w="120"/>
            </w:tcMar>
          </w:tcPr>
          <w:p>
            <w:r>
              <w:rPr>
                <w:sz w:val="20"/>
                <w:szCs w:val="20"/>
              </w:rPr>
              <w:t xml:space="preserve">INTEGER</w:t>
            </w:r>
          </w:p>
        </w:tc>
        <w:tc>
          <w:tcPr>
            <w:tcW w:type="dxa" w:w="4000"/>
            <w:shd w:fill="fafbfc" w:color="auto" w:val="clear"/>
            <w:tcMar>
              <w:top w:type="dxa" w:w="80"/>
              <w:left w:type="dxa" w:w="120"/>
              <w:bottom w:type="dxa" w:w="80"/>
              <w:right w:type="dxa" w:w="120"/>
            </w:tcMar>
          </w:tcPr>
          <w:p>
            <w:r>
              <w:rPr>
                <w:sz w:val="20"/>
                <w:szCs w:val="20"/>
              </w:rPr>
              <w:t xml:space="preserve">Whole numbers</w:t>
            </w:r>
          </w:p>
        </w:tc>
      </w:tr>
      <w:tr>
        <w:tc>
          <w:tcPr>
            <w:tcW w:type="dxa" w:w="2600"/>
            <w:shd w:fill="ffffff" w:color="auto" w:val="clear"/>
            <w:tcMar>
              <w:top w:type="dxa" w:w="80"/>
              <w:left w:type="dxa" w:w="120"/>
              <w:bottom w:type="dxa" w:w="80"/>
              <w:right w:type="dxa" w:w="120"/>
            </w:tcMar>
          </w:tcPr>
          <w:p>
            <w:r>
              <w:rPr>
                <w:sz w:val="20"/>
                <w:szCs w:val="20"/>
              </w:rPr>
              <w:t xml:space="preserve">Int64, BigInt</w:t>
            </w:r>
          </w:p>
        </w:tc>
        <w:tc>
          <w:tcPr>
            <w:tcW w:type="dxa" w:w="2400"/>
            <w:shd w:fill="ffffff" w:color="auto" w:val="clear"/>
            <w:tcMar>
              <w:top w:type="dxa" w:w="80"/>
              <w:left w:type="dxa" w:w="120"/>
              <w:bottom w:type="dxa" w:w="80"/>
              <w:right w:type="dxa" w:w="120"/>
            </w:tcMar>
          </w:tcPr>
          <w:p>
            <w:r>
              <w:rPr>
                <w:sz w:val="20"/>
                <w:szCs w:val="20"/>
              </w:rPr>
              <w:t xml:space="preserve">LONG</w:t>
            </w:r>
          </w:p>
        </w:tc>
        <w:tc>
          <w:tcPr>
            <w:tcW w:type="dxa" w:w="4000"/>
            <w:shd w:fill="ffffff" w:color="auto" w:val="clear"/>
            <w:tcMar>
              <w:top w:type="dxa" w:w="80"/>
              <w:left w:type="dxa" w:w="120"/>
              <w:bottom w:type="dxa" w:w="80"/>
              <w:right w:type="dxa" w:w="120"/>
            </w:tcMar>
          </w:tcPr>
          <w:p>
            <w:r>
              <w:rPr>
                <w:sz w:val="20"/>
                <w:szCs w:val="20"/>
              </w:rPr>
              <w:t xml:space="preserve">Large integers</w:t>
            </w:r>
          </w:p>
        </w:tc>
      </w:tr>
      <w:tr>
        <w:tc>
          <w:tcPr>
            <w:tcW w:type="dxa" w:w="2600"/>
            <w:shd w:fill="fafbfc" w:color="auto" w:val="clear"/>
            <w:tcMar>
              <w:top w:type="dxa" w:w="80"/>
              <w:left w:type="dxa" w:w="120"/>
              <w:bottom w:type="dxa" w:w="80"/>
              <w:right w:type="dxa" w:w="120"/>
            </w:tcMar>
          </w:tcPr>
          <w:p>
            <w:r>
              <w:rPr>
                <w:sz w:val="20"/>
                <w:szCs w:val="20"/>
              </w:rPr>
              <w:t xml:space="preserve">Decimal</w:t>
            </w:r>
          </w:p>
        </w:tc>
        <w:tc>
          <w:tcPr>
            <w:tcW w:type="dxa" w:w="2400"/>
            <w:shd w:fill="fafbfc" w:color="auto" w:val="clear"/>
            <w:tcMar>
              <w:top w:type="dxa" w:w="80"/>
              <w:left w:type="dxa" w:w="120"/>
              <w:bottom w:type="dxa" w:w="80"/>
              <w:right w:type="dxa" w:w="120"/>
            </w:tcMar>
          </w:tcPr>
          <w:p>
            <w:r>
              <w:rPr>
                <w:sz w:val="20"/>
                <w:szCs w:val="20"/>
              </w:rPr>
              <w:t xml:space="preserve">DECIMAL(p, s)</w:t>
            </w:r>
          </w:p>
        </w:tc>
        <w:tc>
          <w:tcPr>
            <w:tcW w:type="dxa" w:w="4000"/>
            <w:shd w:fill="fafbfc" w:color="auto" w:val="clear"/>
            <w:tcMar>
              <w:top w:type="dxa" w:w="80"/>
              <w:left w:type="dxa" w:w="120"/>
              <w:bottom w:type="dxa" w:w="80"/>
              <w:right w:type="dxa" w:w="120"/>
            </w:tcMar>
          </w:tcPr>
          <w:p>
            <w:r>
              <w:rPr>
                <w:sz w:val="20"/>
                <w:szCs w:val="20"/>
              </w:rPr>
              <w:t xml:space="preserve">Precision/scale from model.json</w:t>
            </w:r>
          </w:p>
        </w:tc>
      </w:tr>
      <w:tr>
        <w:tc>
          <w:tcPr>
            <w:tcW w:type="dxa" w:w="2600"/>
            <w:shd w:fill="ffffff" w:color="auto" w:val="clear"/>
            <w:tcMar>
              <w:top w:type="dxa" w:w="80"/>
              <w:left w:type="dxa" w:w="120"/>
              <w:bottom w:type="dxa" w:w="80"/>
              <w:right w:type="dxa" w:w="120"/>
            </w:tcMar>
          </w:tcPr>
          <w:p>
            <w:r>
              <w:rPr>
                <w:sz w:val="20"/>
                <w:szCs w:val="20"/>
              </w:rPr>
              <w:t xml:space="preserve">Money</w:t>
            </w:r>
          </w:p>
        </w:tc>
        <w:tc>
          <w:tcPr>
            <w:tcW w:type="dxa" w:w="2400"/>
            <w:shd w:fill="ffffff" w:color="auto" w:val="clear"/>
            <w:tcMar>
              <w:top w:type="dxa" w:w="80"/>
              <w:left w:type="dxa" w:w="120"/>
              <w:bottom w:type="dxa" w:w="80"/>
              <w:right w:type="dxa" w:w="120"/>
            </w:tcMar>
          </w:tcPr>
          <w:p>
            <w:r>
              <w:rPr>
                <w:sz w:val="20"/>
                <w:szCs w:val="20"/>
              </w:rPr>
              <w:t xml:space="preserve">DECIMAL(19, 4)</w:t>
            </w:r>
          </w:p>
        </w:tc>
        <w:tc>
          <w:tcPr>
            <w:tcW w:type="dxa" w:w="4000"/>
            <w:shd w:fill="ffffff" w:color="auto" w:val="clear"/>
            <w:tcMar>
              <w:top w:type="dxa" w:w="80"/>
              <w:left w:type="dxa" w:w="120"/>
              <w:bottom w:type="dxa" w:w="80"/>
              <w:right w:type="dxa" w:w="120"/>
            </w:tcMar>
          </w:tcPr>
          <w:p>
            <w:r>
              <w:rPr>
                <w:sz w:val="20"/>
                <w:szCs w:val="20"/>
              </w:rPr>
              <w:t xml:space="preserve">Fixed to 4 decimal places</w:t>
            </w:r>
          </w:p>
        </w:tc>
      </w:tr>
      <w:tr>
        <w:tc>
          <w:tcPr>
            <w:tcW w:type="dxa" w:w="2600"/>
            <w:shd w:fill="fafbfc" w:color="auto" w:val="clear"/>
            <w:tcMar>
              <w:top w:type="dxa" w:w="80"/>
              <w:left w:type="dxa" w:w="120"/>
              <w:bottom w:type="dxa" w:w="80"/>
              <w:right w:type="dxa" w:w="120"/>
            </w:tcMar>
          </w:tcPr>
          <w:p>
            <w:r>
              <w:rPr>
                <w:sz w:val="20"/>
                <w:szCs w:val="20"/>
              </w:rPr>
              <w:t xml:space="preserve">Double, Float</w:t>
            </w:r>
          </w:p>
        </w:tc>
        <w:tc>
          <w:tcPr>
            <w:tcW w:type="dxa" w:w="2400"/>
            <w:shd w:fill="fafbfc" w:color="auto" w:val="clear"/>
            <w:tcMar>
              <w:top w:type="dxa" w:w="80"/>
              <w:left w:type="dxa" w:w="120"/>
              <w:bottom w:type="dxa" w:w="80"/>
              <w:right w:type="dxa" w:w="120"/>
            </w:tcMar>
          </w:tcPr>
          <w:p>
            <w:r>
              <w:rPr>
                <w:sz w:val="20"/>
                <w:szCs w:val="20"/>
              </w:rPr>
              <w:t xml:space="preserve">DOUBLE</w:t>
            </w:r>
          </w:p>
        </w:tc>
        <w:tc>
          <w:tcPr>
            <w:tcW w:type="dxa" w:w="4000"/>
            <w:shd w:fill="fafbfc" w:color="auto" w:val="clear"/>
            <w:tcMar>
              <w:top w:type="dxa" w:w="80"/>
              <w:left w:type="dxa" w:w="120"/>
              <w:bottom w:type="dxa" w:w="80"/>
              <w:right w:type="dxa" w:w="120"/>
            </w:tcMar>
          </w:tcPr>
          <w:p>
            <w:r>
              <w:rPr>
                <w:sz w:val="20"/>
                <w:szCs w:val="20"/>
              </w:rPr>
              <w:t xml:space="preserve">Floating point</w:t>
            </w:r>
          </w:p>
        </w:tc>
      </w:tr>
      <w:tr>
        <w:tc>
          <w:tcPr>
            <w:tcW w:type="dxa" w:w="2600"/>
            <w:shd w:fill="ffffff" w:color="auto" w:val="clear"/>
            <w:tcMar>
              <w:top w:type="dxa" w:w="80"/>
              <w:left w:type="dxa" w:w="120"/>
              <w:bottom w:type="dxa" w:w="80"/>
              <w:right w:type="dxa" w:w="120"/>
            </w:tcMar>
          </w:tcPr>
          <w:p>
            <w:r>
              <w:rPr>
                <w:sz w:val="20"/>
                <w:szCs w:val="20"/>
              </w:rPr>
              <w:t xml:space="preserve">Boolean</w:t>
            </w:r>
          </w:p>
        </w:tc>
        <w:tc>
          <w:tcPr>
            <w:tcW w:type="dxa" w:w="2400"/>
            <w:shd w:fill="ffffff" w:color="auto" w:val="clear"/>
            <w:tcMar>
              <w:top w:type="dxa" w:w="80"/>
              <w:left w:type="dxa" w:w="120"/>
              <w:bottom w:type="dxa" w:w="80"/>
              <w:right w:type="dxa" w:w="120"/>
            </w:tcMar>
          </w:tcPr>
          <w:p>
            <w:r>
              <w:rPr>
                <w:sz w:val="20"/>
                <w:szCs w:val="20"/>
              </w:rPr>
              <w:t xml:space="preserve">BOOLEAN</w:t>
            </w:r>
          </w:p>
        </w:tc>
        <w:tc>
          <w:tcPr>
            <w:tcW w:type="dxa" w:w="4000"/>
            <w:shd w:fill="ffffff" w:color="auto" w:val="clear"/>
            <w:tcMar>
              <w:top w:type="dxa" w:w="80"/>
              <w:left w:type="dxa" w:w="120"/>
              <w:bottom w:type="dxa" w:w="80"/>
              <w:right w:type="dxa" w:w="120"/>
            </w:tcMar>
          </w:tcPr>
          <w:p>
            <w:r>
              <w:rPr>
                <w:sz w:val="20"/>
                <w:szCs w:val="20"/>
              </w:rPr>
              <w:t xml:space="preserve">Yes/No</w:t>
            </w:r>
          </w:p>
        </w:tc>
      </w:tr>
      <w:tr>
        <w:tc>
          <w:tcPr>
            <w:tcW w:type="dxa" w:w="2600"/>
            <w:shd w:fill="fafbfc" w:color="auto" w:val="clear"/>
            <w:tcMar>
              <w:top w:type="dxa" w:w="80"/>
              <w:left w:type="dxa" w:w="120"/>
              <w:bottom w:type="dxa" w:w="80"/>
              <w:right w:type="dxa" w:w="120"/>
            </w:tcMar>
          </w:tcPr>
          <w:p>
            <w:r>
              <w:rPr>
                <w:sz w:val="20"/>
                <w:szCs w:val="20"/>
              </w:rPr>
              <w:t xml:space="preserve">DateTime</w:t>
            </w:r>
          </w:p>
        </w:tc>
        <w:tc>
          <w:tcPr>
            <w:tcW w:type="dxa" w:w="2400"/>
            <w:shd w:fill="fafbfc" w:color="auto" w:val="clear"/>
            <w:tcMar>
              <w:top w:type="dxa" w:w="80"/>
              <w:left w:type="dxa" w:w="120"/>
              <w:bottom w:type="dxa" w:w="80"/>
              <w:right w:type="dxa" w:w="120"/>
            </w:tcMar>
          </w:tcPr>
          <w:p>
            <w:r>
              <w:rPr>
                <w:sz w:val="20"/>
                <w:szCs w:val="20"/>
              </w:rPr>
              <w:t xml:space="preserve">TIMESTAMP</w:t>
            </w:r>
          </w:p>
        </w:tc>
        <w:tc>
          <w:tcPr>
            <w:tcW w:type="dxa" w:w="4000"/>
            <w:shd w:fill="fafbfc" w:color="auto" w:val="clear"/>
            <w:tcMar>
              <w:top w:type="dxa" w:w="80"/>
              <w:left w:type="dxa" w:w="120"/>
              <w:bottom w:type="dxa" w:w="80"/>
              <w:right w:type="dxa" w:w="120"/>
            </w:tcMar>
          </w:tcPr>
          <w:p>
            <w:r>
              <w:rPr>
                <w:sz w:val="20"/>
                <w:szCs w:val="20"/>
              </w:rPr>
              <w:t xml:space="preserve">With timezone info</w:t>
            </w:r>
          </w:p>
        </w:tc>
      </w:tr>
      <w:tr>
        <w:tc>
          <w:tcPr>
            <w:tcW w:type="dxa" w:w="2600"/>
            <w:shd w:fill="ffffff" w:color="auto" w:val="clear"/>
            <w:tcMar>
              <w:top w:type="dxa" w:w="80"/>
              <w:left w:type="dxa" w:w="120"/>
              <w:bottom w:type="dxa" w:w="80"/>
              <w:right w:type="dxa" w:w="120"/>
            </w:tcMar>
          </w:tcPr>
          <w:p>
            <w:r>
              <w:rPr>
                <w:sz w:val="20"/>
                <w:szCs w:val="20"/>
              </w:rPr>
              <w:t xml:space="preserve">Date</w:t>
            </w:r>
          </w:p>
        </w:tc>
        <w:tc>
          <w:tcPr>
            <w:tcW w:type="dxa" w:w="2400"/>
            <w:shd w:fill="ffffff" w:color="auto" w:val="clear"/>
            <w:tcMar>
              <w:top w:type="dxa" w:w="80"/>
              <w:left w:type="dxa" w:w="120"/>
              <w:bottom w:type="dxa" w:w="80"/>
              <w:right w:type="dxa" w:w="120"/>
            </w:tcMar>
          </w:tcPr>
          <w:p>
            <w:r>
              <w:rPr>
                <w:sz w:val="20"/>
                <w:szCs w:val="20"/>
              </w:rPr>
              <w:t xml:space="preserve">DATE</w:t>
            </w:r>
          </w:p>
        </w:tc>
        <w:tc>
          <w:tcPr>
            <w:tcW w:type="dxa" w:w="4000"/>
            <w:shd w:fill="ffffff" w:color="auto" w:val="clear"/>
            <w:tcMar>
              <w:top w:type="dxa" w:w="80"/>
              <w:left w:type="dxa" w:w="120"/>
              <w:bottom w:type="dxa" w:w="80"/>
              <w:right w:type="dxa" w:w="120"/>
            </w:tcMar>
          </w:tcPr>
          <w:p>
            <w:r>
              <w:rPr>
                <w:sz w:val="20"/>
                <w:szCs w:val="20"/>
              </w:rPr>
              <w:t xml:space="preserve">Date only</w:t>
            </w:r>
          </w:p>
        </w:tc>
      </w:tr>
      <w:tr>
        <w:tc>
          <w:tcPr>
            <w:tcW w:type="dxa" w:w="2600"/>
            <w:shd w:fill="fafbfc" w:color="auto" w:val="clear"/>
            <w:tcMar>
              <w:top w:type="dxa" w:w="80"/>
              <w:left w:type="dxa" w:w="120"/>
              <w:bottom w:type="dxa" w:w="80"/>
              <w:right w:type="dxa" w:w="120"/>
            </w:tcMar>
          </w:tcPr>
          <w:p>
            <w:r>
              <w:rPr>
                <w:sz w:val="20"/>
                <w:szCs w:val="20"/>
              </w:rPr>
              <w:t xml:space="preserve">Time</w:t>
            </w:r>
          </w:p>
        </w:tc>
        <w:tc>
          <w:tcPr>
            <w:tcW w:type="dxa" w:w="2400"/>
            <w:shd w:fill="fafbfc" w:color="auto" w:val="clear"/>
            <w:tcMar>
              <w:top w:type="dxa" w:w="80"/>
              <w:left w:type="dxa" w:w="120"/>
              <w:bottom w:type="dxa" w:w="80"/>
              <w:right w:type="dxa" w:w="120"/>
            </w:tcMar>
          </w:tcPr>
          <w:p>
            <w:r>
              <w:rPr>
                <w:sz w:val="20"/>
                <w:szCs w:val="20"/>
              </w:rPr>
              <w:t xml:space="preserve">TIMESTAMP</w:t>
            </w:r>
          </w:p>
        </w:tc>
        <w:tc>
          <w:tcPr>
            <w:tcW w:type="dxa" w:w="4000"/>
            <w:shd w:fill="fafbfc" w:color="auto" w:val="clear"/>
            <w:tcMar>
              <w:top w:type="dxa" w:w="80"/>
              <w:left w:type="dxa" w:w="120"/>
              <w:bottom w:type="dxa" w:w="80"/>
              <w:right w:type="dxa" w:w="120"/>
            </w:tcMar>
          </w:tcPr>
          <w:p>
            <w:r>
              <w:rPr>
                <w:sz w:val="20"/>
                <w:szCs w:val="20"/>
              </w:rPr>
              <w:t xml:space="preserve">Spark has no Time type — promoted to TIMESTAMP</w:t>
            </w:r>
          </w:p>
        </w:tc>
      </w:tr>
      <w:tr>
        <w:tc>
          <w:tcPr>
            <w:tcW w:type="dxa" w:w="2600"/>
            <w:shd w:fill="ffffff" w:color="auto" w:val="clear"/>
            <w:tcMar>
              <w:top w:type="dxa" w:w="80"/>
              <w:left w:type="dxa" w:w="120"/>
              <w:bottom w:type="dxa" w:w="80"/>
              <w:right w:type="dxa" w:w="120"/>
            </w:tcMar>
          </w:tcPr>
          <w:p>
            <w:r>
              <w:rPr>
                <w:sz w:val="20"/>
                <w:szCs w:val="20"/>
              </w:rPr>
              <w:t xml:space="preserve">GUID, Uniqueidentifier</w:t>
            </w:r>
          </w:p>
        </w:tc>
        <w:tc>
          <w:tcPr>
            <w:tcW w:type="dxa" w:w="2400"/>
            <w:shd w:fill="ffffff" w:color="auto" w:val="clear"/>
            <w:tcMar>
              <w:top w:type="dxa" w:w="80"/>
              <w:left w:type="dxa" w:w="120"/>
              <w:bottom w:type="dxa" w:w="80"/>
              <w:right w:type="dxa" w:w="120"/>
            </w:tcMar>
          </w:tcPr>
          <w:p>
            <w:r>
              <w:rPr>
                <w:sz w:val="20"/>
                <w:szCs w:val="20"/>
              </w:rPr>
              <w:t xml:space="preserve">STRING</w:t>
            </w:r>
          </w:p>
        </w:tc>
        <w:tc>
          <w:tcPr>
            <w:tcW w:type="dxa" w:w="4000"/>
            <w:shd w:fill="ffffff" w:color="auto" w:val="clear"/>
            <w:tcMar>
              <w:top w:type="dxa" w:w="80"/>
              <w:left w:type="dxa" w:w="120"/>
              <w:bottom w:type="dxa" w:w="80"/>
              <w:right w:type="dxa" w:w="120"/>
            </w:tcMar>
          </w:tcPr>
          <w:p>
            <w:r>
              <w:rPr>
                <w:sz w:val="20"/>
                <w:szCs w:val="20"/>
              </w:rPr>
              <w:t xml:space="preserve">UUIDs as string</w:t>
            </w:r>
          </w:p>
        </w:tc>
      </w:tr>
      <w:tr>
        <w:tc>
          <w:tcPr>
            <w:tcW w:type="dxa" w:w="2600"/>
            <w:shd w:fill="fafbfc" w:color="auto" w:val="clear"/>
            <w:tcMar>
              <w:top w:type="dxa" w:w="80"/>
              <w:left w:type="dxa" w:w="120"/>
              <w:bottom w:type="dxa" w:w="80"/>
              <w:right w:type="dxa" w:w="120"/>
            </w:tcMar>
          </w:tcPr>
          <w:p>
            <w:r>
              <w:rPr>
                <w:sz w:val="20"/>
                <w:szCs w:val="20"/>
              </w:rPr>
              <w:t xml:space="preserve">Lookup</w:t>
            </w:r>
          </w:p>
        </w:tc>
        <w:tc>
          <w:tcPr>
            <w:tcW w:type="dxa" w:w="2400"/>
            <w:shd w:fill="fafbfc" w:color="auto" w:val="clear"/>
            <w:tcMar>
              <w:top w:type="dxa" w:w="80"/>
              <w:left w:type="dxa" w:w="120"/>
              <w:bottom w:type="dxa" w:w="80"/>
              <w:right w:type="dxa" w:w="120"/>
            </w:tcMar>
          </w:tcPr>
          <w:p>
            <w:r>
              <w:rPr>
                <w:sz w:val="20"/>
                <w:szCs w:val="20"/>
              </w:rPr>
              <w:t xml:space="preserve">STRING</w:t>
            </w:r>
          </w:p>
        </w:tc>
        <w:tc>
          <w:tcPr>
            <w:tcW w:type="dxa" w:w="4000"/>
            <w:shd w:fill="fafbfc" w:color="auto" w:val="clear"/>
            <w:tcMar>
              <w:top w:type="dxa" w:w="80"/>
              <w:left w:type="dxa" w:w="120"/>
              <w:bottom w:type="dxa" w:w="80"/>
              <w:right w:type="dxa" w:w="120"/>
            </w:tcMar>
          </w:tcPr>
          <w:p>
            <w:r>
              <w:rPr>
                <w:sz w:val="20"/>
                <w:szCs w:val="20"/>
              </w:rPr>
              <w:t xml:space="preserve">Foreign key GUID</w:t>
            </w:r>
          </w:p>
        </w:tc>
      </w:tr>
      <w:tr>
        <w:tc>
          <w:tcPr>
            <w:tcW w:type="dxa" w:w="2600"/>
            <w:shd w:fill="ffffff" w:color="auto" w:val="clear"/>
            <w:tcMar>
              <w:top w:type="dxa" w:w="80"/>
              <w:left w:type="dxa" w:w="120"/>
              <w:bottom w:type="dxa" w:w="80"/>
              <w:right w:type="dxa" w:w="120"/>
            </w:tcMar>
          </w:tcPr>
          <w:p>
            <w:r>
              <w:rPr>
                <w:sz w:val="20"/>
                <w:szCs w:val="20"/>
              </w:rPr>
              <w:t xml:space="preserve">Picklist, State, Status</w:t>
            </w:r>
          </w:p>
        </w:tc>
        <w:tc>
          <w:tcPr>
            <w:tcW w:type="dxa" w:w="2400"/>
            <w:shd w:fill="ffffff" w:color="auto" w:val="clear"/>
            <w:tcMar>
              <w:top w:type="dxa" w:w="80"/>
              <w:left w:type="dxa" w:w="120"/>
              <w:bottom w:type="dxa" w:w="80"/>
              <w:right w:type="dxa" w:w="120"/>
            </w:tcMar>
          </w:tcPr>
          <w:p>
            <w:r>
              <w:rPr>
                <w:sz w:val="20"/>
                <w:szCs w:val="20"/>
              </w:rPr>
              <w:t xml:space="preserve">INTEGER</w:t>
            </w:r>
          </w:p>
        </w:tc>
        <w:tc>
          <w:tcPr>
            <w:tcW w:type="dxa" w:w="4000"/>
            <w:shd w:fill="ffffff" w:color="auto" w:val="clear"/>
            <w:tcMar>
              <w:top w:type="dxa" w:w="80"/>
              <w:left w:type="dxa" w:w="120"/>
              <w:bottom w:type="dxa" w:w="80"/>
              <w:right w:type="dxa" w:w="120"/>
            </w:tcMar>
          </w:tcPr>
          <w:p>
            <w:r>
              <w:rPr>
                <w:sz w:val="20"/>
                <w:szCs w:val="20"/>
              </w:rPr>
              <w:t xml:space="preserve">Option code — join OptionSetMetadata for label</w:t>
            </w:r>
          </w:p>
        </w:tc>
      </w:tr>
      <w:tr>
        <w:tc>
          <w:tcPr>
            <w:tcW w:type="dxa" w:w="2600"/>
            <w:shd w:fill="fafbfc" w:color="auto" w:val="clear"/>
            <w:tcMar>
              <w:top w:type="dxa" w:w="80"/>
              <w:left w:type="dxa" w:w="120"/>
              <w:bottom w:type="dxa" w:w="80"/>
              <w:right w:type="dxa" w:w="120"/>
            </w:tcMar>
          </w:tcPr>
          <w:p>
            <w:r>
              <w:rPr>
                <w:sz w:val="20"/>
                <w:szCs w:val="20"/>
              </w:rPr>
              <w:t xml:space="preserve">Multi-select Picklist</w:t>
            </w:r>
          </w:p>
        </w:tc>
        <w:tc>
          <w:tcPr>
            <w:tcW w:type="dxa" w:w="2400"/>
            <w:shd w:fill="fafbfc" w:color="auto" w:val="clear"/>
            <w:tcMar>
              <w:top w:type="dxa" w:w="80"/>
              <w:left w:type="dxa" w:w="120"/>
              <w:bottom w:type="dxa" w:w="80"/>
              <w:right w:type="dxa" w:w="120"/>
            </w:tcMar>
          </w:tcPr>
          <w:p>
            <w:r>
              <w:rPr>
                <w:sz w:val="20"/>
                <w:szCs w:val="20"/>
              </w:rPr>
              <w:t xml:space="preserve">STRING</w:t>
            </w:r>
          </w:p>
        </w:tc>
        <w:tc>
          <w:tcPr>
            <w:tcW w:type="dxa" w:w="4000"/>
            <w:shd w:fill="fafbfc" w:color="auto" w:val="clear"/>
            <w:tcMar>
              <w:top w:type="dxa" w:w="80"/>
              <w:left w:type="dxa" w:w="120"/>
              <w:bottom w:type="dxa" w:w="80"/>
              <w:right w:type="dxa" w:w="120"/>
            </w:tcMar>
          </w:tcPr>
          <w:p>
            <w:r>
              <w:rPr>
                <w:sz w:val="20"/>
                <w:szCs w:val="20"/>
              </w:rPr>
              <w:t xml:space="preserve">Comma-separated integers e.g. "1,3,5"</w:t>
            </w:r>
          </w:p>
        </w:tc>
      </w:tr>
      <w:tr>
        <w:tc>
          <w:tcPr>
            <w:tcW w:type="dxa" w:w="2600"/>
            <w:shd w:fill="ffffff" w:color="auto" w:val="clear"/>
            <w:tcMar>
              <w:top w:type="dxa" w:w="80"/>
              <w:left w:type="dxa" w:w="120"/>
              <w:bottom w:type="dxa" w:w="80"/>
              <w:right w:type="dxa" w:w="120"/>
            </w:tcMar>
          </w:tcPr>
          <w:p>
            <w:r>
              <w:rPr>
                <w:sz w:val="20"/>
                <w:szCs w:val="20"/>
              </w:rPr>
              <w:t xml:space="preserve">Image, File</w:t>
            </w:r>
          </w:p>
        </w:tc>
        <w:tc>
          <w:tcPr>
            <w:tcW w:type="dxa" w:w="2400"/>
            <w:shd w:fill="ffffff" w:color="auto" w:val="clear"/>
            <w:tcMar>
              <w:top w:type="dxa" w:w="80"/>
              <w:left w:type="dxa" w:w="120"/>
              <w:bottom w:type="dxa" w:w="80"/>
              <w:right w:type="dxa" w:w="120"/>
            </w:tcMar>
          </w:tcPr>
          <w:p>
            <w:r>
              <w:rPr>
                <w:sz w:val="20"/>
                <w:szCs w:val="20"/>
              </w:rPr>
              <w:t xml:space="preserve">STRING</w:t>
            </w:r>
          </w:p>
        </w:tc>
        <w:tc>
          <w:tcPr>
            <w:tcW w:type="dxa" w:w="4000"/>
            <w:shd w:fill="ffffff" w:color="auto" w:val="clear"/>
            <w:tcMar>
              <w:top w:type="dxa" w:w="80"/>
              <w:left w:type="dxa" w:w="120"/>
              <w:bottom w:type="dxa" w:w="80"/>
              <w:right w:type="dxa" w:w="120"/>
            </w:tcMar>
          </w:tcPr>
          <w:p>
            <w:r>
              <w:rPr>
                <w:sz w:val="20"/>
                <w:szCs w:val="20"/>
              </w:rPr>
              <w:t xml:space="preserve">Metadata/URL only — NOT binary content</w:t>
            </w:r>
          </w:p>
        </w:tc>
      </w:tr>
      <w:tr>
        <w:tc>
          <w:tcPr>
            <w:tcW w:type="dxa" w:w="2600"/>
            <w:shd w:fill="fafbfc" w:color="auto" w:val="clear"/>
            <w:tcMar>
              <w:top w:type="dxa" w:w="80"/>
              <w:left w:type="dxa" w:w="120"/>
              <w:bottom w:type="dxa" w:w="80"/>
              <w:right w:type="dxa" w:w="120"/>
            </w:tcMar>
          </w:tcPr>
          <w:p>
            <w:r>
              <w:rPr>
                <w:sz w:val="20"/>
                <w:szCs w:val="20"/>
              </w:rPr>
              <w:t xml:space="preserve">JSON, Binary</w:t>
            </w:r>
          </w:p>
        </w:tc>
        <w:tc>
          <w:tcPr>
            <w:tcW w:type="dxa" w:w="2400"/>
            <w:shd w:fill="fafbfc" w:color="auto" w:val="clear"/>
            <w:tcMar>
              <w:top w:type="dxa" w:w="80"/>
              <w:left w:type="dxa" w:w="120"/>
              <w:bottom w:type="dxa" w:w="80"/>
              <w:right w:type="dxa" w:w="120"/>
            </w:tcMar>
          </w:tcPr>
          <w:p>
            <w:r>
              <w:rPr>
                <w:sz w:val="20"/>
                <w:szCs w:val="20"/>
              </w:rPr>
              <w:t xml:space="preserve">STRING</w:t>
            </w:r>
          </w:p>
        </w:tc>
        <w:tc>
          <w:tcPr>
            <w:tcW w:type="dxa" w:w="4000"/>
            <w:shd w:fill="fafbfc" w:color="auto" w:val="clear"/>
            <w:tcMar>
              <w:top w:type="dxa" w:w="80"/>
              <w:left w:type="dxa" w:w="120"/>
              <w:bottom w:type="dxa" w:w="80"/>
              <w:right w:type="dxa" w:w="120"/>
            </w:tcMar>
          </w:tcPr>
          <w:p>
            <w:r>
              <w:rPr>
                <w:sz w:val="20"/>
                <w:szCs w:val="20"/>
              </w:rPr>
              <w:t xml:space="preserve">Complex types as JSON string</w:t>
            </w:r>
          </w:p>
        </w:tc>
      </w:tr>
    </w:tbl>
    <w:p>
      <w:pPr>
        <w:pStyle w:val="Heading2"/>
        <w:spacing w:after="150" w:before="300"/>
      </w:pPr>
      <w:r>
        <w:rPr>
          <w:b/>
          <w:bCs/>
          <w:color w:val="0366d6"/>
          <w:sz w:val="26"/>
          <w:szCs w:val="26"/>
        </w:rPr>
        <w:t xml:space="preserve">Scale &amp; Resume (v4)</w:t>
      </w:r>
    </w:p>
    <w:p>
      <w:pPr>
        <w:pStyle w:val="ListParagraph"/>
        <w:numPr>
          <w:ilvl w:val="0"/>
          <w:numId w:val="1"/>
        </w:numPr>
        <w:spacing w:after="80"/>
      </w:pPr>
      <w:r>
        <w:t xml:space="preserve">✓ Resume mode — automatically skip completed tables on retry</w:t>
      </w:r>
    </w:p>
    <w:p>
      <w:pPr>
        <w:pStyle w:val="ListParagraph"/>
        <w:numPr>
          <w:ilvl w:val="0"/>
          <w:numId w:val="1"/>
        </w:numPr>
        <w:spacing w:after="80"/>
      </w:pPr>
      <w:r>
        <w:t xml:space="preserve">✓ Failed-first priority — retry failed tables before processing new ones</w:t>
      </w:r>
    </w:p>
    <w:p>
      <w:pPr>
        <w:pStyle w:val="ListParagraph"/>
        <w:numPr>
          <w:ilvl w:val="0"/>
          <w:numId w:val="1"/>
        </w:numPr>
        <w:spacing w:after="80"/>
      </w:pPr>
      <w:r>
        <w:t xml:space="preserve">✓ Stuck-RUNNING auto-recovery from cluster crashes</w:t>
      </w:r>
    </w:p>
    <w:p>
      <w:pPr>
        <w:pStyle w:val="ListParagraph"/>
        <w:numPr>
          <w:ilvl w:val="0"/>
          <w:numId w:val="1"/>
        </w:numPr>
        <w:spacing w:after="80"/>
      </w:pPr>
      <w:r>
        <w:t xml:space="preserve">✓ Configurable batching with progress display [N/M]</w:t>
      </w:r>
    </w:p>
    <w:p>
      <w:pPr>
        <w:pStyle w:val="ListParagraph"/>
        <w:numPr>
          <w:ilvl w:val="0"/>
          <w:numId w:val="1"/>
        </w:numPr>
        <w:spacing w:after="80"/>
      </w:pPr>
      <w:r>
        <w:t xml:space="preserve">✓ Continue-on-failure (one bad table doesn't block others)</w:t>
      </w:r>
    </w:p>
    <w:p>
      <w:pPr>
        <w:pStyle w:val="ListParagraph"/>
        <w:numPr>
          <w:ilvl w:val="0"/>
          <w:numId w:val="1"/>
        </w:numPr>
        <w:spacing w:after="80"/>
      </w:pPr>
      <w:r>
        <w:t xml:space="preserve">✓ Beyond 250 table limit via batches — handles 600+ cleanly</w:t>
      </w:r>
    </w:p>
    <w:p>
      <w:pPr>
        <w:pStyle w:val="ListParagraph"/>
        <w:numPr>
          <w:ilvl w:val="0"/>
          <w:numId w:val="1"/>
        </w:numPr>
        <w:spacing w:after="80"/>
      </w:pPr>
      <w:r>
        <w:t xml:space="preserve">✓ Failed-only re-run mode for targeted retries</w:t>
      </w:r>
    </w:p>
    <w:p>
      <w:pPr>
        <w:pStyle w:val="Heading2"/>
        <w:spacing w:after="150" w:before="300"/>
      </w:pPr>
      <w:r>
        <w:rPr>
          <w:b/>
          <w:bCs/>
          <w:color w:val="0366d6"/>
          <w:sz w:val="26"/>
          <w:szCs w:val="26"/>
        </w:rPr>
        <w:t xml:space="preserve">Rerun UX (v5)</w:t>
      </w:r>
    </w:p>
    <w:p>
      <w:pPr>
        <w:pStyle w:val="ListParagraph"/>
        <w:numPr>
          <w:ilvl w:val="0"/>
          <w:numId w:val="1"/>
        </w:numPr>
        <w:spacing w:after="80"/>
      </w:pPr>
      <w:r>
        <w:t xml:space="preserve">✓ preview_ingestion() — dry-run showing what will happen</w:t>
      </w:r>
    </w:p>
    <w:p>
      <w:pPr>
        <w:pStyle w:val="ListParagraph"/>
        <w:numPr>
          <w:ilvl w:val="0"/>
          <w:numId w:val="1"/>
        </w:numPr>
        <w:spacing w:after="80"/>
      </w:pPr>
      <w:r>
        <w:t xml:space="preserve">✓ show_ingestion_status() — formatted status dashboard</w:t>
      </w:r>
    </w:p>
    <w:p>
      <w:pPr>
        <w:pStyle w:val="ListParagraph"/>
        <w:numPr>
          <w:ilvl w:val="0"/>
          <w:numId w:val="1"/>
        </w:numPr>
        <w:spacing w:after="80"/>
      </w:pPr>
      <w:r>
        <w:t xml:space="preserve">✓ retry_failed_only() — one-liner failed-only retry</w:t>
      </w:r>
    </w:p>
    <w:p>
      <w:pPr>
        <w:pStyle w:val="ListParagraph"/>
        <w:numPr>
          <w:ilvl w:val="0"/>
          <w:numId w:val="1"/>
        </w:numPr>
        <w:spacing w:after="80"/>
      </w:pPr>
      <w:r>
        <w:t xml:space="preserve">✓ reset_stuck_running() — instant force recovery</w:t>
      </w:r>
    </w:p>
    <w:p>
      <w:pPr>
        <w:pStyle w:val="ListParagraph"/>
        <w:numPr>
          <w:ilvl w:val="0"/>
          <w:numId w:val="1"/>
        </w:numPr>
        <w:spacing w:after="80"/>
      </w:pPr>
      <w:r>
        <w:t xml:space="preserve">✓ Run history table — audit log of every run</w:t>
      </w:r>
    </w:p>
    <w:p>
      <w:pPr>
        <w:pStyle w:val="ListParagraph"/>
        <w:numPr>
          <w:ilvl w:val="0"/>
          <w:numId w:val="1"/>
        </w:numPr>
        <w:spacing w:after="80"/>
      </w:pPr>
      <w:r>
        <w:t xml:space="preserve">✓ Per-run unique ID for traceability</w:t>
      </w:r>
    </w:p>
    <w:p>
      <w:pPr>
        <w:pStyle w:val="Heading2"/>
        <w:spacing w:after="150" w:before="300"/>
      </w:pPr>
      <w:r>
        <w:rPr>
          <w:b/>
          <w:bCs/>
          <w:color w:val="0366d6"/>
          <w:sz w:val="26"/>
          <w:szCs w:val="26"/>
        </w:rPr>
        <w:t xml:space="preserve">Data Patterns &amp; Utilities</w:t>
      </w:r>
    </w:p>
    <w:p>
      <w:pPr>
        <w:pStyle w:val="ListParagraph"/>
        <w:numPr>
          <w:ilvl w:val="0"/>
          <w:numId w:val="1"/>
        </w:numPr>
        <w:spacing w:after="80"/>
      </w:pPr>
      <w:r>
        <w:t xml:space="preserve">✓ OptionSetMetadata join for Picklist label resolution</w:t>
      </w:r>
    </w:p>
    <w:p>
      <w:pPr>
        <w:pStyle w:val="ListParagraph"/>
        <w:numPr>
          <w:ilvl w:val="0"/>
          <w:numId w:val="1"/>
        </w:numPr>
        <w:spacing w:after="80"/>
      </w:pPr>
      <w:r>
        <w:t xml:space="preserve">✓ Lookup join pattern</w:t>
      </w:r>
    </w:p>
    <w:p>
      <w:pPr>
        <w:pStyle w:val="ListParagraph"/>
        <w:numPr>
          <w:ilvl w:val="0"/>
          <w:numId w:val="1"/>
        </w:numPr>
        <w:spacing w:after="80"/>
      </w:pPr>
      <w:r>
        <w:t xml:space="preserve">✓ Multi-select LATERAL VIEW EXPLODE</w:t>
      </w:r>
    </w:p>
    <w:p>
      <w:pPr>
        <w:pStyle w:val="ListParagraph"/>
        <w:numPr>
          <w:ilvl w:val="0"/>
          <w:numId w:val="1"/>
        </w:numPr>
        <w:spacing w:after="80"/>
      </w:pPr>
      <w:r>
        <w:t xml:space="preserve">✓ Attachment metadata query (annotation table)</w:t>
      </w:r>
    </w:p>
    <w:p>
      <w:pPr>
        <w:pStyle w:val="ListParagraph"/>
        <w:numPr>
          <w:ilvl w:val="0"/>
          <w:numId w:val="1"/>
        </w:numPr>
        <w:spacing w:after="80"/>
      </w:pPr>
      <w:r>
        <w:t xml:space="preserve">✓ SCD2 current records query</w:t>
      </w:r>
    </w:p>
    <w:p>
      <w:pPr>
        <w:pStyle w:val="ListParagraph"/>
        <w:numPr>
          <w:ilvl w:val="0"/>
          <w:numId w:val="1"/>
        </w:numPr>
        <w:spacing w:after="80"/>
      </w:pPr>
      <w:r>
        <w:t xml:space="preserve">✓ SCD2 full history query</w:t>
      </w:r>
    </w:p>
    <w:p>
      <w:pPr>
        <w:pStyle w:val="Heading2"/>
        <w:spacing w:after="150" w:before="300"/>
      </w:pPr>
      <w:r>
        <w:rPr>
          <w:b/>
          <w:bCs/>
          <w:color w:val="0366d6"/>
          <w:sz w:val="26"/>
          <w:szCs w:val="26"/>
        </w:rPr>
        <w:t xml:space="preserve">F&amp;O (Finance &amp; Operations) Support</w:t>
      </w:r>
    </w:p>
    <w:p>
      <w:pPr>
        <w:pStyle w:val="ListParagraph"/>
        <w:numPr>
          <w:ilvl w:val="0"/>
          <w:numId w:val="1"/>
        </w:numPr>
        <w:spacing w:after="80"/>
      </w:pPr>
      <w:r>
        <w:t xml:space="preserve">✓ Virtual entities (mserp_ prefix)</w:t>
      </w:r>
    </w:p>
    <w:p>
      <w:pPr>
        <w:pStyle w:val="ListParagraph"/>
        <w:numPr>
          <w:ilvl w:val="0"/>
          <w:numId w:val="1"/>
        </w:numPr>
        <w:spacing w:after="80"/>
      </w:pPr>
      <w:r>
        <w:t xml:space="preserve">✓ Direct tables</w:t>
      </w:r>
    </w:p>
    <w:p>
      <w:pPr>
        <w:pStyle w:val="ListParagraph"/>
        <w:numPr>
          <w:ilvl w:val="0"/>
          <w:numId w:val="1"/>
        </w:numPr>
        <w:spacing w:after="80"/>
      </w:pPr>
      <w:r>
        <w:t xml:space="preserve">✓ S2S auth guidance</w:t>
      </w:r>
    </w:p>
    <w:p>
      <w:pPr>
        <w:pStyle w:val="ListParagraph"/>
        <w:numPr>
          <w:ilvl w:val="0"/>
          <w:numId w:val="1"/>
        </w:numPr>
        <w:spacing w:after="80"/>
      </w:pPr>
      <w:r>
        <w:t xml:space="preserve">✓ Track Changes enablement note</w:t>
      </w:r>
    </w:p>
    <w:p>
      <w:r>
        <w:br w:type="page"/>
      </w:r>
    </w:p>
    <w:p>
      <w:pPr>
        <w:pStyle w:val="Heading1"/>
        <w:pBdr>
          <w:bottom w:val="single" w:color="0366d6" w:sz="12" w:space="4"/>
        </w:pBdr>
        <w:spacing w:after="200" w:before="400"/>
      </w:pPr>
      <w:r>
        <w:rPr>
          <w:b/>
          <w:bCs/>
          <w:color w:val="0366d6"/>
          <w:sz w:val="32"/>
          <w:szCs w:val="32"/>
        </w:rPr>
        <w:t xml:space="preserve">4. Configuration</w:t>
      </w:r>
    </w:p>
    <w:p>
      <w:pPr>
        <w:spacing w:after="120"/>
      </w:pPr>
      <w:r>
        <w:t xml:space="preserve">All configuration is in Section 0 of the notebook. Edit the CONFIG dict:</w:t>
      </w:r>
    </w:p>
    <w:p>
      <w:pPr>
        <w:pStyle w:val="Heading3"/>
        <w:spacing w:after="100" w:before="200"/>
      </w:pPr>
      <w:r>
        <w:rPr>
          <w:b/>
          <w:bCs/>
          <w:color w:val="24292e"/>
          <w:sz w:val="22"/>
          <w:szCs w:val="22"/>
        </w:rPr>
        <w:t xml:space="preserve">Minimal Config (Quick Start)</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CONFIG = {</w:t>
      </w:r>
      <w:r>
        <w:rPr>
          <w:rFonts w:ascii="Consolas" w:cs="Consolas" w:eastAsia="Consolas" w:hAnsi="Consolas"/>
          <w:sz w:val="18"/>
          <w:szCs w:val="18"/>
        </w:rPr>
        <w:br/>
        <w:t xml:space="preserve">    "adls_base_path":   "abfss://dynamics365@yourstorage.dfs.core.windows.net/",</w:t>
      </w:r>
      <w:r>
        <w:rPr>
          <w:rFonts w:ascii="Consolas" w:cs="Consolas" w:eastAsia="Consolas" w:hAnsi="Consolas"/>
          <w:sz w:val="18"/>
          <w:szCs w:val="18"/>
        </w:rPr>
        <w:br/>
        <w:t xml:space="preserve">    "catalog":          "main",</w:t>
      </w:r>
      <w:r>
        <w:rPr>
          <w:rFonts w:ascii="Consolas" w:cs="Consolas" w:eastAsia="Consolas" w:hAnsi="Consolas"/>
          <w:sz w:val="18"/>
          <w:szCs w:val="18"/>
        </w:rPr>
        <w:br/>
        <w:t xml:space="preserve">    "raw_schema":       "d365_raw",</w:t>
      </w:r>
      <w:r>
        <w:rPr>
          <w:rFonts w:ascii="Consolas" w:cs="Consolas" w:eastAsia="Consolas" w:hAnsi="Consolas"/>
          <w:sz w:val="18"/>
          <w:szCs w:val="18"/>
        </w:rPr>
        <w:br/>
        <w:t xml:space="preserve">    "control_schema":   "d365_control",</w:t>
      </w:r>
      <w:r>
        <w:rPr>
          <w:rFonts w:ascii="Consolas" w:cs="Consolas" w:eastAsia="Consolas" w:hAnsi="Consolas"/>
          <w:sz w:val="18"/>
          <w:szCs w:val="18"/>
        </w:rPr>
        <w:br/>
        <w:t xml:space="preserve">    "tables_to_ingest": [],           # [] = all tables</w:t>
      </w:r>
      <w:r>
        <w:rPr>
          <w:rFonts w:ascii="Consolas" w:cs="Consolas" w:eastAsia="Consolas" w:hAnsi="Consolas"/>
          <w:sz w:val="18"/>
          <w:szCs w:val="18"/>
        </w:rPr>
        <w:br/>
        <w:t xml:space="preserve">    "scd_type":         1,            # 1 or 2</w:t>
      </w:r>
      <w:r>
        <w:rPr>
          <w:rFonts w:ascii="Consolas" w:cs="Consolas" w:eastAsia="Consolas" w:hAnsi="Consolas"/>
          <w:sz w:val="18"/>
          <w:szCs w:val="18"/>
        </w:rPr>
        <w:br/>
        <w:t xml:space="preserve">    ...</w:t>
      </w:r>
      <w:r>
        <w:rPr>
          <w:rFonts w:ascii="Consolas" w:cs="Consolas" w:eastAsia="Consolas" w:hAnsi="Consolas"/>
          <w:sz w:val="18"/>
          <w:szCs w:val="18"/>
        </w:rPr>
        <w:br/>
        <w:t xml:space="preserve">}</w:t>
      </w:r>
    </w:p>
    <w:p>
      <w:pPr>
        <w:pStyle w:val="Heading3"/>
        <w:spacing w:after="100" w:before="200"/>
      </w:pPr>
      <w:r>
        <w:rPr>
          <w:b/>
          <w:bCs/>
          <w:color w:val="24292e"/>
          <w:sz w:val="22"/>
          <w:szCs w:val="22"/>
        </w:rPr>
        <w:t xml:space="preserve">Authentication (uncomment ONE option)</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 Option A: Service Principal (recommended for production)</w:t>
      </w:r>
      <w:r>
        <w:rPr>
          <w:rFonts w:ascii="Consolas" w:cs="Consolas" w:eastAsia="Consolas" w:hAnsi="Consolas"/>
          <w:sz w:val="18"/>
          <w:szCs w:val="18"/>
        </w:rPr>
        <w:br/>
        <w:t xml:space="preserve">azure_storage_account_name = "yourstorageaccount"</w:t>
      </w:r>
      <w:r>
        <w:rPr>
          <w:rFonts w:ascii="Consolas" w:cs="Consolas" w:eastAsia="Consolas" w:hAnsi="Consolas"/>
          <w:sz w:val="18"/>
          <w:szCs w:val="18"/>
        </w:rPr>
        <w:br/>
        <w:t xml:space="preserve">azure_container_name       = "dynamics365"</w:t>
      </w:r>
      <w:r>
        <w:rPr>
          <w:rFonts w:ascii="Consolas" w:cs="Consolas" w:eastAsia="Consolas" w:hAnsi="Consolas"/>
          <w:sz w:val="18"/>
          <w:szCs w:val="18"/>
        </w:rPr>
        <w:br/>
        <w:t xml:space="preserve">oauth_scope                = "https://storage.azure.com/.default"</w:t>
      </w:r>
      <w:r>
        <w:rPr>
          <w:rFonts w:ascii="Consolas" w:cs="Consolas" w:eastAsia="Consolas" w:hAnsi="Consolas"/>
          <w:sz w:val="18"/>
          <w:szCs w:val="18"/>
        </w:rPr>
        <w:br/>
        <w:t xml:space="preserve">tenant_id     = dbutils.secrets.get(scope="d365-scope", key="tenant-id")</w:t>
      </w:r>
      <w:r>
        <w:rPr>
          <w:rFonts w:ascii="Consolas" w:cs="Consolas" w:eastAsia="Consolas" w:hAnsi="Consolas"/>
          <w:sz w:val="18"/>
          <w:szCs w:val="18"/>
        </w:rPr>
        <w:br/>
        <w:t xml:space="preserve">client_id     = dbutils.secrets.get(scope="d365-scope", key="client-id")</w:t>
      </w:r>
      <w:r>
        <w:rPr>
          <w:rFonts w:ascii="Consolas" w:cs="Consolas" w:eastAsia="Consolas" w:hAnsi="Consolas"/>
          <w:sz w:val="18"/>
          <w:szCs w:val="18"/>
        </w:rPr>
        <w:br/>
        <w:t xml:space="preserve">client_secret = dbutils.secrets.get(scope="d365-scope", key="client-secret")</w:t>
      </w:r>
    </w:p>
    <w:p>
      <w:pPr>
        <w:pStyle w:val="Heading3"/>
        <w:spacing w:after="100" w:before="200"/>
      </w:pPr>
      <w:r>
        <w:rPr>
          <w:b/>
          <w:bCs/>
          <w:color w:val="24292e"/>
          <w:sz w:val="22"/>
          <w:szCs w:val="22"/>
        </w:rPr>
        <w:t xml:space="preserve">Complete Config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200"/>
      </w:tblGrid>
      <w:tr>
        <w:trPr>
          <w:tblHeader/>
        </w:trPr>
        <w:tc>
          <w:tcPr>
            <w:tcW w:type="dxa" w:w="3000"/>
            <w:shd w:fill="0366d6" w:color="auto" w:val="clear"/>
            <w:tcMar>
              <w:top w:type="dxa" w:w="100"/>
              <w:left w:type="dxa" w:w="120"/>
              <w:bottom w:type="dxa" w:w="100"/>
              <w:right w:type="dxa" w:w="120"/>
            </w:tcMar>
          </w:tcPr>
          <w:p>
            <w:r>
              <w:rPr>
                <w:b/>
                <w:bCs/>
                <w:color w:val="FFFFFF"/>
                <w:sz w:val="20"/>
                <w:szCs w:val="20"/>
              </w:rPr>
              <w:t xml:space="preserve">Setting</w:t>
            </w:r>
          </w:p>
        </w:tc>
        <w:tc>
          <w:tcPr>
            <w:tcW w:type="dxa" w:w="1800"/>
            <w:shd w:fill="0366d6" w:color="auto" w:val="clear"/>
            <w:tcMar>
              <w:top w:type="dxa" w:w="100"/>
              <w:left w:type="dxa" w:w="120"/>
              <w:bottom w:type="dxa" w:w="100"/>
              <w:right w:type="dxa" w:w="120"/>
            </w:tcMar>
          </w:tcPr>
          <w:p>
            <w:r>
              <w:rPr>
                <w:b/>
                <w:bCs/>
                <w:color w:val="FFFFFF"/>
                <w:sz w:val="20"/>
                <w:szCs w:val="20"/>
              </w:rPr>
              <w:t xml:space="preserve">Default</w:t>
            </w:r>
          </w:p>
        </w:tc>
        <w:tc>
          <w:tcPr>
            <w:tcW w:type="dxa" w:w="4200"/>
            <w:shd w:fill="0366d6" w:color="auto" w:val="clear"/>
            <w:tcMar>
              <w:top w:type="dxa" w:w="100"/>
              <w:left w:type="dxa" w:w="120"/>
              <w:bottom w:type="dxa" w:w="100"/>
              <w:right w:type="dxa" w:w="120"/>
            </w:tcMar>
          </w:tcPr>
          <w:p>
            <w:r>
              <w:rPr>
                <w:b/>
                <w:bCs/>
                <w:color w:val="FFFFFF"/>
                <w:sz w:val="20"/>
                <w:szCs w:val="20"/>
              </w:rPr>
              <w:t xml:space="preserve">Description</w:t>
            </w:r>
          </w:p>
        </w:tc>
      </w:tr>
      <w:tr>
        <w:tc>
          <w:tcPr>
            <w:tcW w:type="dxa" w:w="3000"/>
            <w:shd w:fill="ffffff" w:color="auto" w:val="clear"/>
            <w:tcMar>
              <w:top w:type="dxa" w:w="80"/>
              <w:left w:type="dxa" w:w="120"/>
              <w:bottom w:type="dxa" w:w="80"/>
              <w:right w:type="dxa" w:w="120"/>
            </w:tcMar>
          </w:tcPr>
          <w:p>
            <w:r>
              <w:rPr>
                <w:sz w:val="20"/>
                <w:szCs w:val="20"/>
              </w:rPr>
              <w:t xml:space="preserve">adls_base_path</w:t>
            </w:r>
          </w:p>
        </w:tc>
        <w:tc>
          <w:tcPr>
            <w:tcW w:type="dxa" w:w="1800"/>
            <w:shd w:fill="ffffff" w:color="auto" w:val="clear"/>
            <w:tcMar>
              <w:top w:type="dxa" w:w="80"/>
              <w:left w:type="dxa" w:w="120"/>
              <w:bottom w:type="dxa" w:w="80"/>
              <w:right w:type="dxa" w:w="120"/>
            </w:tcMar>
          </w:tcPr>
          <w:p>
            <w:r>
              <w:rPr>
                <w:sz w:val="20"/>
                <w:szCs w:val="20"/>
              </w:rPr>
              <w:t xml:space="preserve">—</w:t>
            </w:r>
          </w:p>
        </w:tc>
        <w:tc>
          <w:tcPr>
            <w:tcW w:type="dxa" w:w="4200"/>
            <w:shd w:fill="ffffff" w:color="auto" w:val="clear"/>
            <w:tcMar>
              <w:top w:type="dxa" w:w="80"/>
              <w:left w:type="dxa" w:w="120"/>
              <w:bottom w:type="dxa" w:w="80"/>
              <w:right w:type="dxa" w:w="120"/>
            </w:tcMar>
          </w:tcPr>
          <w:p>
            <w:r>
              <w:rPr>
                <w:sz w:val="20"/>
                <w:szCs w:val="20"/>
              </w:rPr>
              <w:t xml:space="preserve">ADLS Gen2 path where Synapse Link writes</w:t>
            </w:r>
          </w:p>
        </w:tc>
      </w:tr>
      <w:tr>
        <w:tc>
          <w:tcPr>
            <w:tcW w:type="dxa" w:w="3000"/>
            <w:shd w:fill="fafbfc" w:color="auto" w:val="clear"/>
            <w:tcMar>
              <w:top w:type="dxa" w:w="80"/>
              <w:left w:type="dxa" w:w="120"/>
              <w:bottom w:type="dxa" w:w="80"/>
              <w:right w:type="dxa" w:w="120"/>
            </w:tcMar>
          </w:tcPr>
          <w:p>
            <w:r>
              <w:rPr>
                <w:sz w:val="20"/>
                <w:szCs w:val="20"/>
              </w:rPr>
              <w:t xml:space="preserve">catalog</w:t>
            </w:r>
          </w:p>
        </w:tc>
        <w:tc>
          <w:tcPr>
            <w:tcW w:type="dxa" w:w="1800"/>
            <w:shd w:fill="fafbfc" w:color="auto" w:val="clear"/>
            <w:tcMar>
              <w:top w:type="dxa" w:w="80"/>
              <w:left w:type="dxa" w:w="120"/>
              <w:bottom w:type="dxa" w:w="80"/>
              <w:right w:type="dxa" w:w="120"/>
            </w:tcMar>
          </w:tcPr>
          <w:p>
            <w:r>
              <w:rPr>
                <w:sz w:val="20"/>
                <w:szCs w:val="20"/>
              </w:rPr>
              <w:t xml:space="preserve">main</w:t>
            </w:r>
          </w:p>
        </w:tc>
        <w:tc>
          <w:tcPr>
            <w:tcW w:type="dxa" w:w="4200"/>
            <w:shd w:fill="fafbfc" w:color="auto" w:val="clear"/>
            <w:tcMar>
              <w:top w:type="dxa" w:w="80"/>
              <w:left w:type="dxa" w:w="120"/>
              <w:bottom w:type="dxa" w:w="80"/>
              <w:right w:type="dxa" w:w="120"/>
            </w:tcMar>
          </w:tcPr>
          <w:p>
            <w:r>
              <w:rPr>
                <w:sz w:val="20"/>
                <w:szCs w:val="20"/>
              </w:rPr>
              <w:t xml:space="preserve">Unity Catalog name</w:t>
            </w:r>
          </w:p>
        </w:tc>
      </w:tr>
      <w:tr>
        <w:tc>
          <w:tcPr>
            <w:tcW w:type="dxa" w:w="3000"/>
            <w:shd w:fill="ffffff" w:color="auto" w:val="clear"/>
            <w:tcMar>
              <w:top w:type="dxa" w:w="80"/>
              <w:left w:type="dxa" w:w="120"/>
              <w:bottom w:type="dxa" w:w="80"/>
              <w:right w:type="dxa" w:w="120"/>
            </w:tcMar>
          </w:tcPr>
          <w:p>
            <w:r>
              <w:rPr>
                <w:sz w:val="20"/>
                <w:szCs w:val="20"/>
              </w:rPr>
              <w:t xml:space="preserve">raw_schema</w:t>
            </w:r>
          </w:p>
        </w:tc>
        <w:tc>
          <w:tcPr>
            <w:tcW w:type="dxa" w:w="1800"/>
            <w:shd w:fill="ffffff" w:color="auto" w:val="clear"/>
            <w:tcMar>
              <w:top w:type="dxa" w:w="80"/>
              <w:left w:type="dxa" w:w="120"/>
              <w:bottom w:type="dxa" w:w="80"/>
              <w:right w:type="dxa" w:w="120"/>
            </w:tcMar>
          </w:tcPr>
          <w:p>
            <w:r>
              <w:rPr>
                <w:sz w:val="20"/>
                <w:szCs w:val="20"/>
              </w:rPr>
              <w:t xml:space="preserve">d365_raw</w:t>
            </w:r>
          </w:p>
        </w:tc>
        <w:tc>
          <w:tcPr>
            <w:tcW w:type="dxa" w:w="4200"/>
            <w:shd w:fill="ffffff" w:color="auto" w:val="clear"/>
            <w:tcMar>
              <w:top w:type="dxa" w:w="80"/>
              <w:left w:type="dxa" w:w="120"/>
              <w:bottom w:type="dxa" w:w="80"/>
              <w:right w:type="dxa" w:w="120"/>
            </w:tcMar>
          </w:tcPr>
          <w:p>
            <w:r>
              <w:rPr>
                <w:sz w:val="20"/>
                <w:szCs w:val="20"/>
              </w:rPr>
              <w:t xml:space="preserve">Schema for raw ingested tables</w:t>
            </w:r>
          </w:p>
        </w:tc>
      </w:tr>
      <w:tr>
        <w:tc>
          <w:tcPr>
            <w:tcW w:type="dxa" w:w="3000"/>
            <w:shd w:fill="fafbfc" w:color="auto" w:val="clear"/>
            <w:tcMar>
              <w:top w:type="dxa" w:w="80"/>
              <w:left w:type="dxa" w:w="120"/>
              <w:bottom w:type="dxa" w:w="80"/>
              <w:right w:type="dxa" w:w="120"/>
            </w:tcMar>
          </w:tcPr>
          <w:p>
            <w:r>
              <w:rPr>
                <w:sz w:val="20"/>
                <w:szCs w:val="20"/>
              </w:rPr>
              <w:t xml:space="preserve">control_schema</w:t>
            </w:r>
          </w:p>
        </w:tc>
        <w:tc>
          <w:tcPr>
            <w:tcW w:type="dxa" w:w="1800"/>
            <w:shd w:fill="fafbfc" w:color="auto" w:val="clear"/>
            <w:tcMar>
              <w:top w:type="dxa" w:w="80"/>
              <w:left w:type="dxa" w:w="120"/>
              <w:bottom w:type="dxa" w:w="80"/>
              <w:right w:type="dxa" w:w="120"/>
            </w:tcMar>
          </w:tcPr>
          <w:p>
            <w:r>
              <w:rPr>
                <w:sz w:val="20"/>
                <w:szCs w:val="20"/>
              </w:rPr>
              <w:t xml:space="preserve">d365_control</w:t>
            </w:r>
          </w:p>
        </w:tc>
        <w:tc>
          <w:tcPr>
            <w:tcW w:type="dxa" w:w="4200"/>
            <w:shd w:fill="fafbfc" w:color="auto" w:val="clear"/>
            <w:tcMar>
              <w:top w:type="dxa" w:w="80"/>
              <w:left w:type="dxa" w:w="120"/>
              <w:bottom w:type="dxa" w:w="80"/>
              <w:right w:type="dxa" w:w="120"/>
            </w:tcMar>
          </w:tcPr>
          <w:p>
            <w:r>
              <w:rPr>
                <w:sz w:val="20"/>
                <w:szCs w:val="20"/>
              </w:rPr>
              <w:t xml:space="preserve">Schema for cursor + audit tables</w:t>
            </w:r>
          </w:p>
        </w:tc>
      </w:tr>
      <w:tr>
        <w:tc>
          <w:tcPr>
            <w:tcW w:type="dxa" w:w="3000"/>
            <w:shd w:fill="ffffff" w:color="auto" w:val="clear"/>
            <w:tcMar>
              <w:top w:type="dxa" w:w="80"/>
              <w:left w:type="dxa" w:w="120"/>
              <w:bottom w:type="dxa" w:w="80"/>
              <w:right w:type="dxa" w:w="120"/>
            </w:tcMar>
          </w:tcPr>
          <w:p>
            <w:r>
              <w:rPr>
                <w:sz w:val="20"/>
                <w:szCs w:val="20"/>
              </w:rPr>
              <w:t xml:space="preserve">source_schema</w:t>
            </w:r>
          </w:p>
        </w:tc>
        <w:tc>
          <w:tcPr>
            <w:tcW w:type="dxa" w:w="1800"/>
            <w:shd w:fill="ffffff" w:color="auto" w:val="clear"/>
            <w:tcMar>
              <w:top w:type="dxa" w:w="80"/>
              <w:left w:type="dxa" w:w="120"/>
              <w:bottom w:type="dxa" w:w="80"/>
              <w:right w:type="dxa" w:w="120"/>
            </w:tcMar>
          </w:tcPr>
          <w:p>
            <w:r>
              <w:rPr>
                <w:sz w:val="20"/>
                <w:szCs w:val="20"/>
              </w:rPr>
              <w:t xml:space="preserve">""</w:t>
            </w:r>
          </w:p>
        </w:tc>
        <w:tc>
          <w:tcPr>
            <w:tcW w:type="dxa" w:w="4200"/>
            <w:shd w:fill="ffffff" w:color="auto" w:val="clear"/>
            <w:tcMar>
              <w:top w:type="dxa" w:w="80"/>
              <w:left w:type="dxa" w:w="120"/>
              <w:bottom w:type="dxa" w:w="80"/>
              <w:right w:type="dxa" w:w="120"/>
            </w:tcMar>
          </w:tcPr>
          <w:p>
            <w:r>
              <w:rPr>
                <w:sz w:val="20"/>
                <w:szCs w:val="20"/>
              </w:rPr>
              <w:t xml:space="preserve">Dataverse environment folder prefix</w:t>
            </w:r>
          </w:p>
        </w:tc>
      </w:tr>
      <w:tr>
        <w:tc>
          <w:tcPr>
            <w:tcW w:type="dxa" w:w="3000"/>
            <w:shd w:fill="fafbfc" w:color="auto" w:val="clear"/>
            <w:tcMar>
              <w:top w:type="dxa" w:w="80"/>
              <w:left w:type="dxa" w:w="120"/>
              <w:bottom w:type="dxa" w:w="80"/>
              <w:right w:type="dxa" w:w="120"/>
            </w:tcMar>
          </w:tcPr>
          <w:p>
            <w:r>
              <w:rPr>
                <w:sz w:val="20"/>
                <w:szCs w:val="20"/>
              </w:rPr>
              <w:t xml:space="preserve">tables_to_ingest</w:t>
            </w:r>
          </w:p>
        </w:tc>
        <w:tc>
          <w:tcPr>
            <w:tcW w:type="dxa" w:w="1800"/>
            <w:shd w:fill="fafbfc" w:color="auto" w:val="clear"/>
            <w:tcMar>
              <w:top w:type="dxa" w:w="80"/>
              <w:left w:type="dxa" w:w="120"/>
              <w:bottom w:type="dxa" w:w="80"/>
              <w:right w:type="dxa" w:w="120"/>
            </w:tcMar>
          </w:tcPr>
          <w:p>
            <w:r>
              <w:rPr>
                <w:sz w:val="20"/>
                <w:szCs w:val="20"/>
              </w:rPr>
              <w:t xml:space="preserve">[]</w:t>
            </w:r>
          </w:p>
        </w:tc>
        <w:tc>
          <w:tcPr>
            <w:tcW w:type="dxa" w:w="4200"/>
            <w:shd w:fill="fafbfc" w:color="auto" w:val="clear"/>
            <w:tcMar>
              <w:top w:type="dxa" w:w="80"/>
              <w:left w:type="dxa" w:w="120"/>
              <w:bottom w:type="dxa" w:w="80"/>
              <w:right w:type="dxa" w:w="120"/>
            </w:tcMar>
          </w:tcPr>
          <w:p>
            <w:r>
              <w:rPr>
                <w:sz w:val="20"/>
                <w:szCs w:val="20"/>
              </w:rPr>
              <w:t xml:space="preserve">List of tables or [] for all</w:t>
            </w:r>
          </w:p>
        </w:tc>
      </w:tr>
      <w:tr>
        <w:tc>
          <w:tcPr>
            <w:tcW w:type="dxa" w:w="3000"/>
            <w:shd w:fill="ffffff" w:color="auto" w:val="clear"/>
            <w:tcMar>
              <w:top w:type="dxa" w:w="80"/>
              <w:left w:type="dxa" w:w="120"/>
              <w:bottom w:type="dxa" w:w="80"/>
              <w:right w:type="dxa" w:w="120"/>
            </w:tcMar>
          </w:tcPr>
          <w:p>
            <w:r>
              <w:rPr>
                <w:sz w:val="20"/>
                <w:szCs w:val="20"/>
              </w:rPr>
              <w:t xml:space="preserve">scd_type</w:t>
            </w:r>
          </w:p>
        </w:tc>
        <w:tc>
          <w:tcPr>
            <w:tcW w:type="dxa" w:w="1800"/>
            <w:shd w:fill="ffffff" w:color="auto" w:val="clear"/>
            <w:tcMar>
              <w:top w:type="dxa" w:w="80"/>
              <w:left w:type="dxa" w:w="120"/>
              <w:bottom w:type="dxa" w:w="80"/>
              <w:right w:type="dxa" w:w="120"/>
            </w:tcMar>
          </w:tcPr>
          <w:p>
            <w:r>
              <w:rPr>
                <w:sz w:val="20"/>
                <w:szCs w:val="20"/>
              </w:rPr>
              <w:t xml:space="preserve">1</w:t>
            </w:r>
          </w:p>
        </w:tc>
        <w:tc>
          <w:tcPr>
            <w:tcW w:type="dxa" w:w="4200"/>
            <w:shd w:fill="ffffff" w:color="auto" w:val="clear"/>
            <w:tcMar>
              <w:top w:type="dxa" w:w="80"/>
              <w:left w:type="dxa" w:w="120"/>
              <w:bottom w:type="dxa" w:w="80"/>
              <w:right w:type="dxa" w:w="120"/>
            </w:tcMar>
          </w:tcPr>
          <w:p>
            <w:r>
              <w:rPr>
                <w:sz w:val="20"/>
                <w:szCs w:val="20"/>
              </w:rPr>
              <w:t xml:space="preserve">1 = overwrite, 2 = history</w:t>
            </w:r>
          </w:p>
        </w:tc>
      </w:tr>
      <w:tr>
        <w:tc>
          <w:tcPr>
            <w:tcW w:type="dxa" w:w="3000"/>
            <w:shd w:fill="fafbfc" w:color="auto" w:val="clear"/>
            <w:tcMar>
              <w:top w:type="dxa" w:w="80"/>
              <w:left w:type="dxa" w:w="120"/>
              <w:bottom w:type="dxa" w:w="80"/>
              <w:right w:type="dxa" w:w="120"/>
            </w:tcMar>
          </w:tcPr>
          <w:p>
            <w:r>
              <w:rPr>
                <w:sz w:val="20"/>
                <w:szCs w:val="20"/>
              </w:rPr>
              <w:t xml:space="preserve">delete_tracking_enabled</w:t>
            </w:r>
          </w:p>
        </w:tc>
        <w:tc>
          <w:tcPr>
            <w:tcW w:type="dxa" w:w="1800"/>
            <w:shd w:fill="fafbfc" w:color="auto" w:val="clear"/>
            <w:tcMar>
              <w:top w:type="dxa" w:w="80"/>
              <w:left w:type="dxa" w:w="120"/>
              <w:bottom w:type="dxa" w:w="80"/>
              <w:right w:type="dxa" w:w="120"/>
            </w:tcMar>
          </w:tcPr>
          <w:p>
            <w:r>
              <w:rPr>
                <w:sz w:val="20"/>
                <w:szCs w:val="20"/>
              </w:rPr>
              <w:t xml:space="preserve">True</w:t>
            </w:r>
          </w:p>
        </w:tc>
        <w:tc>
          <w:tcPr>
            <w:tcW w:type="dxa" w:w="4200"/>
            <w:shd w:fill="fafbfc" w:color="auto" w:val="clear"/>
            <w:tcMar>
              <w:top w:type="dxa" w:w="80"/>
              <w:left w:type="dxa" w:w="120"/>
              <w:bottom w:type="dxa" w:w="80"/>
              <w:right w:type="dxa" w:w="120"/>
            </w:tcMar>
          </w:tcPr>
          <w:p>
            <w:r>
              <w:rPr>
                <w:sz w:val="20"/>
                <w:szCs w:val="20"/>
              </w:rPr>
              <w:t xml:space="preserve">Synapse Link exports deletes?</w:t>
            </w:r>
          </w:p>
        </w:tc>
      </w:tr>
      <w:tr>
        <w:tc>
          <w:tcPr>
            <w:tcW w:type="dxa" w:w="3000"/>
            <w:shd w:fill="ffffff" w:color="auto" w:val="clear"/>
            <w:tcMar>
              <w:top w:type="dxa" w:w="80"/>
              <w:left w:type="dxa" w:w="120"/>
              <w:bottom w:type="dxa" w:w="80"/>
              <w:right w:type="dxa" w:w="120"/>
            </w:tcMar>
          </w:tcPr>
          <w:p>
            <w:r>
              <w:rPr>
                <w:sz w:val="20"/>
                <w:szCs w:val="20"/>
              </w:rPr>
              <w:t xml:space="preserve">column_selection</w:t>
            </w:r>
          </w:p>
        </w:tc>
        <w:tc>
          <w:tcPr>
            <w:tcW w:type="dxa" w:w="1800"/>
            <w:shd w:fill="ffffff" w:color="auto" w:val="clear"/>
            <w:tcMar>
              <w:top w:type="dxa" w:w="80"/>
              <w:left w:type="dxa" w:w="120"/>
              <w:bottom w:type="dxa" w:w="80"/>
              <w:right w:type="dxa" w:w="120"/>
            </w:tcMar>
          </w:tcPr>
          <w:p>
            <w:r>
              <w:rPr>
                <w:sz w:val="20"/>
                <w:szCs w:val="20"/>
              </w:rPr>
              <w:t xml:space="preserve">{}</w:t>
            </w:r>
          </w:p>
        </w:tc>
        <w:tc>
          <w:tcPr>
            <w:tcW w:type="dxa" w:w="4200"/>
            <w:shd w:fill="ffffff" w:color="auto" w:val="clear"/>
            <w:tcMar>
              <w:top w:type="dxa" w:w="80"/>
              <w:left w:type="dxa" w:w="120"/>
              <w:bottom w:type="dxa" w:w="80"/>
              <w:right w:type="dxa" w:w="120"/>
            </w:tcMar>
          </w:tcPr>
          <w:p>
            <w:r>
              <w:rPr>
                <w:sz w:val="20"/>
                <w:szCs w:val="20"/>
              </w:rPr>
              <w:t xml:space="preserve">Per-table column whitelist</w:t>
            </w:r>
          </w:p>
        </w:tc>
      </w:tr>
      <w:tr>
        <w:tc>
          <w:tcPr>
            <w:tcW w:type="dxa" w:w="3000"/>
            <w:shd w:fill="fafbfc" w:color="auto" w:val="clear"/>
            <w:tcMar>
              <w:top w:type="dxa" w:w="80"/>
              <w:left w:type="dxa" w:w="120"/>
              <w:bottom w:type="dxa" w:w="80"/>
              <w:right w:type="dxa" w:w="120"/>
            </w:tcMar>
          </w:tcPr>
          <w:p>
            <w:r>
              <w:rPr>
                <w:sz w:val="20"/>
                <w:szCs w:val="20"/>
              </w:rPr>
              <w:t xml:space="preserve">primary_key_overrides</w:t>
            </w:r>
          </w:p>
        </w:tc>
        <w:tc>
          <w:tcPr>
            <w:tcW w:type="dxa" w:w="1800"/>
            <w:shd w:fill="fafbfc" w:color="auto" w:val="clear"/>
            <w:tcMar>
              <w:top w:type="dxa" w:w="80"/>
              <w:left w:type="dxa" w:w="120"/>
              <w:bottom w:type="dxa" w:w="80"/>
              <w:right w:type="dxa" w:w="120"/>
            </w:tcMar>
          </w:tcPr>
          <w:p>
            <w:r>
              <w:rPr>
                <w:sz w:val="20"/>
                <w:szCs w:val="20"/>
              </w:rPr>
              <w:t xml:space="preserve">{}</w:t>
            </w:r>
          </w:p>
        </w:tc>
        <w:tc>
          <w:tcPr>
            <w:tcW w:type="dxa" w:w="4200"/>
            <w:shd w:fill="fafbfc" w:color="auto" w:val="clear"/>
            <w:tcMar>
              <w:top w:type="dxa" w:w="80"/>
              <w:left w:type="dxa" w:w="120"/>
              <w:bottom w:type="dxa" w:w="80"/>
              <w:right w:type="dxa" w:w="120"/>
            </w:tcMar>
          </w:tcPr>
          <w:p>
            <w:r>
              <w:rPr>
                <w:sz w:val="20"/>
                <w:szCs w:val="20"/>
              </w:rPr>
              <w:t xml:space="preserve">PK override for non-standard tables</w:t>
            </w:r>
          </w:p>
        </w:tc>
      </w:tr>
      <w:tr>
        <w:tc>
          <w:tcPr>
            <w:tcW w:type="dxa" w:w="3000"/>
            <w:shd w:fill="ffffff" w:color="auto" w:val="clear"/>
            <w:tcMar>
              <w:top w:type="dxa" w:w="80"/>
              <w:left w:type="dxa" w:w="120"/>
              <w:bottom w:type="dxa" w:w="80"/>
              <w:right w:type="dxa" w:w="120"/>
            </w:tcMar>
          </w:tcPr>
          <w:p>
            <w:r>
              <w:rPr>
                <w:sz w:val="20"/>
                <w:szCs w:val="20"/>
              </w:rPr>
              <w:t xml:space="preserve">force_full_refresh</w:t>
            </w:r>
          </w:p>
        </w:tc>
        <w:tc>
          <w:tcPr>
            <w:tcW w:type="dxa" w:w="1800"/>
            <w:shd w:fill="ffffff" w:color="auto" w:val="clear"/>
            <w:tcMar>
              <w:top w:type="dxa" w:w="80"/>
              <w:left w:type="dxa" w:w="120"/>
              <w:bottom w:type="dxa" w:w="80"/>
              <w:right w:type="dxa" w:w="120"/>
            </w:tcMar>
          </w:tcPr>
          <w:p>
            <w:r>
              <w:rPr>
                <w:sz w:val="20"/>
                <w:szCs w:val="20"/>
              </w:rPr>
              <w:t xml:space="preserve">False</w:t>
            </w:r>
          </w:p>
        </w:tc>
        <w:tc>
          <w:tcPr>
            <w:tcW w:type="dxa" w:w="4200"/>
            <w:shd w:fill="ffffff" w:color="auto" w:val="clear"/>
            <w:tcMar>
              <w:top w:type="dxa" w:w="80"/>
              <w:left w:type="dxa" w:w="120"/>
              <w:bottom w:type="dxa" w:w="80"/>
              <w:right w:type="dxa" w:w="120"/>
            </w:tcMar>
          </w:tcPr>
          <w:p>
            <w:r>
              <w:rPr>
                <w:sz w:val="20"/>
                <w:szCs w:val="20"/>
              </w:rPr>
              <w:t xml:space="preserve">True = re-read all Snapshots</w:t>
            </w:r>
          </w:p>
        </w:tc>
      </w:tr>
      <w:tr>
        <w:tc>
          <w:tcPr>
            <w:tcW w:type="dxa" w:w="3000"/>
            <w:shd w:fill="fafbfc" w:color="auto" w:val="clear"/>
            <w:tcMar>
              <w:top w:type="dxa" w:w="80"/>
              <w:left w:type="dxa" w:w="120"/>
              <w:bottom w:type="dxa" w:w="80"/>
              <w:right w:type="dxa" w:w="120"/>
            </w:tcMar>
          </w:tcPr>
          <w:p>
            <w:r>
              <w:rPr>
                <w:sz w:val="20"/>
                <w:szCs w:val="20"/>
              </w:rPr>
              <w:t xml:space="preserve">max_retries</w:t>
            </w:r>
          </w:p>
        </w:tc>
        <w:tc>
          <w:tcPr>
            <w:tcW w:type="dxa" w:w="1800"/>
            <w:shd w:fill="fafbfc" w:color="auto" w:val="clear"/>
            <w:tcMar>
              <w:top w:type="dxa" w:w="80"/>
              <w:left w:type="dxa" w:w="120"/>
              <w:bottom w:type="dxa" w:w="80"/>
              <w:right w:type="dxa" w:w="120"/>
            </w:tcMar>
          </w:tcPr>
          <w:p>
            <w:r>
              <w:rPr>
                <w:sz w:val="20"/>
                <w:szCs w:val="20"/>
              </w:rPr>
              <w:t xml:space="preserve">3</w:t>
            </w:r>
          </w:p>
        </w:tc>
        <w:tc>
          <w:tcPr>
            <w:tcW w:type="dxa" w:w="4200"/>
            <w:shd w:fill="fafbfc" w:color="auto" w:val="clear"/>
            <w:tcMar>
              <w:top w:type="dxa" w:w="80"/>
              <w:left w:type="dxa" w:w="120"/>
              <w:bottom w:type="dxa" w:w="80"/>
              <w:right w:type="dxa" w:w="120"/>
            </w:tcMar>
          </w:tcPr>
          <w:p>
            <w:r>
              <w:rPr>
                <w:sz w:val="20"/>
                <w:szCs w:val="20"/>
              </w:rPr>
              <w:t xml:space="preserve">Retries per table on transient failure</w:t>
            </w:r>
          </w:p>
        </w:tc>
      </w:tr>
      <w:tr>
        <w:tc>
          <w:tcPr>
            <w:tcW w:type="dxa" w:w="3000"/>
            <w:shd w:fill="ffffff" w:color="auto" w:val="clear"/>
            <w:tcMar>
              <w:top w:type="dxa" w:w="80"/>
              <w:left w:type="dxa" w:w="120"/>
              <w:bottom w:type="dxa" w:w="80"/>
              <w:right w:type="dxa" w:w="120"/>
            </w:tcMar>
          </w:tcPr>
          <w:p>
            <w:r>
              <w:rPr>
                <w:sz w:val="20"/>
                <w:szCs w:val="20"/>
              </w:rPr>
              <w:t xml:space="preserve">resume_mode</w:t>
            </w:r>
          </w:p>
        </w:tc>
        <w:tc>
          <w:tcPr>
            <w:tcW w:type="dxa" w:w="1800"/>
            <w:shd w:fill="ffffff" w:color="auto" w:val="clear"/>
            <w:tcMar>
              <w:top w:type="dxa" w:w="80"/>
              <w:left w:type="dxa" w:w="120"/>
              <w:bottom w:type="dxa" w:w="80"/>
              <w:right w:type="dxa" w:w="120"/>
            </w:tcMar>
          </w:tcPr>
          <w:p>
            <w:r>
              <w:rPr>
                <w:sz w:val="20"/>
                <w:szCs w:val="20"/>
              </w:rPr>
              <w:t xml:space="preserve">resume</w:t>
            </w:r>
          </w:p>
        </w:tc>
        <w:tc>
          <w:tcPr>
            <w:tcW w:type="dxa" w:w="4200"/>
            <w:shd w:fill="ffffff" w:color="auto" w:val="clear"/>
            <w:tcMar>
              <w:top w:type="dxa" w:w="80"/>
              <w:left w:type="dxa" w:w="120"/>
              <w:bottom w:type="dxa" w:w="80"/>
              <w:right w:type="dxa" w:w="120"/>
            </w:tcMar>
          </w:tcPr>
          <w:p>
            <w:r>
              <w:rPr>
                <w:sz w:val="20"/>
                <w:szCs w:val="20"/>
              </w:rPr>
              <w:t xml:space="preserve">resume | full | failed_only</w:t>
            </w:r>
          </w:p>
        </w:tc>
      </w:tr>
      <w:tr>
        <w:tc>
          <w:tcPr>
            <w:tcW w:type="dxa" w:w="3000"/>
            <w:shd w:fill="fafbfc" w:color="auto" w:val="clear"/>
            <w:tcMar>
              <w:top w:type="dxa" w:w="80"/>
              <w:left w:type="dxa" w:w="120"/>
              <w:bottom w:type="dxa" w:w="80"/>
              <w:right w:type="dxa" w:w="120"/>
            </w:tcMar>
          </w:tcPr>
          <w:p>
            <w:r>
              <w:rPr>
                <w:sz w:val="20"/>
                <w:szCs w:val="20"/>
              </w:rPr>
              <w:t xml:space="preserve">resume_skip_minutes</w:t>
            </w:r>
          </w:p>
        </w:tc>
        <w:tc>
          <w:tcPr>
            <w:tcW w:type="dxa" w:w="1800"/>
            <w:shd w:fill="fafbfc" w:color="auto" w:val="clear"/>
            <w:tcMar>
              <w:top w:type="dxa" w:w="80"/>
              <w:left w:type="dxa" w:w="120"/>
              <w:bottom w:type="dxa" w:w="80"/>
              <w:right w:type="dxa" w:w="120"/>
            </w:tcMar>
          </w:tcPr>
          <w:p>
            <w:r>
              <w:rPr>
                <w:sz w:val="20"/>
                <w:szCs w:val="20"/>
              </w:rPr>
              <w:t xml:space="preserve">5</w:t>
            </w:r>
          </w:p>
        </w:tc>
        <w:tc>
          <w:tcPr>
            <w:tcW w:type="dxa" w:w="4200"/>
            <w:shd w:fill="fafbfc" w:color="auto" w:val="clear"/>
            <w:tcMar>
              <w:top w:type="dxa" w:w="80"/>
              <w:left w:type="dxa" w:w="120"/>
              <w:bottom w:type="dxa" w:w="80"/>
              <w:right w:type="dxa" w:w="120"/>
            </w:tcMar>
          </w:tcPr>
          <w:p>
            <w:r>
              <w:rPr>
                <w:sz w:val="20"/>
                <w:szCs w:val="20"/>
              </w:rPr>
              <w:t xml:space="preserve">Skip SUCCESS tables newer than this</w:t>
            </w:r>
          </w:p>
        </w:tc>
      </w:tr>
      <w:tr>
        <w:tc>
          <w:tcPr>
            <w:tcW w:type="dxa" w:w="3000"/>
            <w:shd w:fill="ffffff" w:color="auto" w:val="clear"/>
            <w:tcMar>
              <w:top w:type="dxa" w:w="80"/>
              <w:left w:type="dxa" w:w="120"/>
              <w:bottom w:type="dxa" w:w="80"/>
              <w:right w:type="dxa" w:w="120"/>
            </w:tcMar>
          </w:tcPr>
          <w:p>
            <w:r>
              <w:rPr>
                <w:sz w:val="20"/>
                <w:szCs w:val="20"/>
              </w:rPr>
              <w:t xml:space="preserve">stuck_running_hours</w:t>
            </w:r>
          </w:p>
        </w:tc>
        <w:tc>
          <w:tcPr>
            <w:tcW w:type="dxa" w:w="1800"/>
            <w:shd w:fill="ffffff" w:color="auto" w:val="clear"/>
            <w:tcMar>
              <w:top w:type="dxa" w:w="80"/>
              <w:left w:type="dxa" w:w="120"/>
              <w:bottom w:type="dxa" w:w="80"/>
              <w:right w:type="dxa" w:w="120"/>
            </w:tcMar>
          </w:tcPr>
          <w:p>
            <w:r>
              <w:rPr>
                <w:sz w:val="20"/>
                <w:szCs w:val="20"/>
              </w:rPr>
              <w:t xml:space="preserve">2</w:t>
            </w:r>
          </w:p>
        </w:tc>
        <w:tc>
          <w:tcPr>
            <w:tcW w:type="dxa" w:w="4200"/>
            <w:shd w:fill="ffffff" w:color="auto" w:val="clear"/>
            <w:tcMar>
              <w:top w:type="dxa" w:w="80"/>
              <w:left w:type="dxa" w:w="120"/>
              <w:bottom w:type="dxa" w:w="80"/>
              <w:right w:type="dxa" w:w="120"/>
            </w:tcMar>
          </w:tcPr>
          <w:p>
            <w:r>
              <w:rPr>
                <w:sz w:val="20"/>
                <w:szCs w:val="20"/>
              </w:rPr>
              <w:t xml:space="preserve">Auto-recover stuck-RUNNING after this</w:t>
            </w:r>
          </w:p>
        </w:tc>
      </w:tr>
      <w:tr>
        <w:tc>
          <w:tcPr>
            <w:tcW w:type="dxa" w:w="3000"/>
            <w:shd w:fill="fafbfc" w:color="auto" w:val="clear"/>
            <w:tcMar>
              <w:top w:type="dxa" w:w="80"/>
              <w:left w:type="dxa" w:w="120"/>
              <w:bottom w:type="dxa" w:w="80"/>
              <w:right w:type="dxa" w:w="120"/>
            </w:tcMar>
          </w:tcPr>
          <w:p>
            <w:r>
              <w:rPr>
                <w:sz w:val="20"/>
                <w:szCs w:val="20"/>
              </w:rPr>
              <w:t xml:space="preserve">batch_size</w:t>
            </w:r>
          </w:p>
        </w:tc>
        <w:tc>
          <w:tcPr>
            <w:tcW w:type="dxa" w:w="1800"/>
            <w:shd w:fill="fafbfc" w:color="auto" w:val="clear"/>
            <w:tcMar>
              <w:top w:type="dxa" w:w="80"/>
              <w:left w:type="dxa" w:w="120"/>
              <w:bottom w:type="dxa" w:w="80"/>
              <w:right w:type="dxa" w:w="120"/>
            </w:tcMar>
          </w:tcPr>
          <w:p>
            <w:r>
              <w:rPr>
                <w:sz w:val="20"/>
                <w:szCs w:val="20"/>
              </w:rPr>
              <w:t xml:space="preserve">50</w:t>
            </w:r>
          </w:p>
        </w:tc>
        <w:tc>
          <w:tcPr>
            <w:tcW w:type="dxa" w:w="4200"/>
            <w:shd w:fill="fafbfc" w:color="auto" w:val="clear"/>
            <w:tcMar>
              <w:top w:type="dxa" w:w="80"/>
              <w:left w:type="dxa" w:w="120"/>
              <w:bottom w:type="dxa" w:w="80"/>
              <w:right w:type="dxa" w:w="120"/>
            </w:tcMar>
          </w:tcPr>
          <w:p>
            <w:r>
              <w:rPr>
                <w:sz w:val="20"/>
                <w:szCs w:val="20"/>
              </w:rPr>
              <w:t xml:space="preserve">Tables per batch (0 = no batching)</w:t>
            </w:r>
          </w:p>
        </w:tc>
      </w:tr>
      <w:tr>
        <w:tc>
          <w:tcPr>
            <w:tcW w:type="dxa" w:w="3000"/>
            <w:shd w:fill="ffffff" w:color="auto" w:val="clear"/>
            <w:tcMar>
              <w:top w:type="dxa" w:w="80"/>
              <w:left w:type="dxa" w:w="120"/>
              <w:bottom w:type="dxa" w:w="80"/>
              <w:right w:type="dxa" w:w="120"/>
            </w:tcMar>
          </w:tcPr>
          <w:p>
            <w:r>
              <w:rPr>
                <w:sz w:val="20"/>
                <w:szCs w:val="20"/>
              </w:rPr>
              <w:t xml:space="preserve">stop_on_failure</w:t>
            </w:r>
          </w:p>
        </w:tc>
        <w:tc>
          <w:tcPr>
            <w:tcW w:type="dxa" w:w="1800"/>
            <w:shd w:fill="ffffff" w:color="auto" w:val="clear"/>
            <w:tcMar>
              <w:top w:type="dxa" w:w="80"/>
              <w:left w:type="dxa" w:w="120"/>
              <w:bottom w:type="dxa" w:w="80"/>
              <w:right w:type="dxa" w:w="120"/>
            </w:tcMar>
          </w:tcPr>
          <w:p>
            <w:r>
              <w:rPr>
                <w:sz w:val="20"/>
                <w:szCs w:val="20"/>
              </w:rPr>
              <w:t xml:space="preserve">False</w:t>
            </w:r>
          </w:p>
        </w:tc>
        <w:tc>
          <w:tcPr>
            <w:tcW w:type="dxa" w:w="4200"/>
            <w:shd w:fill="ffffff" w:color="auto" w:val="clear"/>
            <w:tcMar>
              <w:top w:type="dxa" w:w="80"/>
              <w:left w:type="dxa" w:w="120"/>
              <w:bottom w:type="dxa" w:w="80"/>
              <w:right w:type="dxa" w:w="120"/>
            </w:tcMar>
          </w:tcPr>
          <w:p>
            <w:r>
              <w:rPr>
                <w:sz w:val="20"/>
                <w:szCs w:val="20"/>
              </w:rPr>
              <w:t xml:space="preserve">Halt whole run on any table failure</w:t>
            </w:r>
          </w:p>
        </w:tc>
      </w:tr>
    </w:tbl>
    <w:p>
      <w:r>
        <w:br w:type="page"/>
      </w:r>
    </w:p>
    <w:p>
      <w:pPr>
        <w:pStyle w:val="Heading1"/>
        <w:pBdr>
          <w:bottom w:val="single" w:color="0366d6" w:sz="12" w:space="4"/>
        </w:pBdr>
        <w:spacing w:after="200" w:before="400"/>
      </w:pPr>
      <w:r>
        <w:rPr>
          <w:b/>
          <w:bCs/>
          <w:color w:val="0366d6"/>
          <w:sz w:val="32"/>
          <w:szCs w:val="32"/>
        </w:rPr>
        <w:t xml:space="preserve">5. How to Run</w:t>
      </w:r>
    </w:p>
    <w:p>
      <w:pPr>
        <w:pStyle w:val="Heading3"/>
        <w:spacing w:after="100" w:before="200"/>
      </w:pPr>
      <w:r>
        <w:rPr>
          <w:b/>
          <w:bCs/>
          <w:color w:val="24292e"/>
          <w:sz w:val="22"/>
          <w:szCs w:val="22"/>
        </w:rPr>
        <w:t xml:space="preserve">First-Time Run — 5 Steps</w:t>
      </w:r>
    </w:p>
    <w:p>
      <w:pPr>
        <w:pStyle w:val="ListParagraph"/>
        <w:numPr>
          <w:ilvl w:val="0"/>
          <w:numId w:val="1"/>
        </w:numPr>
        <w:spacing w:after="80"/>
      </w:pPr>
      <w:r>
        <w:t xml:space="preserve">1. Import D365_Connector_Notebook_v5.py into your workspace</w:t>
      </w:r>
    </w:p>
    <w:p>
      <w:pPr>
        <w:pStyle w:val="ListParagraph"/>
        <w:numPr>
          <w:ilvl w:val="0"/>
          <w:numId w:val="1"/>
        </w:numPr>
        <w:spacing w:after="80"/>
      </w:pPr>
      <w:r>
        <w:t xml:space="preserve">2. Edit Section 0 CONFIG for your environment</w:t>
      </w:r>
    </w:p>
    <w:p>
      <w:pPr>
        <w:pStyle w:val="ListParagraph"/>
        <w:numPr>
          <w:ilvl w:val="0"/>
          <w:numId w:val="1"/>
        </w:numPr>
        <w:spacing w:after="80"/>
      </w:pPr>
      <w:r>
        <w:t xml:space="preserve">3. Uncomment ONE authentication option and set secrets</w:t>
      </w:r>
    </w:p>
    <w:p>
      <w:pPr>
        <w:pStyle w:val="ListParagraph"/>
        <w:numPr>
          <w:ilvl w:val="0"/>
          <w:numId w:val="1"/>
        </w:numPr>
        <w:spacing w:after="80"/>
      </w:pPr>
      <w:r>
        <w:t xml:space="preserve">4. Attach to cluster (DBR 13.3+)</w:t>
      </w:r>
    </w:p>
    <w:p>
      <w:pPr>
        <w:pStyle w:val="ListParagraph"/>
        <w:numPr>
          <w:ilvl w:val="0"/>
          <w:numId w:val="1"/>
        </w:numPr>
        <w:spacing w:after="80"/>
      </w:pPr>
      <w:r>
        <w:t xml:space="preserve">5. Click Run All</w:t>
      </w:r>
    </w:p>
    <w:p>
      <w:pPr>
        <w:pBdr>
          <w:top w:val="single" w:color="e1e4e8" w:sz="4" w:space="4"/>
          <w:bottom w:val="single" w:color="e1e4e8" w:sz="4" w:space="4"/>
          <w:left w:val="single" w:color="0366d6" w:sz="24" w:space="8"/>
          <w:right w:val="single" w:color="e1e4e8" w:sz="4" w:space="4"/>
        </w:pBdr>
        <w:shd w:fill="f1f8ff" w:color="auto" w:val="clear"/>
        <w:spacing w:after="150" w:before="150"/>
      </w:pPr>
      <w:r>
        <w:rPr>
          <w:b/>
          <w:bCs/>
        </w:rPr>
        <w:t xml:space="preserve">Recommended first run: </w:t>
      </w:r>
      <w:r>
        <w:t xml:space="preserve">Set tables_to_ingest = ["account"] to test with a single table. Once that works, expand to all tables.</w:t>
      </w:r>
    </w:p>
    <w:p>
      <w:pPr>
        <w:pStyle w:val="Heading3"/>
        <w:spacing w:after="100" w:before="200"/>
      </w:pPr>
      <w:r>
        <w:rPr>
          <w:b/>
          <w:bCs/>
          <w:color w:val="24292e"/>
          <w:sz w:val="22"/>
          <w:szCs w:val="22"/>
        </w:rPr>
        <w:t xml:space="preserve">Before You Run — Preview What Will Happen</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preview_ingestion()   # Dry-run — shows execution plan without touching data</w:t>
      </w:r>
    </w:p>
    <w:p>
      <w:pPr>
        <w:spacing w:after="120"/>
      </w:pPr>
      <w:r>
        <w:rPr>
          <w:i/>
          <w:iCs/>
        </w:rPr>
        <w:t xml:space="preserve">Example output:</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 PREVIEW MODE — no data will be written</w:t>
      </w:r>
      <w:r>
        <w:rPr>
          <w:rFonts w:ascii="Consolas" w:cs="Consolas" w:eastAsia="Consolas" w:hAnsi="Consolas"/>
          <w:sz w:val="18"/>
          <w:szCs w:val="18"/>
        </w:rPr>
        <w:br/>
        <w:t xml:space="preserve"/>
      </w:r>
      <w:r>
        <w:rPr>
          <w:rFonts w:ascii="Consolas" w:cs="Consolas" w:eastAsia="Consolas" w:hAnsi="Consolas"/>
          <w:sz w:val="18"/>
          <w:szCs w:val="18"/>
        </w:rPr>
        <w:br/>
        <w:t xml:space="preserve">📊 RESUME MODE = 'resume' | resume_skip_minutes = 5</w:t>
      </w:r>
      <w:r>
        <w:rPr>
          <w:rFonts w:ascii="Consolas" w:cs="Consolas" w:eastAsia="Consolas" w:hAnsi="Consolas"/>
          <w:sz w:val="18"/>
          <w:szCs w:val="18"/>
        </w:rPr>
        <w:br/>
        <w:t xml:space="preserve">   Total tables in scope       : 600</w:t>
      </w:r>
      <w:r>
        <w:rPr>
          <w:rFonts w:ascii="Consolas" w:cs="Consolas" w:eastAsia="Consolas" w:hAnsi="Consolas"/>
          <w:sz w:val="18"/>
          <w:szCs w:val="18"/>
        </w:rPr>
        <w:br/>
        <w:t xml:space="preserve">   ❌ FAILED (retry priority)  : 3</w:t>
      </w:r>
      <w:r>
        <w:rPr>
          <w:rFonts w:ascii="Consolas" w:cs="Consolas" w:eastAsia="Consolas" w:hAnsi="Consolas"/>
          <w:sz w:val="18"/>
          <w:szCs w:val="18"/>
        </w:rPr>
        <w:br/>
        <w:t xml:space="preserve">   🆕 Never processed          : 47</w:t>
      </w:r>
      <w:r>
        <w:rPr>
          <w:rFonts w:ascii="Consolas" w:cs="Consolas" w:eastAsia="Consolas" w:hAnsi="Consolas"/>
          <w:sz w:val="18"/>
          <w:szCs w:val="18"/>
        </w:rPr>
        <w:br/>
        <w:t xml:space="preserve">   🔄 Stale SUCCESS (recheck)  : 89</w:t>
      </w:r>
      <w:r>
        <w:rPr>
          <w:rFonts w:ascii="Consolas" w:cs="Consolas" w:eastAsia="Consolas" w:hAnsi="Consolas"/>
          <w:sz w:val="18"/>
          <w:szCs w:val="18"/>
        </w:rPr>
        <w:br/>
        <w:t xml:space="preserve">   ✅ Fresh SUCCESS (skipped)  : 461</w:t>
      </w:r>
      <w:r>
        <w:rPr>
          <w:rFonts w:ascii="Consolas" w:cs="Consolas" w:eastAsia="Consolas" w:hAnsi="Consolas"/>
          <w:sz w:val="18"/>
          <w:szCs w:val="18"/>
        </w:rPr>
        <w:br/>
        <w:t xml:space="preserve"/>
      </w:r>
      <w:r>
        <w:rPr>
          <w:rFonts w:ascii="Consolas" w:cs="Consolas" w:eastAsia="Consolas" w:hAnsi="Consolas"/>
          <w:sz w:val="18"/>
          <w:szCs w:val="18"/>
        </w:rPr>
        <w:br/>
        <w:t xml:space="preserve">📊 EXECUTION PLAN</w:t>
      </w:r>
      <w:r>
        <w:rPr>
          <w:rFonts w:ascii="Consolas" w:cs="Consolas" w:eastAsia="Consolas" w:hAnsi="Consolas"/>
          <w:sz w:val="18"/>
          <w:szCs w:val="18"/>
        </w:rPr>
        <w:br/>
        <w:t xml:space="preserve">   Would process: 139 tables</w:t>
      </w:r>
      <w:r>
        <w:rPr>
          <w:rFonts w:ascii="Consolas" w:cs="Consolas" w:eastAsia="Consolas" w:hAnsi="Consolas"/>
          <w:sz w:val="18"/>
          <w:szCs w:val="18"/>
        </w:rPr>
        <w:br/>
        <w:t xml:space="preserve">   Would skip   : 461 tables (recently successful)</w:t>
      </w:r>
      <w:r>
        <w:rPr>
          <w:rFonts w:ascii="Consolas" w:cs="Consolas" w:eastAsia="Consolas" w:hAnsi="Consolas"/>
          <w:sz w:val="18"/>
          <w:szCs w:val="18"/>
        </w:rPr>
        <w:br/>
        <w:t xml:space="preserve">   Batches      : 3 × 50 tables</w:t>
      </w:r>
      <w:r>
        <w:rPr>
          <w:rFonts w:ascii="Consolas" w:cs="Consolas" w:eastAsia="Consolas" w:hAnsi="Consolas"/>
          <w:sz w:val="18"/>
          <w:szCs w:val="18"/>
        </w:rPr>
        <w:br/>
        <w:t xml:space="preserve">   Est. runtime : ~695s</w:t>
      </w:r>
    </w:p>
    <w:p>
      <w:pPr>
        <w:pStyle w:val="Heading3"/>
        <w:spacing w:after="100" w:before="200"/>
      </w:pPr>
      <w:r>
        <w:rPr>
          <w:b/>
          <w:bCs/>
          <w:color w:val="24292e"/>
          <w:sz w:val="22"/>
          <w:szCs w:val="22"/>
        </w:rPr>
        <w:t xml:space="preserve">Execute For Real</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results = run_ingestion()</w:t>
      </w:r>
    </w:p>
    <w:p>
      <w:r>
        <w:br w:type="page"/>
      </w:r>
    </w:p>
    <w:p>
      <w:pPr>
        <w:pStyle w:val="Heading1"/>
        <w:pBdr>
          <w:bottom w:val="single" w:color="0366d6" w:sz="12" w:space="4"/>
        </w:pBdr>
        <w:spacing w:after="200" w:before="400"/>
      </w:pPr>
      <w:r>
        <w:rPr>
          <w:b/>
          <w:bCs/>
          <w:color w:val="0366d6"/>
          <w:sz w:val="32"/>
          <w:szCs w:val="32"/>
        </w:rPr>
        <w:t xml:space="preserve">6. Failure Recovery (Rerun Process)</w:t>
      </w:r>
    </w:p>
    <w:p>
      <w:pPr>
        <w:spacing w:after="120"/>
      </w:pPr>
      <w:r>
        <w:t xml:space="preserve">This is the most important section. The notebook is designed so that rerunning after a failure is trivial and always safe.</w:t>
      </w:r>
    </w:p>
    <w:p>
      <w:pPr>
        <w:pStyle w:val="Heading2"/>
        <w:spacing w:after="150" w:before="300"/>
      </w:pPr>
      <w:r>
        <w:rPr>
          <w:b/>
          <w:bCs/>
          <w:color w:val="0366d6"/>
          <w:sz w:val="26"/>
          <w:szCs w:val="26"/>
        </w:rPr>
        <w:t xml:space="preserve">How Resume Works</w:t>
      </w:r>
    </w:p>
    <w:p>
      <w:pPr>
        <w:spacing w:after="120"/>
      </w:pPr>
      <w:r>
        <w:t xml:space="preserve">Cursor state is stored durably in a Delta table:</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catalog.d365_control.d365_ingestion_cursor</w:t>
      </w:r>
      <w:r>
        <w:rPr>
          <w:rFonts w:ascii="Consolas" w:cs="Consolas" w:eastAsia="Consolas" w:hAnsi="Consolas"/>
          <w:sz w:val="18"/>
          <w:szCs w:val="18"/>
        </w:rPr>
        <w:br/>
        <w:t xml:space="preserve"/>
      </w:r>
      <w:r>
        <w:rPr>
          <w:rFonts w:ascii="Consolas" w:cs="Consolas" w:eastAsia="Consolas" w:hAnsi="Consolas"/>
          <w:sz w:val="18"/>
          <w:szCs w:val="18"/>
        </w:rPr>
        <w:br/>
        <w:t xml:space="preserve">Every table has one row tracking:</w:t>
      </w:r>
      <w:r>
        <w:rPr>
          <w:rFonts w:ascii="Consolas" w:cs="Consolas" w:eastAsia="Consolas" w:hAnsi="Consolas"/>
          <w:sz w:val="18"/>
          <w:szCs w:val="18"/>
        </w:rPr>
        <w:br/>
        <w:t xml:space="preserve">  table_name  | status  | last_versionnumber | last_folder_ts</w:t>
      </w:r>
      <w:r>
        <w:rPr>
          <w:rFonts w:ascii="Consolas" w:cs="Consolas" w:eastAsia="Consolas" w:hAnsi="Consolas"/>
          <w:sz w:val="18"/>
          <w:szCs w:val="18"/>
        </w:rPr>
        <w:br/>
        <w:t xml:space="preserve">  ------------|---------|--------------------|-----------------</w:t>
      </w:r>
      <w:r>
        <w:rPr>
          <w:rFonts w:ascii="Consolas" w:cs="Consolas" w:eastAsia="Consolas" w:hAnsi="Consolas"/>
          <w:sz w:val="18"/>
          <w:szCs w:val="18"/>
        </w:rPr>
        <w:br/>
        <w:t xml:space="preserve">  account     | SUCCESS | 1234567890         | 2026-07-09T10:00</w:t>
      </w:r>
      <w:r>
        <w:rPr>
          <w:rFonts w:ascii="Consolas" w:cs="Consolas" w:eastAsia="Consolas" w:hAnsi="Consolas"/>
          <w:sz w:val="18"/>
          <w:szCs w:val="18"/>
        </w:rPr>
        <w:br/>
        <w:t xml:space="preserve">  contact     | SUCCESS | 9876543210         | 2026-07-09T10:00</w:t>
      </w:r>
      <w:r>
        <w:rPr>
          <w:rFonts w:ascii="Consolas" w:cs="Consolas" w:eastAsia="Consolas" w:hAnsi="Consolas"/>
          <w:sz w:val="18"/>
          <w:szCs w:val="18"/>
        </w:rPr>
        <w:br/>
        <w:t xml:space="preserve">  opportunity | FAILED  | 5555555555         | 2026-07-09T09:00</w:t>
      </w:r>
      <w:r>
        <w:rPr>
          <w:rFonts w:ascii="Consolas" w:cs="Consolas" w:eastAsia="Consolas" w:hAnsi="Consolas"/>
          <w:sz w:val="18"/>
          <w:szCs w:val="18"/>
        </w:rPr>
        <w:br/>
        <w:t xml:space="preserve">  lead        | RUNNING | 3333333333         | 2026-07-09T09:00</w:t>
      </w:r>
      <w:r>
        <w:rPr>
          <w:rFonts w:ascii="Consolas" w:cs="Consolas" w:eastAsia="Consolas" w:hAnsi="Consolas"/>
          <w:sz w:val="18"/>
          <w:szCs w:val="18"/>
        </w:rPr>
        <w:br/>
        <w:t xml:space="preserve"/>
      </w:r>
      <w:r>
        <w:rPr>
          <w:rFonts w:ascii="Consolas" w:cs="Consolas" w:eastAsia="Consolas" w:hAnsi="Consolas"/>
          <w:sz w:val="18"/>
          <w:szCs w:val="18"/>
        </w:rPr>
        <w:br/>
        <w:t xml:space="preserve">On next run:</w:t>
      </w:r>
      <w:r>
        <w:rPr>
          <w:rFonts w:ascii="Consolas" w:cs="Consolas" w:eastAsia="Consolas" w:hAnsi="Consolas"/>
          <w:sz w:val="18"/>
          <w:szCs w:val="18"/>
        </w:rPr>
        <w:br/>
        <w:t xml:space="preserve">  1. Recover stuck RUNNING tables → mark as FAILED</w:t>
      </w:r>
      <w:r>
        <w:rPr>
          <w:rFonts w:ascii="Consolas" w:cs="Consolas" w:eastAsia="Consolas" w:hAnsi="Consolas"/>
          <w:sz w:val="18"/>
          <w:szCs w:val="18"/>
        </w:rPr>
        <w:br/>
        <w:t xml:space="preserve">  2. Skip SUCCESS tables (within resume_skip_minutes window)</w:t>
      </w:r>
      <w:r>
        <w:rPr>
          <w:rFonts w:ascii="Consolas" w:cs="Consolas" w:eastAsia="Consolas" w:hAnsi="Consolas"/>
          <w:sz w:val="18"/>
          <w:szCs w:val="18"/>
        </w:rPr>
        <w:br/>
        <w:t xml:space="preserve">  3. Retry FAILED tables FIRST (from saved cursor)</w:t>
      </w:r>
      <w:r>
        <w:rPr>
          <w:rFonts w:ascii="Consolas" w:cs="Consolas" w:eastAsia="Consolas" w:hAnsi="Consolas"/>
          <w:sz w:val="18"/>
          <w:szCs w:val="18"/>
        </w:rPr>
        <w:br/>
        <w:t xml:space="preserve">  4. Process never-run tables</w:t>
      </w:r>
      <w:r>
        <w:rPr>
          <w:rFonts w:ascii="Consolas" w:cs="Consolas" w:eastAsia="Consolas" w:hAnsi="Consolas"/>
          <w:sz w:val="18"/>
          <w:szCs w:val="18"/>
        </w:rPr>
        <w:br/>
        <w:t xml:space="preserve">  5. Refresh stale SUCCESS tables</w:t>
      </w:r>
    </w:p>
    <w:p>
      <w:pPr>
        <w:pStyle w:val="Heading2"/>
        <w:spacing w:after="150" w:before="300"/>
      </w:pPr>
      <w:r>
        <w:rPr>
          <w:b/>
          <w:bCs/>
          <w:color w:val="0366d6"/>
          <w:sz w:val="26"/>
          <w:szCs w:val="26"/>
        </w:rPr>
        <w:t xml:space="preserve">Recovery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3800"/>
        <w:gridCol w:w="4000"/>
      </w:tblGrid>
      <w:tr>
        <w:trPr>
          <w:tblHeader/>
        </w:trPr>
        <w:tc>
          <w:tcPr>
            <w:tcW w:type="dxa" w:w="1200"/>
            <w:shd w:fill="0366d6" w:color="auto" w:val="clear"/>
            <w:tcMar>
              <w:top w:type="dxa" w:w="100"/>
              <w:left w:type="dxa" w:w="120"/>
              <w:bottom w:type="dxa" w:w="100"/>
              <w:right w:type="dxa" w:w="120"/>
            </w:tcMar>
          </w:tcPr>
          <w:p>
            <w:r>
              <w:rPr>
                <w:b/>
                <w:bCs/>
                <w:color w:val="FFFFFF"/>
                <w:sz w:val="20"/>
                <w:szCs w:val="20"/>
              </w:rPr>
              <w:t xml:space="preserve">Scenario</w:t>
            </w:r>
          </w:p>
        </w:tc>
        <w:tc>
          <w:tcPr>
            <w:tcW w:type="dxa" w:w="3800"/>
            <w:shd w:fill="0366d6" w:color="auto" w:val="clear"/>
            <w:tcMar>
              <w:top w:type="dxa" w:w="100"/>
              <w:left w:type="dxa" w:w="120"/>
              <w:bottom w:type="dxa" w:w="100"/>
              <w:right w:type="dxa" w:w="120"/>
            </w:tcMar>
          </w:tcPr>
          <w:p>
            <w:r>
              <w:rPr>
                <w:b/>
                <w:bCs/>
                <w:color w:val="FFFFFF"/>
                <w:sz w:val="20"/>
                <w:szCs w:val="20"/>
              </w:rPr>
              <w:t xml:space="preserve">What Happened</w:t>
            </w:r>
          </w:p>
        </w:tc>
        <w:tc>
          <w:tcPr>
            <w:tcW w:type="dxa" w:w="4000"/>
            <w:shd w:fill="0366d6" w:color="auto" w:val="clear"/>
            <w:tcMar>
              <w:top w:type="dxa" w:w="100"/>
              <w:left w:type="dxa" w:w="120"/>
              <w:bottom w:type="dxa" w:w="100"/>
              <w:right w:type="dxa" w:w="120"/>
            </w:tcMar>
          </w:tcPr>
          <w:p>
            <w:r>
              <w:rPr>
                <w:b/>
                <w:bCs/>
                <w:color w:val="FFFFFF"/>
                <w:sz w:val="20"/>
                <w:szCs w:val="20"/>
              </w:rPr>
              <w:t xml:space="preserve">What You Do</w:t>
            </w:r>
          </w:p>
        </w:tc>
      </w:tr>
      <w:tr>
        <w:tc>
          <w:tcPr>
            <w:tcW w:type="dxa" w:w="1200"/>
            <w:shd w:fill="ffffff" w:color="auto" w:val="clear"/>
            <w:tcMar>
              <w:top w:type="dxa" w:w="80"/>
              <w:left w:type="dxa" w:w="120"/>
              <w:bottom w:type="dxa" w:w="80"/>
              <w:right w:type="dxa" w:w="120"/>
            </w:tcMar>
          </w:tcPr>
          <w:p>
            <w:r>
              <w:rPr>
                <w:sz w:val="20"/>
                <w:szCs w:val="20"/>
              </w:rPr>
              <w:t xml:space="preserve">A</w:t>
            </w:r>
          </w:p>
        </w:tc>
        <w:tc>
          <w:tcPr>
            <w:tcW w:type="dxa" w:w="3800"/>
            <w:shd w:fill="ffffff" w:color="auto" w:val="clear"/>
            <w:tcMar>
              <w:top w:type="dxa" w:w="80"/>
              <w:left w:type="dxa" w:w="120"/>
              <w:bottom w:type="dxa" w:w="80"/>
              <w:right w:type="dxa" w:w="120"/>
            </w:tcMar>
          </w:tcPr>
          <w:p>
            <w:r>
              <w:rPr>
                <w:sz w:val="20"/>
                <w:szCs w:val="20"/>
              </w:rPr>
              <w:t xml:space="preserve">Cell failed, cluster still running</w:t>
            </w:r>
          </w:p>
        </w:tc>
        <w:tc>
          <w:tcPr>
            <w:tcW w:type="dxa" w:w="4000"/>
            <w:shd w:fill="ffffff" w:color="auto" w:val="clear"/>
            <w:tcMar>
              <w:top w:type="dxa" w:w="80"/>
              <w:left w:type="dxa" w:w="120"/>
              <w:bottom w:type="dxa" w:w="80"/>
              <w:right w:type="dxa" w:w="120"/>
            </w:tcMar>
          </w:tcPr>
          <w:p>
            <w:r>
              <w:rPr>
                <w:sz w:val="20"/>
                <w:szCs w:val="20"/>
              </w:rPr>
              <w:t xml:space="preserve">Re-run Section 16 only — results = run_ingestion()</w:t>
            </w:r>
          </w:p>
        </w:tc>
      </w:tr>
      <w:tr>
        <w:tc>
          <w:tcPr>
            <w:tcW w:type="dxa" w:w="1200"/>
            <w:shd w:fill="fafbfc" w:color="auto" w:val="clear"/>
            <w:tcMar>
              <w:top w:type="dxa" w:w="80"/>
              <w:left w:type="dxa" w:w="120"/>
              <w:bottom w:type="dxa" w:w="80"/>
              <w:right w:type="dxa" w:w="120"/>
            </w:tcMar>
          </w:tcPr>
          <w:p>
            <w:r>
              <w:rPr>
                <w:sz w:val="20"/>
                <w:szCs w:val="20"/>
              </w:rPr>
              <w:t xml:space="preserve">B</w:t>
            </w:r>
          </w:p>
        </w:tc>
        <w:tc>
          <w:tcPr>
            <w:tcW w:type="dxa" w:w="3800"/>
            <w:shd w:fill="fafbfc" w:color="auto" w:val="clear"/>
            <w:tcMar>
              <w:top w:type="dxa" w:w="80"/>
              <w:left w:type="dxa" w:w="120"/>
              <w:bottom w:type="dxa" w:w="80"/>
              <w:right w:type="dxa" w:w="120"/>
            </w:tcMar>
          </w:tcPr>
          <w:p>
            <w:r>
              <w:rPr>
                <w:sz w:val="20"/>
                <w:szCs w:val="20"/>
              </w:rPr>
              <w:t xml:space="preserve">Cluster crashed / restarted</w:t>
            </w:r>
          </w:p>
        </w:tc>
        <w:tc>
          <w:tcPr>
            <w:tcW w:type="dxa" w:w="4000"/>
            <w:shd w:fill="fafbfc" w:color="auto" w:val="clear"/>
            <w:tcMar>
              <w:top w:type="dxa" w:w="80"/>
              <w:left w:type="dxa" w:w="120"/>
              <w:bottom w:type="dxa" w:w="80"/>
              <w:right w:type="dxa" w:w="120"/>
            </w:tcMar>
          </w:tcPr>
          <w:p>
            <w:r>
              <w:rPr>
                <w:sz w:val="20"/>
                <w:szCs w:val="20"/>
              </w:rPr>
              <w:t xml:space="preserve">Re-run all cells top-to-bottom (reload functions)</w:t>
            </w:r>
          </w:p>
        </w:tc>
      </w:tr>
      <w:tr>
        <w:tc>
          <w:tcPr>
            <w:tcW w:type="dxa" w:w="1200"/>
            <w:shd w:fill="ffffff" w:color="auto" w:val="clear"/>
            <w:tcMar>
              <w:top w:type="dxa" w:w="80"/>
              <w:left w:type="dxa" w:w="120"/>
              <w:bottom w:type="dxa" w:w="80"/>
              <w:right w:type="dxa" w:w="120"/>
            </w:tcMar>
          </w:tcPr>
          <w:p>
            <w:r>
              <w:rPr>
                <w:sz w:val="20"/>
                <w:szCs w:val="20"/>
              </w:rPr>
              <w:t xml:space="preserve">C</w:t>
            </w:r>
          </w:p>
        </w:tc>
        <w:tc>
          <w:tcPr>
            <w:tcW w:type="dxa" w:w="3800"/>
            <w:shd w:fill="ffffff" w:color="auto" w:val="clear"/>
            <w:tcMar>
              <w:top w:type="dxa" w:w="80"/>
              <w:left w:type="dxa" w:w="120"/>
              <w:bottom w:type="dxa" w:w="80"/>
              <w:right w:type="dxa" w:w="120"/>
            </w:tcMar>
          </w:tcPr>
          <w:p>
            <w:r>
              <w:rPr>
                <w:sz w:val="20"/>
                <w:szCs w:val="20"/>
              </w:rPr>
              <w:t xml:space="preserve">Want to retry ONLY failed tables</w:t>
            </w:r>
          </w:p>
        </w:tc>
        <w:tc>
          <w:tcPr>
            <w:tcW w:type="dxa" w:w="4000"/>
            <w:shd w:fill="ffffff" w:color="auto" w:val="clear"/>
            <w:tcMar>
              <w:top w:type="dxa" w:w="80"/>
              <w:left w:type="dxa" w:w="120"/>
              <w:bottom w:type="dxa" w:w="80"/>
              <w:right w:type="dxa" w:w="120"/>
            </w:tcMar>
          </w:tcPr>
          <w:p>
            <w:r>
              <w:rPr>
                <w:sz w:val="20"/>
                <w:szCs w:val="20"/>
              </w:rPr>
              <w:t xml:space="preserve">retry_failed_only() — no config edit needed</w:t>
            </w:r>
          </w:p>
        </w:tc>
      </w:tr>
      <w:tr>
        <w:tc>
          <w:tcPr>
            <w:tcW w:type="dxa" w:w="1200"/>
            <w:shd w:fill="fafbfc" w:color="auto" w:val="clear"/>
            <w:tcMar>
              <w:top w:type="dxa" w:w="80"/>
              <w:left w:type="dxa" w:w="120"/>
              <w:bottom w:type="dxa" w:w="80"/>
              <w:right w:type="dxa" w:w="120"/>
            </w:tcMar>
          </w:tcPr>
          <w:p>
            <w:r>
              <w:rPr>
                <w:sz w:val="20"/>
                <w:szCs w:val="20"/>
              </w:rPr>
              <w:t xml:space="preserve">D</w:t>
            </w:r>
          </w:p>
        </w:tc>
        <w:tc>
          <w:tcPr>
            <w:tcW w:type="dxa" w:w="3800"/>
            <w:shd w:fill="fafbfc" w:color="auto" w:val="clear"/>
            <w:tcMar>
              <w:top w:type="dxa" w:w="80"/>
              <w:left w:type="dxa" w:w="120"/>
              <w:bottom w:type="dxa" w:w="80"/>
              <w:right w:type="dxa" w:w="120"/>
            </w:tcMar>
          </w:tcPr>
          <w:p>
            <w:r>
              <w:rPr>
                <w:sz w:val="20"/>
                <w:szCs w:val="20"/>
              </w:rPr>
              <w:t xml:space="preserve">Tables stuck in RUNNING</w:t>
            </w:r>
          </w:p>
        </w:tc>
        <w:tc>
          <w:tcPr>
            <w:tcW w:type="dxa" w:w="4000"/>
            <w:shd w:fill="fafbfc" w:color="auto" w:val="clear"/>
            <w:tcMar>
              <w:top w:type="dxa" w:w="80"/>
              <w:left w:type="dxa" w:w="120"/>
              <w:bottom w:type="dxa" w:w="80"/>
              <w:right w:type="dxa" w:w="120"/>
            </w:tcMar>
          </w:tcPr>
          <w:p>
            <w:r>
              <w:rPr>
                <w:sz w:val="20"/>
                <w:szCs w:val="20"/>
              </w:rPr>
              <w:t xml:space="preserve">reset_stuck_running() — instant recovery</w:t>
            </w:r>
          </w:p>
        </w:tc>
      </w:tr>
      <w:tr>
        <w:tc>
          <w:tcPr>
            <w:tcW w:type="dxa" w:w="1200"/>
            <w:shd w:fill="ffffff" w:color="auto" w:val="clear"/>
            <w:tcMar>
              <w:top w:type="dxa" w:w="80"/>
              <w:left w:type="dxa" w:w="120"/>
              <w:bottom w:type="dxa" w:w="80"/>
              <w:right w:type="dxa" w:w="120"/>
            </w:tcMar>
          </w:tcPr>
          <w:p>
            <w:r>
              <w:rPr>
                <w:sz w:val="20"/>
                <w:szCs w:val="20"/>
              </w:rPr>
              <w:t xml:space="preserve">E</w:t>
            </w:r>
          </w:p>
        </w:tc>
        <w:tc>
          <w:tcPr>
            <w:tcW w:type="dxa" w:w="3800"/>
            <w:shd w:fill="ffffff" w:color="auto" w:val="clear"/>
            <w:tcMar>
              <w:top w:type="dxa" w:w="80"/>
              <w:left w:type="dxa" w:w="120"/>
              <w:bottom w:type="dxa" w:w="80"/>
              <w:right w:type="dxa" w:w="120"/>
            </w:tcMar>
          </w:tcPr>
          <w:p>
            <w:r>
              <w:rPr>
                <w:sz w:val="20"/>
                <w:szCs w:val="20"/>
              </w:rPr>
              <w:t xml:space="preserve">Scheduled Databricks Job</w:t>
            </w:r>
          </w:p>
        </w:tc>
        <w:tc>
          <w:tcPr>
            <w:tcW w:type="dxa" w:w="4000"/>
            <w:shd w:fill="ffffff" w:color="auto" w:val="clear"/>
            <w:tcMar>
              <w:top w:type="dxa" w:w="80"/>
              <w:left w:type="dxa" w:w="120"/>
              <w:bottom w:type="dxa" w:w="80"/>
              <w:right w:type="dxa" w:w="120"/>
            </w:tcMar>
          </w:tcPr>
          <w:p>
            <w:r>
              <w:rPr>
                <w:sz w:val="20"/>
                <w:szCs w:val="20"/>
              </w:rPr>
              <w:t xml:space="preserve">Do nothing — next scheduled run auto-resumes</w:t>
            </w:r>
          </w:p>
        </w:tc>
      </w:tr>
      <w:tr>
        <w:tc>
          <w:tcPr>
            <w:tcW w:type="dxa" w:w="1200"/>
            <w:shd w:fill="fafbfc" w:color="auto" w:val="clear"/>
            <w:tcMar>
              <w:top w:type="dxa" w:w="80"/>
              <w:left w:type="dxa" w:w="120"/>
              <w:bottom w:type="dxa" w:w="80"/>
              <w:right w:type="dxa" w:w="120"/>
            </w:tcMar>
          </w:tcPr>
          <w:p>
            <w:r>
              <w:rPr>
                <w:sz w:val="20"/>
                <w:szCs w:val="20"/>
              </w:rPr>
              <w:t xml:space="preserve">F</w:t>
            </w:r>
          </w:p>
        </w:tc>
        <w:tc>
          <w:tcPr>
            <w:tcW w:type="dxa" w:w="3800"/>
            <w:shd w:fill="fafbfc" w:color="auto" w:val="clear"/>
            <w:tcMar>
              <w:top w:type="dxa" w:w="80"/>
              <w:left w:type="dxa" w:w="120"/>
              <w:bottom w:type="dxa" w:w="80"/>
              <w:right w:type="dxa" w:w="120"/>
            </w:tcMar>
          </w:tcPr>
          <w:p>
            <w:r>
              <w:rPr>
                <w:sz w:val="20"/>
                <w:szCs w:val="20"/>
              </w:rPr>
              <w:t xml:space="preserve">Schema changed in D365</w:t>
            </w:r>
          </w:p>
        </w:tc>
        <w:tc>
          <w:tcPr>
            <w:tcW w:type="dxa" w:w="4000"/>
            <w:shd w:fill="fafbfc" w:color="auto" w:val="clear"/>
            <w:tcMar>
              <w:top w:type="dxa" w:w="80"/>
              <w:left w:type="dxa" w:w="120"/>
              <w:bottom w:type="dxa" w:w="80"/>
              <w:right w:type="dxa" w:w="120"/>
            </w:tcMar>
          </w:tcPr>
          <w:p>
            <w:r>
              <w:rPr>
                <w:sz w:val="20"/>
                <w:szCs w:val="20"/>
              </w:rPr>
              <w:t xml:space="preserve">Set force_full_refresh=True, run once, reset to False</w:t>
            </w:r>
          </w:p>
        </w:tc>
      </w:tr>
    </w:tbl>
    <w:p>
      <w:pPr>
        <w:pStyle w:val="Heading2"/>
        <w:spacing w:after="150" w:before="300"/>
      </w:pPr>
      <w:r>
        <w:rPr>
          <w:b/>
          <w:bCs/>
          <w:color w:val="0366d6"/>
          <w:sz w:val="26"/>
          <w:szCs w:val="26"/>
        </w:rPr>
        <w:t xml:space="preserve">Example: 600-Table Failure Recovery</w:t>
      </w:r>
    </w:p>
    <w:p>
      <w:pPr>
        <w:pBdr>
          <w:top w:val="single" w:color="e1e4e8" w:sz="4" w:space="4"/>
          <w:bottom w:val="single" w:color="e1e4e8" w:sz="4" w:space="4"/>
          <w:left w:val="single" w:color="0366d6" w:sz="24" w:space="8"/>
          <w:right w:val="single" w:color="e1e4e8" w:sz="4" w:space="4"/>
        </w:pBdr>
        <w:shd w:fill="f1f8ff" w:color="auto" w:val="clear"/>
        <w:spacing w:after="150" w:before="150"/>
      </w:pPr>
      <w:r>
        <w:rPr>
          <w:b/>
          <w:bCs/>
        </w:rPr>
        <w:t xml:space="preserve">Scenario: </w:t>
      </w:r>
      <w:r>
        <w:t xml:space="preserve">You start ingestion of 600 tables. Run 1 processes tables 1-236 successfully, then fails at table 237 due to a transient ADLS issue. What do you do?</w:t>
      </w:r>
    </w:p>
    <w:p>
      <w:pPr>
        <w:spacing w:after="120"/>
      </w:pPr>
      <w:r>
        <w:rPr>
          <w:b/>
          <w:bCs/>
        </w:rPr>
        <w:t xml:space="preserve">Option 1 — Just re-run the cell:</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 Simply re-run Section 16 (results = run_ingestion())</w:t>
      </w:r>
      <w:r>
        <w:rPr>
          <w:rFonts w:ascii="Consolas" w:cs="Consolas" w:eastAsia="Consolas" w:hAnsi="Consolas"/>
          <w:sz w:val="18"/>
          <w:szCs w:val="18"/>
        </w:rPr>
        <w:br/>
        <w:t xml:space="preserve"># The notebook will:</w:t>
      </w:r>
      <w:r>
        <w:rPr>
          <w:rFonts w:ascii="Consolas" w:cs="Consolas" w:eastAsia="Consolas" w:hAnsi="Consolas"/>
          <w:sz w:val="18"/>
          <w:szCs w:val="18"/>
        </w:rPr>
        <w:br/>
        <w:t xml:space="preserve"># 1. Recover any stuck RUNNING tables</w:t>
      </w:r>
      <w:r>
        <w:rPr>
          <w:rFonts w:ascii="Consolas" w:cs="Consolas" w:eastAsia="Consolas" w:hAnsi="Consolas"/>
          <w:sz w:val="18"/>
          <w:szCs w:val="18"/>
        </w:rPr>
        <w:br/>
        <w:t xml:space="preserve"># 2. Skip tables 1-236 (SUCCESS within resume_skip_minutes)</w:t>
      </w:r>
      <w:r>
        <w:rPr>
          <w:rFonts w:ascii="Consolas" w:cs="Consolas" w:eastAsia="Consolas" w:hAnsi="Consolas"/>
          <w:sz w:val="18"/>
          <w:szCs w:val="18"/>
        </w:rPr>
        <w:br/>
        <w:t xml:space="preserve"># 3. Retry table 237 FIRST (from cursor)</w:t>
      </w:r>
      <w:r>
        <w:rPr>
          <w:rFonts w:ascii="Consolas" w:cs="Consolas" w:eastAsia="Consolas" w:hAnsi="Consolas"/>
          <w:sz w:val="18"/>
          <w:szCs w:val="18"/>
        </w:rPr>
        <w:br/>
        <w:t xml:space="preserve"># 4. Continue with tables 238-600</w:t>
      </w:r>
    </w:p>
    <w:p>
      <w:pPr>
        <w:spacing w:after="120"/>
      </w:pPr>
      <w:r>
        <w:rPr>
          <w:b/>
          <w:bCs/>
        </w:rPr>
        <w:t xml:space="preserve">Option 2 — Check what will happen first:</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preview_ingestion()</w:t>
      </w:r>
      <w:r>
        <w:rPr>
          <w:rFonts w:ascii="Consolas" w:cs="Consolas" w:eastAsia="Consolas" w:hAnsi="Consolas"/>
          <w:sz w:val="18"/>
          <w:szCs w:val="18"/>
        </w:rPr>
        <w:br/>
        <w:t xml:space="preserve"># See exactly what will be processed vs skipped</w:t>
      </w:r>
      <w:r>
        <w:rPr>
          <w:rFonts w:ascii="Consolas" w:cs="Consolas" w:eastAsia="Consolas" w:hAnsi="Consolas"/>
          <w:sz w:val="18"/>
          <w:szCs w:val="18"/>
        </w:rPr>
        <w:br/>
        <w:t xml:space="preserve">results = run_ingestion()</w:t>
      </w:r>
    </w:p>
    <w:p>
      <w:pPr>
        <w:spacing w:after="120"/>
      </w:pPr>
      <w:r>
        <w:rPr>
          <w:b/>
          <w:bCs/>
        </w:rPr>
        <w:t xml:space="preserve">Option 3 — If you fixed a specific issue and only want to test failed tables:</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retry_failed_only()</w:t>
      </w:r>
      <w:r>
        <w:rPr>
          <w:rFonts w:ascii="Consolas" w:cs="Consolas" w:eastAsia="Consolas" w:hAnsi="Consolas"/>
          <w:sz w:val="18"/>
          <w:szCs w:val="18"/>
        </w:rPr>
        <w:br/>
        <w:t xml:space="preserve"># Retries ONLY the FAILED tables, skips all others</w:t>
      </w:r>
    </w:p>
    <w:p>
      <w:r>
        <w:br w:type="page"/>
      </w:r>
    </w:p>
    <w:p>
      <w:pPr>
        <w:pStyle w:val="Heading1"/>
        <w:pBdr>
          <w:bottom w:val="single" w:color="0366d6" w:sz="12" w:space="4"/>
        </w:pBdr>
        <w:spacing w:after="200" w:before="400"/>
      </w:pPr>
      <w:r>
        <w:rPr>
          <w:b/>
          <w:bCs/>
          <w:color w:val="0366d6"/>
          <w:sz w:val="32"/>
          <w:szCs w:val="32"/>
        </w:rPr>
        <w:t xml:space="preserve">7. Architecture</w:t>
      </w:r>
    </w:p>
    <w:p>
      <w:pPr>
        <w:pStyle w:val="Heading2"/>
        <w:spacing w:after="150" w:before="300"/>
      </w:pPr>
      <w:r>
        <w:rPr>
          <w:b/>
          <w:bCs/>
          <w:color w:val="0366d6"/>
          <w:sz w:val="26"/>
          <w:szCs w:val="26"/>
        </w:rPr>
        <w:t xml:space="preserve">High-Level Data Flow</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D365 Dataverse  →  Azure Synapse Link  →  ADLS Gen2 (CSV + JSON)</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D365 Custom Ingestion Notebook (v5)         │</w:t>
      </w:r>
      <w:r>
        <w:rPr>
          <w:rFonts w:ascii="Consolas" w:cs="Consolas" w:eastAsia="Consolas" w:hAnsi="Consolas"/>
          <w:sz w:val="18"/>
          <w:szCs w:val="18"/>
        </w:rPr>
        <w:br/>
        <w:t xml:space="preserve">                     │                                              │</w:t>
      </w:r>
      <w:r>
        <w:rPr>
          <w:rFonts w:ascii="Consolas" w:cs="Consolas" w:eastAsia="Consolas" w:hAnsi="Consolas"/>
          <w:sz w:val="18"/>
          <w:szCs w:val="18"/>
        </w:rPr>
        <w:br/>
        <w:t xml:space="preserve">                     │  1. Parse model.json (schema)                │</w:t>
      </w:r>
      <w:r>
        <w:rPr>
          <w:rFonts w:ascii="Consolas" w:cs="Consolas" w:eastAsia="Consolas" w:hAnsi="Consolas"/>
          <w:sz w:val="18"/>
          <w:szCs w:val="18"/>
        </w:rPr>
        <w:br/>
        <w:t xml:space="preserve">                     │  2. Read headerless CSVs                     │</w:t>
      </w:r>
      <w:r>
        <w:rPr>
          <w:rFonts w:ascii="Consolas" w:cs="Consolas" w:eastAsia="Consolas" w:hAnsi="Consolas"/>
          <w:sz w:val="18"/>
          <w:szCs w:val="18"/>
        </w:rPr>
        <w:br/>
        <w:t xml:space="preserve">                     │  3. Join CSV + JSON schema                   │</w:t>
      </w:r>
      <w:r>
        <w:rPr>
          <w:rFonts w:ascii="Consolas" w:cs="Consolas" w:eastAsia="Consolas" w:hAnsi="Consolas"/>
          <w:sz w:val="18"/>
          <w:szCs w:val="18"/>
        </w:rPr>
        <w:br/>
        <w:t xml:space="preserve">                     │  4. Apply MERGE (insert/update/delete)       │</w:t>
      </w:r>
      <w:r>
        <w:rPr>
          <w:rFonts w:ascii="Consolas" w:cs="Consolas" w:eastAsia="Consolas" w:hAnsi="Consolas"/>
          <w:sz w:val="18"/>
          <w:szCs w:val="18"/>
        </w:rPr>
        <w:br/>
        <w:t xml:space="preserve">                     │  5. Update cursor                            │</w:t>
      </w:r>
      <w:r>
        <w:rPr>
          <w:rFonts w:ascii="Consolas" w:cs="Consolas" w:eastAsia="Consolas" w:hAnsi="Consolas"/>
          <w:sz w:val="18"/>
          <w:szCs w:val="18"/>
        </w:rPr>
        <w:br/>
        <w:t xml:space="preserve">                     │  6. Log run history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w:t>
      </w:r>
      <w:r>
        <w:rPr>
          <w:rFonts w:ascii="Consolas" w:cs="Consolas" w:eastAsia="Consolas" w:hAnsi="Consolas"/>
          <w:sz w:val="18"/>
          <w:szCs w:val="18"/>
        </w:rPr>
        <w:br/>
        <w:t xml:space="preserve">                     │  Unity Catalog Delta Tables                  │</w:t>
      </w:r>
      <w:r>
        <w:rPr>
          <w:rFonts w:ascii="Consolas" w:cs="Consolas" w:eastAsia="Consolas" w:hAnsi="Consolas"/>
          <w:sz w:val="18"/>
          <w:szCs w:val="18"/>
        </w:rPr>
        <w:br/>
        <w:t xml:space="preserve">                     │                                              │</w:t>
      </w:r>
      <w:r>
        <w:rPr>
          <w:rFonts w:ascii="Consolas" w:cs="Consolas" w:eastAsia="Consolas" w:hAnsi="Consolas"/>
          <w:sz w:val="18"/>
          <w:szCs w:val="18"/>
        </w:rPr>
        <w:br/>
        <w:t xml:space="preserve">                     │  catalog.d365_raw.account                    │</w:t>
      </w:r>
      <w:r>
        <w:rPr>
          <w:rFonts w:ascii="Consolas" w:cs="Consolas" w:eastAsia="Consolas" w:hAnsi="Consolas"/>
          <w:sz w:val="18"/>
          <w:szCs w:val="18"/>
        </w:rPr>
        <w:br/>
        <w:t xml:space="preserve">                     │  catalog.d365_raw.contact                    │</w:t>
      </w:r>
      <w:r>
        <w:rPr>
          <w:rFonts w:ascii="Consolas" w:cs="Consolas" w:eastAsia="Consolas" w:hAnsi="Consolas"/>
          <w:sz w:val="18"/>
          <w:szCs w:val="18"/>
        </w:rPr>
        <w:br/>
        <w:t xml:space="preserve">                     │  catalog.d365_raw.opportunity                │</w:t>
      </w:r>
      <w:r>
        <w:rPr>
          <w:rFonts w:ascii="Consolas" w:cs="Consolas" w:eastAsia="Consolas" w:hAnsi="Consolas"/>
          <w:sz w:val="18"/>
          <w:szCs w:val="18"/>
        </w:rPr>
        <w:br/>
        <w:t xml:space="preserve">                     │  ... (up to 600+ tables)                     │</w:t>
      </w:r>
      <w:r>
        <w:rPr>
          <w:rFonts w:ascii="Consolas" w:cs="Consolas" w:eastAsia="Consolas" w:hAnsi="Consolas"/>
          <w:sz w:val="18"/>
          <w:szCs w:val="18"/>
        </w:rPr>
        <w:br/>
        <w:t xml:space="preserve">                     │                                              │</w:t>
      </w:r>
      <w:r>
        <w:rPr>
          <w:rFonts w:ascii="Consolas" w:cs="Consolas" w:eastAsia="Consolas" w:hAnsi="Consolas"/>
          <w:sz w:val="18"/>
          <w:szCs w:val="18"/>
        </w:rPr>
        <w:br/>
        <w:t xml:space="preserve">                     │  catalog.d365_control.d365_ingestion_cursor  │</w:t>
      </w:r>
      <w:r>
        <w:rPr>
          <w:rFonts w:ascii="Consolas" w:cs="Consolas" w:eastAsia="Consolas" w:hAnsi="Consolas"/>
          <w:sz w:val="18"/>
          <w:szCs w:val="18"/>
        </w:rPr>
        <w:br/>
        <w:t xml:space="preserve">                     │  catalog.d365_control.d365_run_history       │</w:t>
      </w:r>
      <w:r>
        <w:rPr>
          <w:rFonts w:ascii="Consolas" w:cs="Consolas" w:eastAsia="Consolas" w:hAnsi="Consolas"/>
          <w:sz w:val="18"/>
          <w:szCs w:val="18"/>
        </w:rPr>
        <w:br/>
        <w:t xml:space="preserve">                     └──────────────────────────────────────────────┘</w:t>
      </w:r>
    </w:p>
    <w:p>
      <w:pPr>
        <w:pStyle w:val="Heading2"/>
        <w:spacing w:after="150" w:before="300"/>
      </w:pPr>
      <w:r>
        <w:rPr>
          <w:b/>
          <w:bCs/>
          <w:color w:val="0366d6"/>
          <w:sz w:val="26"/>
          <w:szCs w:val="26"/>
        </w:rPr>
        <w:t xml:space="preserve">Per-Table Processing Flow</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For each table (e.g. "account"):</w:t>
      </w:r>
      <w:r>
        <w:rPr>
          <w:rFonts w:ascii="Consolas" w:cs="Consolas" w:eastAsia="Consolas" w:hAnsi="Consolas"/>
          <w:sz w:val="18"/>
          <w:szCs w:val="18"/>
        </w:rPr>
        <w:br/>
        <w:t xml:space="preserve"/>
      </w:r>
      <w:r>
        <w:rPr>
          <w:rFonts w:ascii="Consolas" w:cs="Consolas" w:eastAsia="Consolas" w:hAnsi="Consolas"/>
          <w:sz w:val="18"/>
          <w:szCs w:val="18"/>
        </w:rPr>
        <w:br/>
        <w:t xml:space="preserve">  ADLS folders:</w:t>
      </w:r>
      <w:r>
        <w:rPr>
          <w:rFonts w:ascii="Consolas" w:cs="Consolas" w:eastAsia="Consolas" w:hAnsi="Consolas"/>
          <w:sz w:val="18"/>
          <w:szCs w:val="18"/>
        </w:rPr>
        <w:br/>
        <w:t xml:space="preserve">    /account/Snapshot/2026-07-09T00:00:00/account.csv        ← full state</w:t>
      </w:r>
      <w:r>
        <w:rPr>
          <w:rFonts w:ascii="Consolas" w:cs="Consolas" w:eastAsia="Consolas" w:hAnsi="Consolas"/>
          <w:sz w:val="18"/>
          <w:szCs w:val="18"/>
        </w:rPr>
        <w:br/>
        <w:t xml:space="preserve">    /account/Changelog/2026-07-09T00:05:00/changelog.csv     ← changes</w:t>
      </w:r>
      <w:r>
        <w:rPr>
          <w:rFonts w:ascii="Consolas" w:cs="Consolas" w:eastAsia="Consolas" w:hAnsi="Consolas"/>
          <w:sz w:val="18"/>
          <w:szCs w:val="18"/>
        </w:rPr>
        <w:br/>
        <w:t xml:space="preserve">    /account/Changelog/2026-07-09T00:10:00/changelog.csv     ← more changes</w:t>
      </w:r>
      <w:r>
        <w:rPr>
          <w:rFonts w:ascii="Consolas" w:cs="Consolas" w:eastAsia="Consolas" w:hAnsi="Consolas"/>
          <w:sz w:val="18"/>
          <w:szCs w:val="18"/>
        </w:rPr>
        <w:br/>
        <w:t xml:space="preserve"/>
      </w:r>
      <w:r>
        <w:rPr>
          <w:rFonts w:ascii="Consolas" w:cs="Consolas" w:eastAsia="Consolas" w:hAnsi="Consolas"/>
          <w:sz w:val="18"/>
          <w:szCs w:val="18"/>
        </w:rPr>
        <w:br/>
        <w:t xml:space="preserve">  Notebook logic:</w:t>
      </w:r>
      <w:r>
        <w:rPr>
          <w:rFonts w:ascii="Consolas" w:cs="Consolas" w:eastAsia="Consolas" w:hAnsi="Consolas"/>
          <w:sz w:val="18"/>
          <w:szCs w:val="18"/>
        </w:rPr>
        <w:br/>
        <w:t xml:space="preserve">    First run:  read Snapshot → write full Delta table</w:t>
      </w:r>
      <w:r>
        <w:rPr>
          <w:rFonts w:ascii="Consolas" w:cs="Consolas" w:eastAsia="Consolas" w:hAnsi="Consolas"/>
          <w:sz w:val="18"/>
          <w:szCs w:val="18"/>
        </w:rPr>
        <w:br/>
        <w:t xml:space="preserve">    Later runs: read new Changelog folders since cursor → MERGE into Delta</w:t>
      </w:r>
      <w:r>
        <w:rPr>
          <w:rFonts w:ascii="Consolas" w:cs="Consolas" w:eastAsia="Consolas" w:hAnsi="Consolas"/>
          <w:sz w:val="18"/>
          <w:szCs w:val="18"/>
        </w:rPr>
        <w:br/>
        <w:t xml:space="preserve"/>
      </w:r>
      <w:r>
        <w:rPr>
          <w:rFonts w:ascii="Consolas" w:cs="Consolas" w:eastAsia="Consolas" w:hAnsi="Consolas"/>
          <w:sz w:val="18"/>
          <w:szCs w:val="18"/>
        </w:rPr>
        <w:br/>
        <w:t xml:space="preserve">  Cursor updates after each folder processed → resume-safe.</w:t>
      </w:r>
    </w:p>
    <w:p>
      <w:r>
        <w:br w:type="page"/>
      </w:r>
    </w:p>
    <w:p>
      <w:pPr>
        <w:pStyle w:val="Heading1"/>
        <w:pBdr>
          <w:bottom w:val="single" w:color="0366d6" w:sz="12" w:space="4"/>
        </w:pBdr>
        <w:spacing w:after="200" w:before="400"/>
      </w:pPr>
      <w:r>
        <w:rPr>
          <w:b/>
          <w:bCs/>
          <w:color w:val="0366d6"/>
          <w:sz w:val="32"/>
          <w:szCs w:val="32"/>
        </w:rPr>
        <w:t xml:space="preserve">8. Utility Functions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366d6" w:color="auto" w:val="clear"/>
            <w:tcMar>
              <w:top w:type="dxa" w:w="100"/>
              <w:left w:type="dxa" w:w="120"/>
              <w:bottom w:type="dxa" w:w="100"/>
              <w:right w:type="dxa" w:w="120"/>
            </w:tcMar>
          </w:tcPr>
          <w:p>
            <w:r>
              <w:rPr>
                <w:b/>
                <w:bCs/>
                <w:color w:val="FFFFFF"/>
                <w:sz w:val="20"/>
                <w:szCs w:val="20"/>
              </w:rPr>
              <w:t xml:space="preserve">Function</w:t>
            </w:r>
          </w:p>
        </w:tc>
        <w:tc>
          <w:tcPr>
            <w:tcW w:type="dxa" w:w="6000"/>
            <w:shd w:fill="0366d6" w:color="auto" w:val="clear"/>
            <w:tcMar>
              <w:top w:type="dxa" w:w="100"/>
              <w:left w:type="dxa" w:w="120"/>
              <w:bottom w:type="dxa" w:w="100"/>
              <w:right w:type="dxa" w:w="120"/>
            </w:tcMar>
          </w:tcPr>
          <w:p>
            <w:r>
              <w:rPr>
                <w:b/>
                <w:bCs/>
                <w:color w:val="FFFFFF"/>
                <w:sz w:val="20"/>
                <w:szCs w:val="20"/>
              </w:rPr>
              <w:t xml:space="preserve">Purpose</w:t>
            </w:r>
          </w:p>
        </w:tc>
      </w:tr>
      <w:tr>
        <w:tc>
          <w:tcPr>
            <w:tcW w:type="dxa" w:w="3000"/>
            <w:shd w:fill="ffffff" w:color="auto" w:val="clear"/>
            <w:tcMar>
              <w:top w:type="dxa" w:w="80"/>
              <w:left w:type="dxa" w:w="120"/>
              <w:bottom w:type="dxa" w:w="80"/>
              <w:right w:type="dxa" w:w="120"/>
            </w:tcMar>
          </w:tcPr>
          <w:p>
            <w:r>
              <w:rPr>
                <w:sz w:val="20"/>
                <w:szCs w:val="20"/>
              </w:rPr>
              <w:t xml:space="preserve">preview_ingestion()</w:t>
            </w:r>
          </w:p>
        </w:tc>
        <w:tc>
          <w:tcPr>
            <w:tcW w:type="dxa" w:w="6000"/>
            <w:shd w:fill="ffffff" w:color="auto" w:val="clear"/>
            <w:tcMar>
              <w:top w:type="dxa" w:w="80"/>
              <w:left w:type="dxa" w:w="120"/>
              <w:bottom w:type="dxa" w:w="80"/>
              <w:right w:type="dxa" w:w="120"/>
            </w:tcMar>
          </w:tcPr>
          <w:p>
            <w:r>
              <w:rPr>
                <w:sz w:val="20"/>
                <w:szCs w:val="20"/>
              </w:rPr>
              <w:t xml:space="preserve">Dry-run — show what will happen without touching data</w:t>
            </w:r>
          </w:p>
        </w:tc>
      </w:tr>
      <w:tr>
        <w:tc>
          <w:tcPr>
            <w:tcW w:type="dxa" w:w="3000"/>
            <w:shd w:fill="fafbfc" w:color="auto" w:val="clear"/>
            <w:tcMar>
              <w:top w:type="dxa" w:w="80"/>
              <w:left w:type="dxa" w:w="120"/>
              <w:bottom w:type="dxa" w:w="80"/>
              <w:right w:type="dxa" w:w="120"/>
            </w:tcMar>
          </w:tcPr>
          <w:p>
            <w:r>
              <w:rPr>
                <w:sz w:val="20"/>
                <w:szCs w:val="20"/>
              </w:rPr>
              <w:t xml:space="preserve">run_ingestion()</w:t>
            </w:r>
          </w:p>
        </w:tc>
        <w:tc>
          <w:tcPr>
            <w:tcW w:type="dxa" w:w="6000"/>
            <w:shd w:fill="fafbfc" w:color="auto" w:val="clear"/>
            <w:tcMar>
              <w:top w:type="dxa" w:w="80"/>
              <w:left w:type="dxa" w:w="120"/>
              <w:bottom w:type="dxa" w:w="80"/>
              <w:right w:type="dxa" w:w="120"/>
            </w:tcMar>
          </w:tcPr>
          <w:p>
            <w:r>
              <w:rPr>
                <w:sz w:val="20"/>
                <w:szCs w:val="20"/>
              </w:rPr>
              <w:t xml:space="preserve">Main entry — run the full ingestion pipeline</w:t>
            </w:r>
          </w:p>
        </w:tc>
      </w:tr>
      <w:tr>
        <w:tc>
          <w:tcPr>
            <w:tcW w:type="dxa" w:w="3000"/>
            <w:shd w:fill="ffffff" w:color="auto" w:val="clear"/>
            <w:tcMar>
              <w:top w:type="dxa" w:w="80"/>
              <w:left w:type="dxa" w:w="120"/>
              <w:bottom w:type="dxa" w:w="80"/>
              <w:right w:type="dxa" w:w="120"/>
            </w:tcMar>
          </w:tcPr>
          <w:p>
            <w:r>
              <w:rPr>
                <w:sz w:val="20"/>
                <w:szCs w:val="20"/>
              </w:rPr>
              <w:t xml:space="preserve">show_ingestion_status()</w:t>
            </w:r>
          </w:p>
        </w:tc>
        <w:tc>
          <w:tcPr>
            <w:tcW w:type="dxa" w:w="6000"/>
            <w:shd w:fill="ffffff" w:color="auto" w:val="clear"/>
            <w:tcMar>
              <w:top w:type="dxa" w:w="80"/>
              <w:left w:type="dxa" w:w="120"/>
              <w:bottom w:type="dxa" w:w="80"/>
              <w:right w:type="dxa" w:w="120"/>
            </w:tcMar>
          </w:tcPr>
          <w:p>
            <w:r>
              <w:rPr>
                <w:sz w:val="20"/>
                <w:szCs w:val="20"/>
              </w:rPr>
              <w:t xml:space="preserve">Formatted dashboard of table status + last run</w:t>
            </w:r>
          </w:p>
        </w:tc>
      </w:tr>
      <w:tr>
        <w:tc>
          <w:tcPr>
            <w:tcW w:type="dxa" w:w="3000"/>
            <w:shd w:fill="fafbfc" w:color="auto" w:val="clear"/>
            <w:tcMar>
              <w:top w:type="dxa" w:w="80"/>
              <w:left w:type="dxa" w:w="120"/>
              <w:bottom w:type="dxa" w:w="80"/>
              <w:right w:type="dxa" w:w="120"/>
            </w:tcMar>
          </w:tcPr>
          <w:p>
            <w:r>
              <w:rPr>
                <w:sz w:val="20"/>
                <w:szCs w:val="20"/>
              </w:rPr>
              <w:t xml:space="preserve">retry_failed_only()</w:t>
            </w:r>
          </w:p>
        </w:tc>
        <w:tc>
          <w:tcPr>
            <w:tcW w:type="dxa" w:w="6000"/>
            <w:shd w:fill="fafbfc" w:color="auto" w:val="clear"/>
            <w:tcMar>
              <w:top w:type="dxa" w:w="80"/>
              <w:left w:type="dxa" w:w="120"/>
              <w:bottom w:type="dxa" w:w="80"/>
              <w:right w:type="dxa" w:w="120"/>
            </w:tcMar>
          </w:tcPr>
          <w:p>
            <w:r>
              <w:rPr>
                <w:sz w:val="20"/>
                <w:szCs w:val="20"/>
              </w:rPr>
              <w:t xml:space="preserve">Retry ONLY failed tables (temp mode swap)</w:t>
            </w:r>
          </w:p>
        </w:tc>
      </w:tr>
      <w:tr>
        <w:tc>
          <w:tcPr>
            <w:tcW w:type="dxa" w:w="3000"/>
            <w:shd w:fill="ffffff" w:color="auto" w:val="clear"/>
            <w:tcMar>
              <w:top w:type="dxa" w:w="80"/>
              <w:left w:type="dxa" w:w="120"/>
              <w:bottom w:type="dxa" w:w="80"/>
              <w:right w:type="dxa" w:w="120"/>
            </w:tcMar>
          </w:tcPr>
          <w:p>
            <w:r>
              <w:rPr>
                <w:sz w:val="20"/>
                <w:szCs w:val="20"/>
              </w:rPr>
              <w:t xml:space="preserve">reset_stuck_running()</w:t>
            </w:r>
          </w:p>
        </w:tc>
        <w:tc>
          <w:tcPr>
            <w:tcW w:type="dxa" w:w="6000"/>
            <w:shd w:fill="ffffff" w:color="auto" w:val="clear"/>
            <w:tcMar>
              <w:top w:type="dxa" w:w="80"/>
              <w:left w:type="dxa" w:w="120"/>
              <w:bottom w:type="dxa" w:w="80"/>
              <w:right w:type="dxa" w:w="120"/>
            </w:tcMar>
          </w:tcPr>
          <w:p>
            <w:r>
              <w:rPr>
                <w:sz w:val="20"/>
                <w:szCs w:val="20"/>
              </w:rPr>
              <w:t xml:space="preserve">Force-recover RUNNING tables without waiting</w:t>
            </w:r>
          </w:p>
        </w:tc>
      </w:tr>
    </w:tbl>
    <w:p>
      <w:pPr>
        <w:pStyle w:val="Heading2"/>
        <w:spacing w:after="150" w:before="300"/>
      </w:pPr>
      <w:r>
        <w:rPr>
          <w:b/>
          <w:bCs/>
          <w:color w:val="0366d6"/>
          <w:sz w:val="26"/>
          <w:szCs w:val="26"/>
        </w:rPr>
        <w:t xml:space="preserve">SQL Query Examples</w:t>
      </w:r>
    </w:p>
    <w:p>
      <w:pPr>
        <w:spacing w:after="120"/>
      </w:pPr>
      <w:r>
        <w:rPr>
          <w:b/>
          <w:bCs/>
        </w:rPr>
        <w:t xml:space="preserve">Get current state of a table:</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SELECT * FROM main.d365_raw.account LIMIT 100;</w:t>
      </w:r>
    </w:p>
    <w:p>
      <w:pPr>
        <w:spacing w:after="120"/>
      </w:pPr>
      <w:r>
        <w:rPr>
          <w:b/>
          <w:bCs/>
        </w:rPr>
        <w:t xml:space="preserve">SCD2 — current records only:</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SELECT * FROM main.d365_raw.account WHERE __CURRENT = true;</w:t>
      </w:r>
    </w:p>
    <w:p>
      <w:pPr>
        <w:spacing w:after="120"/>
      </w:pPr>
      <w:r>
        <w:rPr>
          <w:b/>
          <w:bCs/>
        </w:rPr>
        <w:t xml:space="preserve">SCD2 — full history for a specific record:</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SELECT * FROM main.d365_raw.account</w:t>
      </w:r>
      <w:r>
        <w:rPr>
          <w:rFonts w:ascii="Consolas" w:cs="Consolas" w:eastAsia="Consolas" w:hAnsi="Consolas"/>
          <w:sz w:val="18"/>
          <w:szCs w:val="18"/>
        </w:rPr>
        <w:br/>
        <w:t xml:space="preserve">WHERE accountid = 'your-guid-here'</w:t>
      </w:r>
      <w:r>
        <w:rPr>
          <w:rFonts w:ascii="Consolas" w:cs="Consolas" w:eastAsia="Consolas" w:hAnsi="Consolas"/>
          <w:sz w:val="18"/>
          <w:szCs w:val="18"/>
        </w:rPr>
        <w:br/>
        <w:t xml:space="preserve">ORDER BY __START_AT;</w:t>
      </w:r>
    </w:p>
    <w:p>
      <w:pPr>
        <w:spacing w:after="120"/>
      </w:pPr>
      <w:r>
        <w:rPr>
          <w:b/>
          <w:bCs/>
        </w:rPr>
        <w:t xml:space="preserve">Resolve Picklist integer to label via OptionSetMetadata:</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SELECT a.accountid, a.name,</w:t>
      </w:r>
      <w:r>
        <w:rPr>
          <w:rFonts w:ascii="Consolas" w:cs="Consolas" w:eastAsia="Consolas" w:hAnsi="Consolas"/>
          <w:sz w:val="18"/>
          <w:szCs w:val="18"/>
        </w:rPr>
        <w:br/>
        <w:t xml:space="preserve">       a.industrycode          AS industry_code,</w:t>
      </w:r>
      <w:r>
        <w:rPr>
          <w:rFonts w:ascii="Consolas" w:cs="Consolas" w:eastAsia="Consolas" w:hAnsi="Consolas"/>
          <w:sz w:val="18"/>
          <w:szCs w:val="18"/>
        </w:rPr>
        <w:br/>
        <w:t xml:space="preserve">       osm.LocalizedLabel      AS industry_label</w:t>
      </w:r>
      <w:r>
        <w:rPr>
          <w:rFonts w:ascii="Consolas" w:cs="Consolas" w:eastAsia="Consolas" w:hAnsi="Consolas"/>
          <w:sz w:val="18"/>
          <w:szCs w:val="18"/>
        </w:rPr>
        <w:br/>
        <w:t xml:space="preserve">FROM main.d365_raw.account a</w:t>
      </w:r>
      <w:r>
        <w:rPr>
          <w:rFonts w:ascii="Consolas" w:cs="Consolas" w:eastAsia="Consolas" w:hAnsi="Consolas"/>
          <w:sz w:val="18"/>
          <w:szCs w:val="18"/>
        </w:rPr>
        <w:br/>
        <w:t xml:space="preserve">LEFT JOIN main.d365_raw.optionsetmetadata osm</w:t>
      </w:r>
      <w:r>
        <w:rPr>
          <w:rFonts w:ascii="Consolas" w:cs="Consolas" w:eastAsia="Consolas" w:hAnsi="Consolas"/>
          <w:sz w:val="18"/>
          <w:szCs w:val="18"/>
        </w:rPr>
        <w:br/>
        <w:t xml:space="preserve">  ON  osm.OptionSetName = 'account_industrycode'</w:t>
      </w:r>
      <w:r>
        <w:rPr>
          <w:rFonts w:ascii="Consolas" w:cs="Consolas" w:eastAsia="Consolas" w:hAnsi="Consolas"/>
          <w:sz w:val="18"/>
          <w:szCs w:val="18"/>
        </w:rPr>
        <w:br/>
        <w:t xml:space="preserve">  AND osm.Option        = a.industrycode</w:t>
      </w:r>
      <w:r>
        <w:rPr>
          <w:rFonts w:ascii="Consolas" w:cs="Consolas" w:eastAsia="Consolas" w:hAnsi="Consolas"/>
          <w:sz w:val="18"/>
          <w:szCs w:val="18"/>
        </w:rPr>
        <w:br/>
        <w:t xml:space="preserve">  AND osm.LocalizedLabelLanguageCode = 1033;</w:t>
      </w:r>
    </w:p>
    <w:p>
      <w:pPr>
        <w:spacing w:after="120"/>
      </w:pPr>
      <w:r>
        <w:rPr>
          <w:b/>
          <w:bCs/>
        </w:rPr>
        <w:t xml:space="preserve">Multi-select Picklist — explode into rows:</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SELECT accountid, CAST(code AS INT) AS option_code</w:t>
      </w:r>
      <w:r>
        <w:rPr>
          <w:rFonts w:ascii="Consolas" w:cs="Consolas" w:eastAsia="Consolas" w:hAnsi="Consolas"/>
          <w:sz w:val="18"/>
          <w:szCs w:val="18"/>
        </w:rPr>
        <w:br/>
        <w:t xml:space="preserve">FROM main.d365_raw.account</w:t>
      </w:r>
      <w:r>
        <w:rPr>
          <w:rFonts w:ascii="Consolas" w:cs="Consolas" w:eastAsia="Consolas" w:hAnsi="Consolas"/>
          <w:sz w:val="18"/>
          <w:szCs w:val="18"/>
        </w:rPr>
        <w:br/>
        <w:t xml:space="preserve">LATERAL VIEW EXPLODE(SPLIT(industrycodes, ',')) AS code;</w:t>
      </w:r>
    </w:p>
    <w:p>
      <w:pPr>
        <w:spacing w:after="120"/>
      </w:pPr>
      <w:r>
        <w:rPr>
          <w:b/>
          <w:bCs/>
        </w:rPr>
        <w:t xml:space="preserve">Lookup join — get related record:</w:t>
      </w:r>
    </w:p>
    <w:p>
      <w:pPr>
        <w:pBdr>
          <w:top w:val="single" w:color="e1e4e8" w:sz="4" w:space="4"/>
          <w:bottom w:val="single" w:color="e1e4e8" w:sz="4" w:space="4"/>
          <w:left w:val="single" w:color="0366d6" w:sz="24" w:space="8"/>
          <w:right w:val="single" w:color="e1e4e8" w:sz="4" w:space="4"/>
        </w:pBdr>
        <w:shd w:fill="f6f8fa" w:color="auto" w:val="clear"/>
        <w:spacing w:after="200" w:before="100"/>
      </w:pPr>
      <w:r>
        <w:rPr>
          <w:rFonts w:ascii="Consolas" w:cs="Consolas" w:eastAsia="Consolas" w:hAnsi="Consolas"/>
          <w:sz w:val="18"/>
          <w:szCs w:val="18"/>
        </w:rPr>
        <w:t xml:space="preserve">SELECT a.accountid, a.name, c.fullname AS primary_contact</w:t>
      </w:r>
      <w:r>
        <w:rPr>
          <w:rFonts w:ascii="Consolas" w:cs="Consolas" w:eastAsia="Consolas" w:hAnsi="Consolas"/>
          <w:sz w:val="18"/>
          <w:szCs w:val="18"/>
        </w:rPr>
        <w:br/>
        <w:t xml:space="preserve">FROM main.d365_raw.account a</w:t>
      </w:r>
      <w:r>
        <w:rPr>
          <w:rFonts w:ascii="Consolas" w:cs="Consolas" w:eastAsia="Consolas" w:hAnsi="Consolas"/>
          <w:sz w:val="18"/>
          <w:szCs w:val="18"/>
        </w:rPr>
        <w:br/>
        <w:t xml:space="preserve">LEFT JOIN main.d365_raw.contact c</w:t>
      </w:r>
      <w:r>
        <w:rPr>
          <w:rFonts w:ascii="Consolas" w:cs="Consolas" w:eastAsia="Consolas" w:hAnsi="Consolas"/>
          <w:sz w:val="18"/>
          <w:szCs w:val="18"/>
        </w:rPr>
        <w:br/>
        <w:t xml:space="preserve">  ON a.primarycontactid = c.contactid;</w:t>
      </w:r>
    </w:p>
    <w:p>
      <w:r>
        <w:br w:type="page"/>
      </w:r>
    </w:p>
    <w:p>
      <w:pPr>
        <w:pStyle w:val="Heading1"/>
        <w:pBdr>
          <w:bottom w:val="single" w:color="0366d6" w:sz="12" w:space="4"/>
        </w:pBdr>
        <w:spacing w:after="200" w:before="400"/>
      </w:pPr>
      <w:r>
        <w:rPr>
          <w:b/>
          <w:bCs/>
          <w:color w:val="0366d6"/>
          <w:sz w:val="32"/>
          <w:szCs w:val="32"/>
        </w:rPr>
        <w:t xml:space="preserve">9. Scheduling in Production</w:t>
      </w:r>
    </w:p>
    <w:p>
      <w:pPr>
        <w:spacing w:after="120"/>
      </w:pPr>
      <w:r>
        <w:t xml:space="preserve">Schedule the notebook as a Databricks Workflow:</w:t>
      </w:r>
    </w:p>
    <w:p>
      <w:pPr>
        <w:pStyle w:val="ListParagraph"/>
        <w:numPr>
          <w:ilvl w:val="0"/>
          <w:numId w:val="1"/>
        </w:numPr>
        <w:spacing w:after="80"/>
      </w:pPr>
      <w:r>
        <w:t xml:space="preserve">1. Workflows → Create Job</w:t>
      </w:r>
    </w:p>
    <w:p>
      <w:pPr>
        <w:pStyle w:val="ListParagraph"/>
        <w:numPr>
          <w:ilvl w:val="0"/>
          <w:numId w:val="1"/>
        </w:numPr>
        <w:spacing w:after="80"/>
      </w:pPr>
      <w:r>
        <w:t xml:space="preserve">2. Task type: Notebook, select D365_Connector_Notebook_v5</w:t>
      </w:r>
    </w:p>
    <w:p>
      <w:pPr>
        <w:pStyle w:val="ListParagraph"/>
        <w:numPr>
          <w:ilvl w:val="0"/>
          <w:numId w:val="1"/>
        </w:numPr>
        <w:spacing w:after="80"/>
      </w:pPr>
      <w:r>
        <w:t xml:space="preserve">3. Set schedule (e.g. every 1 hour to match Synapse Link export interval)</w:t>
      </w:r>
    </w:p>
    <w:p>
      <w:pPr>
        <w:pStyle w:val="ListParagraph"/>
        <w:numPr>
          <w:ilvl w:val="0"/>
          <w:numId w:val="1"/>
        </w:numPr>
        <w:spacing w:after="80"/>
      </w:pPr>
      <w:r>
        <w:t xml:space="preserve">4. Use a job cluster for cost efficiency</w:t>
      </w:r>
    </w:p>
    <w:p>
      <w:pPr>
        <w:pStyle w:val="ListParagraph"/>
        <w:numPr>
          <w:ilvl w:val="0"/>
          <w:numId w:val="1"/>
        </w:numPr>
        <w:spacing w:after="80"/>
      </w:pPr>
      <w:r>
        <w:t xml:space="preserve">5. Enable email notifications on failure</w:t>
      </w:r>
    </w:p>
    <w:p>
      <w:pPr>
        <w:pBdr>
          <w:top w:val="single" w:color="e1e4e8" w:sz="4" w:space="4"/>
          <w:bottom w:val="single" w:color="e1e4e8" w:sz="4" w:space="4"/>
          <w:left w:val="single" w:color="0366d6" w:sz="24" w:space="8"/>
          <w:right w:val="single" w:color="e1e4e8" w:sz="4" w:space="4"/>
        </w:pBdr>
        <w:shd w:fill="f1f8ff" w:color="auto" w:val="clear"/>
        <w:spacing w:after="150" w:before="150"/>
      </w:pPr>
      <w:r>
        <w:rPr>
          <w:b/>
          <w:bCs/>
        </w:rPr>
        <w:t xml:space="preserve">Why scheduling works automatically: </w:t>
      </w:r>
      <w:r>
        <w:t xml:space="preserve">Cursor state persists across runs in Delta. Each scheduled run picks up from prior cursor. If run N fails, run N+1 automatically resumes. Run history table gives full audit trail.</w:t>
      </w:r>
    </w:p>
    <w:p>
      <w:pPr>
        <w:pStyle w:val="Heading3"/>
        <w:spacing w:after="100" w:before="200"/>
      </w:pPr>
      <w:r>
        <w:rPr>
          <w:b/>
          <w:bCs/>
          <w:color w:val="24292e"/>
          <w:sz w:val="22"/>
          <w:szCs w:val="22"/>
        </w:rPr>
        <w:t xml:space="preserve">Optimal Schedule Frequency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0366d6" w:color="auto" w:val="clear"/>
            <w:tcMar>
              <w:top w:type="dxa" w:w="100"/>
              <w:left w:type="dxa" w:w="120"/>
              <w:bottom w:type="dxa" w:w="100"/>
              <w:right w:type="dxa" w:w="120"/>
            </w:tcMar>
          </w:tcPr>
          <w:p>
            <w:r>
              <w:rPr>
                <w:b/>
                <w:bCs/>
                <w:color w:val="FFFFFF"/>
                <w:sz w:val="20"/>
                <w:szCs w:val="20"/>
              </w:rPr>
              <w:t xml:space="preserve">Synapse Link Interval</w:t>
            </w:r>
          </w:p>
        </w:tc>
        <w:tc>
          <w:tcPr>
            <w:tcW w:type="dxa" w:w="3000"/>
            <w:shd w:fill="0366d6" w:color="auto" w:val="clear"/>
            <w:tcMar>
              <w:top w:type="dxa" w:w="100"/>
              <w:left w:type="dxa" w:w="120"/>
              <w:bottom w:type="dxa" w:w="100"/>
              <w:right w:type="dxa" w:w="120"/>
            </w:tcMar>
          </w:tcPr>
          <w:p>
            <w:r>
              <w:rPr>
                <w:b/>
                <w:bCs/>
                <w:color w:val="FFFFFF"/>
                <w:sz w:val="20"/>
                <w:szCs w:val="20"/>
              </w:rPr>
              <w:t xml:space="preserve">Notebook Interval</w:t>
            </w:r>
          </w:p>
        </w:tc>
        <w:tc>
          <w:tcPr>
            <w:tcW w:type="dxa" w:w="3000"/>
            <w:shd w:fill="0366d6" w:color="auto" w:val="clear"/>
            <w:tcMar>
              <w:top w:type="dxa" w:w="100"/>
              <w:left w:type="dxa" w:w="120"/>
              <w:bottom w:type="dxa" w:w="100"/>
              <w:right w:type="dxa" w:w="120"/>
            </w:tcMar>
          </w:tcPr>
          <w:p>
            <w:r>
              <w:rPr>
                <w:b/>
                <w:bCs/>
                <w:color w:val="FFFFFF"/>
                <w:sz w:val="20"/>
                <w:szCs w:val="20"/>
              </w:rPr>
              <w:t xml:space="preserve">Delta Freshness</w:t>
            </w:r>
          </w:p>
        </w:tc>
      </w:tr>
      <w:tr>
        <w:tc>
          <w:tcPr>
            <w:tcW w:type="dxa" w:w="3000"/>
            <w:shd w:fill="ffffff" w:color="auto" w:val="clear"/>
            <w:tcMar>
              <w:top w:type="dxa" w:w="80"/>
              <w:left w:type="dxa" w:w="120"/>
              <w:bottom w:type="dxa" w:w="80"/>
              <w:right w:type="dxa" w:w="120"/>
            </w:tcMar>
          </w:tcPr>
          <w:p>
            <w:r>
              <w:rPr>
                <w:sz w:val="20"/>
                <w:szCs w:val="20"/>
              </w:rPr>
              <w:t xml:space="preserve">5 min</w:t>
            </w:r>
          </w:p>
        </w:tc>
        <w:tc>
          <w:tcPr>
            <w:tcW w:type="dxa" w:w="3000"/>
            <w:shd w:fill="ffffff" w:color="auto" w:val="clear"/>
            <w:tcMar>
              <w:top w:type="dxa" w:w="80"/>
              <w:left w:type="dxa" w:w="120"/>
              <w:bottom w:type="dxa" w:w="80"/>
              <w:right w:type="dxa" w:w="120"/>
            </w:tcMar>
          </w:tcPr>
          <w:p>
            <w:r>
              <w:rPr>
                <w:sz w:val="20"/>
                <w:szCs w:val="20"/>
              </w:rPr>
              <w:t xml:space="preserve">5 min</w:t>
            </w:r>
          </w:p>
        </w:tc>
        <w:tc>
          <w:tcPr>
            <w:tcW w:type="dxa" w:w="3000"/>
            <w:shd w:fill="ffffff" w:color="auto" w:val="clear"/>
            <w:tcMar>
              <w:top w:type="dxa" w:w="80"/>
              <w:left w:type="dxa" w:w="120"/>
              <w:bottom w:type="dxa" w:w="80"/>
              <w:right w:type="dxa" w:w="120"/>
            </w:tcMar>
          </w:tcPr>
          <w:p>
            <w:r>
              <w:rPr>
                <w:sz w:val="20"/>
                <w:szCs w:val="20"/>
              </w:rPr>
              <w:t xml:space="preserve">~5 min (near real-time)</w:t>
            </w:r>
          </w:p>
        </w:tc>
      </w:tr>
      <w:tr>
        <w:tc>
          <w:tcPr>
            <w:tcW w:type="dxa" w:w="3000"/>
            <w:shd w:fill="fafbfc" w:color="auto" w:val="clear"/>
            <w:tcMar>
              <w:top w:type="dxa" w:w="80"/>
              <w:left w:type="dxa" w:w="120"/>
              <w:bottom w:type="dxa" w:w="80"/>
              <w:right w:type="dxa" w:w="120"/>
            </w:tcMar>
          </w:tcPr>
          <w:p>
            <w:r>
              <w:rPr>
                <w:sz w:val="20"/>
                <w:szCs w:val="20"/>
              </w:rPr>
              <w:t xml:space="preserve">15 min</w:t>
            </w:r>
          </w:p>
        </w:tc>
        <w:tc>
          <w:tcPr>
            <w:tcW w:type="dxa" w:w="3000"/>
            <w:shd w:fill="fafbfc" w:color="auto" w:val="clear"/>
            <w:tcMar>
              <w:top w:type="dxa" w:w="80"/>
              <w:left w:type="dxa" w:w="120"/>
              <w:bottom w:type="dxa" w:w="80"/>
              <w:right w:type="dxa" w:w="120"/>
            </w:tcMar>
          </w:tcPr>
          <w:p>
            <w:r>
              <w:rPr>
                <w:sz w:val="20"/>
                <w:szCs w:val="20"/>
              </w:rPr>
              <w:t xml:space="preserve">15 min</w:t>
            </w:r>
          </w:p>
        </w:tc>
        <w:tc>
          <w:tcPr>
            <w:tcW w:type="dxa" w:w="3000"/>
            <w:shd w:fill="fafbfc" w:color="auto" w:val="clear"/>
            <w:tcMar>
              <w:top w:type="dxa" w:w="80"/>
              <w:left w:type="dxa" w:w="120"/>
              <w:bottom w:type="dxa" w:w="80"/>
              <w:right w:type="dxa" w:w="120"/>
            </w:tcMar>
          </w:tcPr>
          <w:p>
            <w:r>
              <w:rPr>
                <w:sz w:val="20"/>
                <w:szCs w:val="20"/>
              </w:rPr>
              <w:t xml:space="preserve">~15 min</w:t>
            </w:r>
          </w:p>
        </w:tc>
      </w:tr>
      <w:tr>
        <w:tc>
          <w:tcPr>
            <w:tcW w:type="dxa" w:w="3000"/>
            <w:shd w:fill="ffffff" w:color="auto" w:val="clear"/>
            <w:tcMar>
              <w:top w:type="dxa" w:w="80"/>
              <w:left w:type="dxa" w:w="120"/>
              <w:bottom w:type="dxa" w:w="80"/>
              <w:right w:type="dxa" w:w="120"/>
            </w:tcMar>
          </w:tcPr>
          <w:p>
            <w:r>
              <w:rPr>
                <w:sz w:val="20"/>
                <w:szCs w:val="20"/>
              </w:rPr>
              <w:t xml:space="preserve">1 hour</w:t>
            </w:r>
          </w:p>
        </w:tc>
        <w:tc>
          <w:tcPr>
            <w:tcW w:type="dxa" w:w="3000"/>
            <w:shd w:fill="ffffff" w:color="auto" w:val="clear"/>
            <w:tcMar>
              <w:top w:type="dxa" w:w="80"/>
              <w:left w:type="dxa" w:w="120"/>
              <w:bottom w:type="dxa" w:w="80"/>
              <w:right w:type="dxa" w:w="120"/>
            </w:tcMar>
          </w:tcPr>
          <w:p>
            <w:r>
              <w:rPr>
                <w:sz w:val="20"/>
                <w:szCs w:val="20"/>
              </w:rPr>
              <w:t xml:space="preserve">1 hour</w:t>
            </w:r>
          </w:p>
        </w:tc>
        <w:tc>
          <w:tcPr>
            <w:tcW w:type="dxa" w:w="3000"/>
            <w:shd w:fill="ffffff" w:color="auto" w:val="clear"/>
            <w:tcMar>
              <w:top w:type="dxa" w:w="80"/>
              <w:left w:type="dxa" w:w="120"/>
              <w:bottom w:type="dxa" w:w="80"/>
              <w:right w:type="dxa" w:w="120"/>
            </w:tcMar>
          </w:tcPr>
          <w:p>
            <w:r>
              <w:rPr>
                <w:sz w:val="20"/>
                <w:szCs w:val="20"/>
              </w:rPr>
              <w:t xml:space="preserve">~1 hour</w:t>
            </w:r>
          </w:p>
        </w:tc>
      </w:tr>
      <w:tr>
        <w:tc>
          <w:tcPr>
            <w:tcW w:type="dxa" w:w="3000"/>
            <w:shd w:fill="fafbfc" w:color="auto" w:val="clear"/>
            <w:tcMar>
              <w:top w:type="dxa" w:w="80"/>
              <w:left w:type="dxa" w:w="120"/>
              <w:bottom w:type="dxa" w:w="80"/>
              <w:right w:type="dxa" w:w="120"/>
            </w:tcMar>
          </w:tcPr>
          <w:p>
            <w:r>
              <w:rPr>
                <w:sz w:val="20"/>
                <w:szCs w:val="20"/>
              </w:rPr>
              <w:t xml:space="preserve">Daily</w:t>
            </w:r>
          </w:p>
        </w:tc>
        <w:tc>
          <w:tcPr>
            <w:tcW w:type="dxa" w:w="3000"/>
            <w:shd w:fill="fafbfc" w:color="auto" w:val="clear"/>
            <w:tcMar>
              <w:top w:type="dxa" w:w="80"/>
              <w:left w:type="dxa" w:w="120"/>
              <w:bottom w:type="dxa" w:w="80"/>
              <w:right w:type="dxa" w:w="120"/>
            </w:tcMar>
          </w:tcPr>
          <w:p>
            <w:r>
              <w:rPr>
                <w:sz w:val="20"/>
                <w:szCs w:val="20"/>
              </w:rPr>
              <w:t xml:space="preserve">Daily</w:t>
            </w:r>
          </w:p>
        </w:tc>
        <w:tc>
          <w:tcPr>
            <w:tcW w:type="dxa" w:w="3000"/>
            <w:shd w:fill="fafbfc" w:color="auto" w:val="clear"/>
            <w:tcMar>
              <w:top w:type="dxa" w:w="80"/>
              <w:left w:type="dxa" w:w="120"/>
              <w:bottom w:type="dxa" w:w="80"/>
              <w:right w:type="dxa" w:w="120"/>
            </w:tcMar>
          </w:tcPr>
          <w:p>
            <w:r>
              <w:rPr>
                <w:sz w:val="20"/>
                <w:szCs w:val="20"/>
              </w:rPr>
              <w:t xml:space="preserve">~24 hours (batch)</w:t>
            </w:r>
          </w:p>
        </w:tc>
      </w:tr>
    </w:tbl>
    <w:p>
      <w:r>
        <w:br w:type="page"/>
      </w:r>
    </w:p>
    <w:p>
      <w:pPr>
        <w:pStyle w:val="Heading1"/>
        <w:pBdr>
          <w:bottom w:val="single" w:color="0366d6" w:sz="12" w:space="4"/>
        </w:pBdr>
        <w:spacing w:after="200" w:before="400"/>
      </w:pPr>
      <w:r>
        <w:rPr>
          <w:b/>
          <w:bCs/>
          <w:color w:val="0366d6"/>
          <w:sz w:val="32"/>
          <w:szCs w:val="32"/>
        </w:rPr>
        <w:t xml:space="preserve">10. Troubleshooting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00"/>
      </w:tblGrid>
      <w:tr>
        <w:trPr>
          <w:tblHeader/>
        </w:trPr>
        <w:tc>
          <w:tcPr>
            <w:tcW w:type="dxa" w:w="2600"/>
            <w:shd w:fill="0366d6" w:color="auto" w:val="clear"/>
            <w:tcMar>
              <w:top w:type="dxa" w:w="100"/>
              <w:left w:type="dxa" w:w="120"/>
              <w:bottom w:type="dxa" w:w="100"/>
              <w:right w:type="dxa" w:w="120"/>
            </w:tcMar>
          </w:tcPr>
          <w:p>
            <w:r>
              <w:rPr>
                <w:b/>
                <w:bCs/>
                <w:color w:val="FFFFFF"/>
                <w:sz w:val="20"/>
                <w:szCs w:val="20"/>
              </w:rPr>
              <w:t xml:space="preserve">Error</w:t>
            </w:r>
          </w:p>
        </w:tc>
        <w:tc>
          <w:tcPr>
            <w:tcW w:type="dxa" w:w="3200"/>
            <w:shd w:fill="0366d6" w:color="auto" w:val="clear"/>
            <w:tcMar>
              <w:top w:type="dxa" w:w="100"/>
              <w:left w:type="dxa" w:w="120"/>
              <w:bottom w:type="dxa" w:w="100"/>
              <w:right w:type="dxa" w:w="120"/>
            </w:tcMar>
          </w:tcPr>
          <w:p>
            <w:r>
              <w:rPr>
                <w:b/>
                <w:bCs/>
                <w:color w:val="FFFFFF"/>
                <w:sz w:val="20"/>
                <w:szCs w:val="20"/>
              </w:rPr>
              <w:t xml:space="preserve">Cause</w:t>
            </w:r>
          </w:p>
        </w:tc>
        <w:tc>
          <w:tcPr>
            <w:tcW w:type="dxa" w:w="3200"/>
            <w:shd w:fill="0366d6" w:color="auto" w:val="clear"/>
            <w:tcMar>
              <w:top w:type="dxa" w:w="100"/>
              <w:left w:type="dxa" w:w="120"/>
              <w:bottom w:type="dxa" w:w="100"/>
              <w:right w:type="dxa" w:w="120"/>
            </w:tcMar>
          </w:tcPr>
          <w:p>
            <w:r>
              <w:rPr>
                <w:b/>
                <w:bCs/>
                <w:color w:val="FFFFFF"/>
                <w:sz w:val="20"/>
                <w:szCs w:val="20"/>
              </w:rPr>
              <w:t xml:space="preserve">Fix</w:t>
            </w:r>
          </w:p>
        </w:tc>
      </w:tr>
      <w:tr>
        <w:tc>
          <w:tcPr>
            <w:tcW w:type="dxa" w:w="2600"/>
            <w:shd w:fill="ffffff" w:color="auto" w:val="clear"/>
            <w:tcMar>
              <w:top w:type="dxa" w:w="80"/>
              <w:left w:type="dxa" w:w="120"/>
              <w:bottom w:type="dxa" w:w="80"/>
              <w:right w:type="dxa" w:w="120"/>
            </w:tcMar>
          </w:tcPr>
          <w:p>
            <w:r>
              <w:rPr>
                <w:sz w:val="20"/>
                <w:szCs w:val="20"/>
              </w:rPr>
              <w:t xml:space="preserve">Cannot read model.json</w:t>
            </w:r>
          </w:p>
        </w:tc>
        <w:tc>
          <w:tcPr>
            <w:tcW w:type="dxa" w:w="3200"/>
            <w:shd w:fill="ffffff" w:color="auto" w:val="clear"/>
            <w:tcMar>
              <w:top w:type="dxa" w:w="80"/>
              <w:left w:type="dxa" w:w="120"/>
              <w:bottom w:type="dxa" w:w="80"/>
              <w:right w:type="dxa" w:w="120"/>
            </w:tcMar>
          </w:tcPr>
          <w:p>
            <w:r>
              <w:rPr>
                <w:sz w:val="20"/>
                <w:szCs w:val="20"/>
              </w:rPr>
              <w:t xml:space="preserve">Synapse Link not exported yet, or ADLS auth wrong</w:t>
            </w:r>
          </w:p>
        </w:tc>
        <w:tc>
          <w:tcPr>
            <w:tcW w:type="dxa" w:w="3200"/>
            <w:shd w:fill="ffffff" w:color="auto" w:val="clear"/>
            <w:tcMar>
              <w:top w:type="dxa" w:w="80"/>
              <w:left w:type="dxa" w:w="120"/>
              <w:bottom w:type="dxa" w:w="80"/>
              <w:right w:type="dxa" w:w="120"/>
            </w:tcMar>
          </w:tcPr>
          <w:p>
            <w:r>
              <w:rPr>
                <w:sz w:val="20"/>
                <w:szCs w:val="20"/>
              </w:rPr>
              <w:t xml:space="preserve">Verify Synapse Link Active; check Storage Blob Data Contributor role</w:t>
            </w:r>
          </w:p>
        </w:tc>
      </w:tr>
      <w:tr>
        <w:tc>
          <w:tcPr>
            <w:tcW w:type="dxa" w:w="2600"/>
            <w:shd w:fill="fafbfc" w:color="auto" w:val="clear"/>
            <w:tcMar>
              <w:top w:type="dxa" w:w="80"/>
              <w:left w:type="dxa" w:w="120"/>
              <w:bottom w:type="dxa" w:w="80"/>
              <w:right w:type="dxa" w:w="120"/>
            </w:tcMar>
          </w:tcPr>
          <w:p>
            <w:r>
              <w:rPr>
                <w:sz w:val="20"/>
                <w:szCs w:val="20"/>
              </w:rPr>
              <w:t xml:space="preserve">versionnumber missing</w:t>
            </w:r>
          </w:p>
        </w:tc>
        <w:tc>
          <w:tcPr>
            <w:tcW w:type="dxa" w:w="3200"/>
            <w:shd w:fill="fafbfc" w:color="auto" w:val="clear"/>
            <w:tcMar>
              <w:top w:type="dxa" w:w="80"/>
              <w:left w:type="dxa" w:w="120"/>
              <w:bottom w:type="dxa" w:w="80"/>
              <w:right w:type="dxa" w:w="120"/>
            </w:tcMar>
          </w:tcPr>
          <w:p>
            <w:r>
              <w:rPr>
                <w:sz w:val="20"/>
                <w:szCs w:val="20"/>
              </w:rPr>
              <w:t xml:space="preserve">Synapse Link not exporting versionnumber</w:t>
            </w:r>
          </w:p>
        </w:tc>
        <w:tc>
          <w:tcPr>
            <w:tcW w:type="dxa" w:w="3200"/>
            <w:shd w:fill="fafbfc" w:color="auto" w:val="clear"/>
            <w:tcMar>
              <w:top w:type="dxa" w:w="80"/>
              <w:left w:type="dxa" w:w="120"/>
              <w:bottom w:type="dxa" w:w="80"/>
              <w:right w:type="dxa" w:w="120"/>
            </w:tcMar>
          </w:tcPr>
          <w:p>
            <w:r>
              <w:rPr>
                <w:sz w:val="20"/>
                <w:szCs w:val="20"/>
              </w:rPr>
              <w:t xml:space="preserve">Reconfigure Synapse Link; set force_full_refresh=True</w:t>
            </w:r>
          </w:p>
        </w:tc>
      </w:tr>
      <w:tr>
        <w:tc>
          <w:tcPr>
            <w:tcW w:type="dxa" w:w="2600"/>
            <w:shd w:fill="ffffff" w:color="auto" w:val="clear"/>
            <w:tcMar>
              <w:top w:type="dxa" w:w="80"/>
              <w:left w:type="dxa" w:w="120"/>
              <w:bottom w:type="dxa" w:w="80"/>
              <w:right w:type="dxa" w:w="120"/>
            </w:tcMar>
          </w:tcPr>
          <w:p>
            <w:r>
              <w:rPr>
                <w:sz w:val="20"/>
                <w:szCs w:val="20"/>
              </w:rPr>
              <w:t xml:space="preserve">Type mismatch</w:t>
            </w:r>
          </w:p>
        </w:tc>
        <w:tc>
          <w:tcPr>
            <w:tcW w:type="dxa" w:w="3200"/>
            <w:shd w:fill="ffffff" w:color="auto" w:val="clear"/>
            <w:tcMar>
              <w:top w:type="dxa" w:w="80"/>
              <w:left w:type="dxa" w:w="120"/>
              <w:bottom w:type="dxa" w:w="80"/>
              <w:right w:type="dxa" w:w="120"/>
            </w:tcMar>
          </w:tcPr>
          <w:p>
            <w:r>
              <w:rPr>
                <w:sz w:val="20"/>
                <w:szCs w:val="20"/>
              </w:rPr>
              <w:t xml:space="preserve">D365 changed column data type</w:t>
            </w:r>
          </w:p>
        </w:tc>
        <w:tc>
          <w:tcPr>
            <w:tcW w:type="dxa" w:w="3200"/>
            <w:shd w:fill="ffffff" w:color="auto" w:val="clear"/>
            <w:tcMar>
              <w:top w:type="dxa" w:w="80"/>
              <w:left w:type="dxa" w:w="120"/>
              <w:bottom w:type="dxa" w:w="80"/>
              <w:right w:type="dxa" w:w="120"/>
            </w:tcMar>
          </w:tcPr>
          <w:p>
            <w:r>
              <w:rPr>
                <w:sz w:val="20"/>
                <w:szCs w:val="20"/>
              </w:rPr>
              <w:t xml:space="preserve">Set force_full_refresh=True for affected table only</w:t>
            </w:r>
          </w:p>
        </w:tc>
      </w:tr>
      <w:tr>
        <w:tc>
          <w:tcPr>
            <w:tcW w:type="dxa" w:w="2600"/>
            <w:shd w:fill="fafbfc" w:color="auto" w:val="clear"/>
            <w:tcMar>
              <w:top w:type="dxa" w:w="80"/>
              <w:left w:type="dxa" w:w="120"/>
              <w:bottom w:type="dxa" w:w="80"/>
              <w:right w:type="dxa" w:w="120"/>
            </w:tcMar>
          </w:tcPr>
          <w:p>
            <w:r>
              <w:rPr>
                <w:sz w:val="20"/>
                <w:szCs w:val="20"/>
              </w:rPr>
              <w:t xml:space="preserve">Stuck in RUNNING</w:t>
            </w:r>
          </w:p>
        </w:tc>
        <w:tc>
          <w:tcPr>
            <w:tcW w:type="dxa" w:w="3200"/>
            <w:shd w:fill="fafbfc" w:color="auto" w:val="clear"/>
            <w:tcMar>
              <w:top w:type="dxa" w:w="80"/>
              <w:left w:type="dxa" w:w="120"/>
              <w:bottom w:type="dxa" w:w="80"/>
              <w:right w:type="dxa" w:w="120"/>
            </w:tcMar>
          </w:tcPr>
          <w:p>
            <w:r>
              <w:rPr>
                <w:sz w:val="20"/>
                <w:szCs w:val="20"/>
              </w:rPr>
              <w:t xml:space="preserve">Cluster crashed mid-processing</w:t>
            </w:r>
          </w:p>
        </w:tc>
        <w:tc>
          <w:tcPr>
            <w:tcW w:type="dxa" w:w="3200"/>
            <w:shd w:fill="fafbfc" w:color="auto" w:val="clear"/>
            <w:tcMar>
              <w:top w:type="dxa" w:w="80"/>
              <w:left w:type="dxa" w:w="120"/>
              <w:bottom w:type="dxa" w:w="80"/>
              <w:right w:type="dxa" w:w="120"/>
            </w:tcMar>
          </w:tcPr>
          <w:p>
            <w:r>
              <w:rPr>
                <w:sz w:val="20"/>
                <w:szCs w:val="20"/>
              </w:rPr>
              <w:t xml:space="preserve">Call reset_stuck_running() or wait stuck_running_hours</w:t>
            </w:r>
          </w:p>
        </w:tc>
      </w:tr>
      <w:tr>
        <w:tc>
          <w:tcPr>
            <w:tcW w:type="dxa" w:w="2600"/>
            <w:shd w:fill="ffffff" w:color="auto" w:val="clear"/>
            <w:tcMar>
              <w:top w:type="dxa" w:w="80"/>
              <w:left w:type="dxa" w:w="120"/>
              <w:bottom w:type="dxa" w:w="80"/>
              <w:right w:type="dxa" w:w="120"/>
            </w:tcMar>
          </w:tcPr>
          <w:p>
            <w:r>
              <w:rPr>
                <w:sz w:val="20"/>
                <w:szCs w:val="20"/>
              </w:rPr>
              <w:t xml:space="preserve">No data found</w:t>
            </w:r>
          </w:p>
        </w:tc>
        <w:tc>
          <w:tcPr>
            <w:tcW w:type="dxa" w:w="3200"/>
            <w:shd w:fill="ffffff" w:color="auto" w:val="clear"/>
            <w:tcMar>
              <w:top w:type="dxa" w:w="80"/>
              <w:left w:type="dxa" w:w="120"/>
              <w:bottom w:type="dxa" w:w="80"/>
              <w:right w:type="dxa" w:w="120"/>
            </w:tcMar>
          </w:tcPr>
          <w:p>
            <w:r>
              <w:rPr>
                <w:sz w:val="20"/>
                <w:szCs w:val="20"/>
              </w:rPr>
              <w:t xml:space="preserve">Synapse Link paused or wrong tables selected</w:t>
            </w:r>
          </w:p>
        </w:tc>
        <w:tc>
          <w:tcPr>
            <w:tcW w:type="dxa" w:w="3200"/>
            <w:shd w:fill="ffffff" w:color="auto" w:val="clear"/>
            <w:tcMar>
              <w:top w:type="dxa" w:w="80"/>
              <w:left w:type="dxa" w:w="120"/>
              <w:bottom w:type="dxa" w:w="80"/>
              <w:right w:type="dxa" w:w="120"/>
            </w:tcMar>
          </w:tcPr>
          <w:p>
            <w:r>
              <w:rPr>
                <w:sz w:val="20"/>
                <w:szCs w:val="20"/>
              </w:rPr>
              <w:t xml:space="preserve">Resume Synapse Link; verify tables in export config</w:t>
            </w:r>
          </w:p>
        </w:tc>
      </w:tr>
      <w:tr>
        <w:tc>
          <w:tcPr>
            <w:tcW w:type="dxa" w:w="2600"/>
            <w:shd w:fill="fafbfc" w:color="auto" w:val="clear"/>
            <w:tcMar>
              <w:top w:type="dxa" w:w="80"/>
              <w:left w:type="dxa" w:w="120"/>
              <w:bottom w:type="dxa" w:w="80"/>
              <w:right w:type="dxa" w:w="120"/>
            </w:tcMar>
          </w:tcPr>
          <w:p>
            <w:r>
              <w:rPr>
                <w:sz w:val="20"/>
                <w:szCs w:val="20"/>
              </w:rPr>
              <w:t xml:space="preserve">Delta MERGE conflict</w:t>
            </w:r>
          </w:p>
        </w:tc>
        <w:tc>
          <w:tcPr>
            <w:tcW w:type="dxa" w:w="3200"/>
            <w:shd w:fill="fafbfc" w:color="auto" w:val="clear"/>
            <w:tcMar>
              <w:top w:type="dxa" w:w="80"/>
              <w:left w:type="dxa" w:w="120"/>
              <w:bottom w:type="dxa" w:w="80"/>
              <w:right w:type="dxa" w:w="120"/>
            </w:tcMar>
          </w:tcPr>
          <w:p>
            <w:r>
              <w:rPr>
                <w:sz w:val="20"/>
                <w:szCs w:val="20"/>
              </w:rPr>
              <w:t xml:space="preserve">Two runs writing to same table</w:t>
            </w:r>
          </w:p>
        </w:tc>
        <w:tc>
          <w:tcPr>
            <w:tcW w:type="dxa" w:w="3200"/>
            <w:shd w:fill="fafbfc" w:color="auto" w:val="clear"/>
            <w:tcMar>
              <w:top w:type="dxa" w:w="80"/>
              <w:left w:type="dxa" w:w="120"/>
              <w:bottom w:type="dxa" w:w="80"/>
              <w:right w:type="dxa" w:w="120"/>
            </w:tcMar>
          </w:tcPr>
          <w:p>
            <w:r>
              <w:rPr>
                <w:sz w:val="20"/>
                <w:szCs w:val="20"/>
              </w:rPr>
              <w:t xml:space="preserve">Ensure only one run active; check RUNNING status</w:t>
            </w:r>
          </w:p>
        </w:tc>
      </w:tr>
      <w:tr>
        <w:tc>
          <w:tcPr>
            <w:tcW w:type="dxa" w:w="2600"/>
            <w:shd w:fill="ffffff" w:color="auto" w:val="clear"/>
            <w:tcMar>
              <w:top w:type="dxa" w:w="80"/>
              <w:left w:type="dxa" w:w="120"/>
              <w:bottom w:type="dxa" w:w="80"/>
              <w:right w:type="dxa" w:w="120"/>
            </w:tcMar>
          </w:tcPr>
          <w:p>
            <w:r>
              <w:rPr>
                <w:sz w:val="20"/>
                <w:szCs w:val="20"/>
              </w:rPr>
              <w:t xml:space="preserve">ADLS 403 Forbidden</w:t>
            </w:r>
          </w:p>
        </w:tc>
        <w:tc>
          <w:tcPr>
            <w:tcW w:type="dxa" w:w="3200"/>
            <w:shd w:fill="ffffff" w:color="auto" w:val="clear"/>
            <w:tcMar>
              <w:top w:type="dxa" w:w="80"/>
              <w:left w:type="dxa" w:w="120"/>
              <w:bottom w:type="dxa" w:w="80"/>
              <w:right w:type="dxa" w:w="120"/>
            </w:tcMar>
          </w:tcPr>
          <w:p>
            <w:r>
              <w:rPr>
                <w:sz w:val="20"/>
                <w:szCs w:val="20"/>
              </w:rPr>
              <w:t xml:space="preserve">Service principal missing storage role</w:t>
            </w:r>
          </w:p>
        </w:tc>
        <w:tc>
          <w:tcPr>
            <w:tcW w:type="dxa" w:w="3200"/>
            <w:shd w:fill="ffffff" w:color="auto" w:val="clear"/>
            <w:tcMar>
              <w:top w:type="dxa" w:w="80"/>
              <w:left w:type="dxa" w:w="120"/>
              <w:bottom w:type="dxa" w:w="80"/>
              <w:right w:type="dxa" w:w="120"/>
            </w:tcMar>
          </w:tcPr>
          <w:p>
            <w:r>
              <w:rPr>
                <w:sz w:val="20"/>
                <w:szCs w:val="20"/>
              </w:rPr>
              <w:t xml:space="preserve">Grant Storage Blob Data Contributor role in Azure IAM</w:t>
            </w:r>
          </w:p>
        </w:tc>
      </w:tr>
    </w:tbl>
    <w:p>
      <w:pPr>
        <w:pStyle w:val="Heading1"/>
        <w:pBdr>
          <w:bottom w:val="single" w:color="0366d6" w:sz="12" w:space="4"/>
        </w:pBdr>
        <w:spacing w:after="200" w:before="400"/>
      </w:pPr>
      <w:r>
        <w:rPr>
          <w:b/>
          <w:bCs/>
          <w:color w:val="0366d6"/>
          <w:sz w:val="32"/>
          <w:szCs w:val="32"/>
        </w:rPr>
        <w:t xml:space="preserve">11. Known Limitations</w:t>
      </w:r>
    </w:p>
    <w:p>
      <w:pPr>
        <w:spacing w:after="120"/>
      </w:pPr>
      <w:r>
        <w:t xml:space="preserve">These limitations come from the underlying Synapse Link + Dataverse architecture and apply equally to the managed connector: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0366d6" w:color="auto" w:val="clear"/>
            <w:tcMar>
              <w:top w:type="dxa" w:w="100"/>
              <w:left w:type="dxa" w:w="120"/>
              <w:bottom w:type="dxa" w:w="100"/>
              <w:right w:type="dxa" w:w="120"/>
            </w:tcMar>
          </w:tcPr>
          <w:p>
            <w:r>
              <w:rPr>
                <w:b/>
                <w:bCs/>
                <w:color w:val="FFFFFF"/>
                <w:sz w:val="20"/>
                <w:szCs w:val="20"/>
              </w:rPr>
              <w:t xml:space="preserve">Limitation</w:t>
            </w:r>
          </w:p>
        </w:tc>
        <w:tc>
          <w:tcPr>
            <w:tcW w:type="dxa" w:w="6000"/>
            <w:shd w:fill="0366d6" w:color="auto" w:val="clear"/>
            <w:tcMar>
              <w:top w:type="dxa" w:w="100"/>
              <w:left w:type="dxa" w:w="120"/>
              <w:bottom w:type="dxa" w:w="100"/>
              <w:right w:type="dxa" w:w="120"/>
            </w:tcMar>
          </w:tcPr>
          <w:p>
            <w:r>
              <w:rPr>
                <w:b/>
                <w:bCs/>
                <w:color w:val="FFFFFF"/>
                <w:sz w:val="20"/>
                <w:szCs w:val="20"/>
              </w:rPr>
              <w:t xml:space="preserve">Details</w:t>
            </w:r>
          </w:p>
        </w:tc>
      </w:tr>
      <w:tr>
        <w:tc>
          <w:tcPr>
            <w:tcW w:type="dxa" w:w="3000"/>
            <w:shd w:fill="ffffff" w:color="auto" w:val="clear"/>
            <w:tcMar>
              <w:top w:type="dxa" w:w="80"/>
              <w:left w:type="dxa" w:w="120"/>
              <w:bottom w:type="dxa" w:w="80"/>
              <w:right w:type="dxa" w:w="120"/>
            </w:tcMar>
          </w:tcPr>
          <w:p>
            <w:r>
              <w:rPr>
                <w:sz w:val="20"/>
                <w:szCs w:val="20"/>
              </w:rPr>
              <w:t xml:space="preserve">Latency</w:t>
            </w:r>
          </w:p>
        </w:tc>
        <w:tc>
          <w:tcPr>
            <w:tcW w:type="dxa" w:w="6000"/>
            <w:shd w:fill="ffffff" w:color="auto" w:val="clear"/>
            <w:tcMar>
              <w:top w:type="dxa" w:w="80"/>
              <w:left w:type="dxa" w:w="120"/>
              <w:bottom w:type="dxa" w:w="80"/>
              <w:right w:type="dxa" w:w="120"/>
            </w:tcMar>
          </w:tcPr>
          <w:p>
            <w:r>
              <w:rPr>
                <w:sz w:val="20"/>
                <w:szCs w:val="20"/>
              </w:rPr>
              <w:t xml:space="preserve">Data freshness bounded by Synapse Link export interval (5-15 min minimum)</w:t>
            </w:r>
          </w:p>
        </w:tc>
      </w:tr>
      <w:tr>
        <w:tc>
          <w:tcPr>
            <w:tcW w:type="dxa" w:w="3000"/>
            <w:shd w:fill="fafbfc" w:color="auto" w:val="clear"/>
            <w:tcMar>
              <w:top w:type="dxa" w:w="80"/>
              <w:left w:type="dxa" w:w="120"/>
              <w:bottom w:type="dxa" w:w="80"/>
              <w:right w:type="dxa" w:w="120"/>
            </w:tcMar>
          </w:tcPr>
          <w:p>
            <w:r>
              <w:rPr>
                <w:sz w:val="20"/>
                <w:szCs w:val="20"/>
              </w:rPr>
              <w:t xml:space="preserve">Attachments</w:t>
            </w:r>
          </w:p>
        </w:tc>
        <w:tc>
          <w:tcPr>
            <w:tcW w:type="dxa" w:w="6000"/>
            <w:shd w:fill="fafbfc" w:color="auto" w:val="clear"/>
            <w:tcMar>
              <w:top w:type="dxa" w:w="80"/>
              <w:left w:type="dxa" w:w="120"/>
              <w:bottom w:type="dxa" w:w="80"/>
              <w:right w:type="dxa" w:w="120"/>
            </w:tcMar>
          </w:tcPr>
          <w:p>
            <w:r>
              <w:rPr>
                <w:sz w:val="20"/>
                <w:szCs w:val="20"/>
              </w:rPr>
              <w:t xml:space="preserve">File metadata only, no binary content (use D365 Web API separately)</w:t>
            </w:r>
          </w:p>
        </w:tc>
      </w:tr>
      <w:tr>
        <w:tc>
          <w:tcPr>
            <w:tcW w:type="dxa" w:w="3000"/>
            <w:shd w:fill="ffffff" w:color="auto" w:val="clear"/>
            <w:tcMar>
              <w:top w:type="dxa" w:w="80"/>
              <w:left w:type="dxa" w:w="120"/>
              <w:bottom w:type="dxa" w:w="80"/>
              <w:right w:type="dxa" w:w="120"/>
            </w:tcMar>
          </w:tcPr>
          <w:p>
            <w:r>
              <w:rPr>
                <w:sz w:val="20"/>
                <w:szCs w:val="20"/>
              </w:rPr>
              <w:t xml:space="preserve">Schema Changes</w:t>
            </w:r>
          </w:p>
        </w:tc>
        <w:tc>
          <w:tcPr>
            <w:tcW w:type="dxa" w:w="6000"/>
            <w:shd w:fill="ffffff" w:color="auto" w:val="clear"/>
            <w:tcMar>
              <w:top w:type="dxa" w:w="80"/>
              <w:left w:type="dxa" w:w="120"/>
              <w:bottom w:type="dxa" w:w="80"/>
              <w:right w:type="dxa" w:w="120"/>
            </w:tcMar>
          </w:tcPr>
          <w:p>
            <w:r>
              <w:rPr>
                <w:sz w:val="20"/>
                <w:szCs w:val="20"/>
              </w:rPr>
              <w:t xml:space="preserve">Require full refresh (force_full_refresh=True)</w:t>
            </w:r>
          </w:p>
        </w:tc>
      </w:tr>
      <w:tr>
        <w:tc>
          <w:tcPr>
            <w:tcW w:type="dxa" w:w="3000"/>
            <w:shd w:fill="fafbfc" w:color="auto" w:val="clear"/>
            <w:tcMar>
              <w:top w:type="dxa" w:w="80"/>
              <w:left w:type="dxa" w:w="120"/>
              <w:bottom w:type="dxa" w:w="80"/>
              <w:right w:type="dxa" w:w="120"/>
            </w:tcMar>
          </w:tcPr>
          <w:p>
            <w:r>
              <w:rPr>
                <w:sz w:val="20"/>
                <w:szCs w:val="20"/>
              </w:rPr>
              <w:t xml:space="preserve">Column Backfill</w:t>
            </w:r>
          </w:p>
        </w:tc>
        <w:tc>
          <w:tcPr>
            <w:tcW w:type="dxa" w:w="6000"/>
            <w:shd w:fill="fafbfc" w:color="auto" w:val="clear"/>
            <w:tcMar>
              <w:top w:type="dxa" w:w="80"/>
              <w:left w:type="dxa" w:w="120"/>
              <w:bottom w:type="dxa" w:w="80"/>
              <w:right w:type="dxa" w:w="120"/>
            </w:tcMar>
          </w:tcPr>
          <w:p>
            <w:r>
              <w:rPr>
                <w:sz w:val="20"/>
                <w:szCs w:val="20"/>
              </w:rPr>
              <w:t xml:space="preserve">No auto-backfill for new columns added after ingestion started</w:t>
            </w:r>
          </w:p>
        </w:tc>
      </w:tr>
      <w:tr>
        <w:tc>
          <w:tcPr>
            <w:tcW w:type="dxa" w:w="3000"/>
            <w:shd w:fill="ffffff" w:color="auto" w:val="clear"/>
            <w:tcMar>
              <w:top w:type="dxa" w:w="80"/>
              <w:left w:type="dxa" w:w="120"/>
              <w:bottom w:type="dxa" w:w="80"/>
              <w:right w:type="dxa" w:w="120"/>
            </w:tcMar>
          </w:tcPr>
          <w:p>
            <w:r>
              <w:rPr>
                <w:sz w:val="20"/>
                <w:szCs w:val="20"/>
              </w:rPr>
              <w:t xml:space="preserve">Downtime</w:t>
            </w:r>
          </w:p>
        </w:tc>
        <w:tc>
          <w:tcPr>
            <w:tcW w:type="dxa" w:w="6000"/>
            <w:shd w:fill="ffffff" w:color="auto" w:val="clear"/>
            <w:tcMar>
              <w:top w:type="dxa" w:w="80"/>
              <w:left w:type="dxa" w:w="120"/>
              <w:bottom w:type="dxa" w:w="80"/>
              <w:right w:type="dxa" w:w="120"/>
            </w:tcMar>
          </w:tcPr>
          <w:p>
            <w:r>
              <w:rPr>
                <w:sz w:val="20"/>
                <w:szCs w:val="20"/>
              </w:rPr>
              <w:t xml:space="preserve">If Synapse Link stops, missed changes require full refresh</w:t>
            </w:r>
          </w:p>
        </w:tc>
      </w:tr>
      <w:tr>
        <w:tc>
          <w:tcPr>
            <w:tcW w:type="dxa" w:w="3000"/>
            <w:shd w:fill="fafbfc" w:color="auto" w:val="clear"/>
            <w:tcMar>
              <w:top w:type="dxa" w:w="80"/>
              <w:left w:type="dxa" w:w="120"/>
              <w:bottom w:type="dxa" w:w="80"/>
              <w:right w:type="dxa" w:w="120"/>
            </w:tcMar>
          </w:tcPr>
          <w:p>
            <w:r>
              <w:rPr>
                <w:sz w:val="20"/>
                <w:szCs w:val="20"/>
              </w:rPr>
              <w:t xml:space="preserve">F&amp;O Virtual Entities</w:t>
            </w:r>
          </w:p>
        </w:tc>
        <w:tc>
          <w:tcPr>
            <w:tcW w:type="dxa" w:w="6000"/>
            <w:shd w:fill="fafbfc" w:color="auto" w:val="clear"/>
            <w:tcMar>
              <w:top w:type="dxa" w:w="80"/>
              <w:left w:type="dxa" w:w="120"/>
              <w:bottom w:type="dxa" w:w="80"/>
              <w:right w:type="dxa" w:w="120"/>
            </w:tcMar>
          </w:tcPr>
          <w:p>
            <w:r>
              <w:rPr>
                <w:sz w:val="20"/>
                <w:szCs w:val="20"/>
              </w:rPr>
              <w:t xml:space="preserve">May take up to 15 min for schema changes to synchronize</w:t>
            </w:r>
          </w:p>
        </w:tc>
      </w:tr>
      <w:tr>
        <w:tc>
          <w:tcPr>
            <w:tcW w:type="dxa" w:w="3000"/>
            <w:shd w:fill="ffffff" w:color="auto" w:val="clear"/>
            <w:tcMar>
              <w:top w:type="dxa" w:w="80"/>
              <w:left w:type="dxa" w:w="120"/>
              <w:bottom w:type="dxa" w:w="80"/>
              <w:right w:type="dxa" w:w="120"/>
            </w:tcMar>
          </w:tcPr>
          <w:p>
            <w:r>
              <w:rPr>
                <w:sz w:val="20"/>
                <w:szCs w:val="20"/>
              </w:rPr>
              <w:t xml:space="preserve">Source Table Delete</w:t>
            </w:r>
          </w:p>
        </w:tc>
        <w:tc>
          <w:tcPr>
            <w:tcW w:type="dxa" w:w="6000"/>
            <w:shd w:fill="ffffff" w:color="auto" w:val="clear"/>
            <w:tcMar>
              <w:top w:type="dxa" w:w="80"/>
              <w:left w:type="dxa" w:w="120"/>
              <w:bottom w:type="dxa" w:w="80"/>
              <w:right w:type="dxa" w:w="120"/>
            </w:tcMar>
          </w:tcPr>
          <w:p>
            <w:r>
              <w:rPr>
                <w:sz w:val="20"/>
                <w:szCs w:val="20"/>
              </w:rPr>
              <w:t xml:space="preserve">Deleting a table in D365 does NOT delete destination (manual cleanup needed)</w:t>
            </w:r>
          </w:p>
        </w:tc>
      </w:tr>
      <w:tr>
        <w:tc>
          <w:tcPr>
            <w:tcW w:type="dxa" w:w="3000"/>
            <w:shd w:fill="fafbfc" w:color="auto" w:val="clear"/>
            <w:tcMar>
              <w:top w:type="dxa" w:w="80"/>
              <w:left w:type="dxa" w:w="120"/>
              <w:bottom w:type="dxa" w:w="80"/>
              <w:right w:type="dxa" w:w="120"/>
            </w:tcMar>
          </w:tcPr>
          <w:p>
            <w:r>
              <w:rPr>
                <w:sz w:val="20"/>
                <w:szCs w:val="20"/>
              </w:rPr>
              <w:t xml:space="preserve">Duplicate Names</w:t>
            </w:r>
          </w:p>
        </w:tc>
        <w:tc>
          <w:tcPr>
            <w:tcW w:type="dxa" w:w="6000"/>
            <w:shd w:fill="fafbfc" w:color="auto" w:val="clear"/>
            <w:tcMar>
              <w:top w:type="dxa" w:w="80"/>
              <w:left w:type="dxa" w:w="120"/>
              <w:bottom w:type="dxa" w:w="80"/>
              <w:right w:type="dxa" w:w="120"/>
            </w:tcMar>
          </w:tcPr>
          <w:p>
            <w:r>
              <w:rPr>
                <w:sz w:val="20"/>
                <w:szCs w:val="20"/>
              </w:rPr>
              <w:t xml:space="preserve">Cannot ingest two tables with same name in one pipeline</w:t>
            </w:r>
          </w:p>
        </w:tc>
      </w:tr>
    </w:tbl>
    <w:p>
      <w:pPr>
        <w:pBdr>
          <w:top w:val="single" w:color="e1e4e8" w:sz="12" w:space="8"/>
        </w:pBdr>
        <w:spacing w:before="800"/>
        <w:jc w:val="center"/>
      </w:pPr>
      <w:r>
        <w:rPr>
          <w:b/>
          <w:bCs/>
          <w:color w:val="6a737d"/>
          <w:sz w:val="20"/>
          <w:szCs w:val="20"/>
        </w:rPr>
        <w:t xml:space="preserve">D365 Custom Ingestion Notebook v5 — Documentation</w:t>
      </w:r>
    </w:p>
    <w:p>
      <w:pPr>
        <w:jc w:val="center"/>
      </w:pPr>
      <w:r>
        <w:rPr>
          <w:color w:val="6a737d"/>
          <w:sz w:val="18"/>
          <w:szCs w:val="18"/>
        </w:rPr>
        <w:t xml:space="preserve">Verified against Azure Databricks Microsoft Learn documentation</w:t>
      </w:r>
    </w:p>
    <w:p>
      <w:pPr>
        <w:jc w:val="center"/>
      </w:pPr>
      <w:r>
        <w:rPr>
          <w:color w:val="6a737d"/>
          <w:sz w:val="18"/>
          <w:szCs w:val="18"/>
        </w:rPr>
        <w:t xml:space="preserve">104 automated feature checks passed | Python syntax verified</w:t>
      </w:r>
    </w:p>
    <w:sectPr>
      <w:headerReference w:type="default" r:id="rId7"/>
      <w:footerReference w:type="default" r:id="rId8"/>
      <w:pgSz w:w="11906" w:h="16838"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a737d"/>
        <w:sz w:val="18"/>
        <w:szCs w:val="18"/>
      </w:rPr>
      <w:t xml:space="preserve">Page </w:t>
      <w:fldChar w:fldCharType="begin"/>
      <w:instrText xml:space="preserve">PAGE</w:instrText>
      <w:fldChar w:fldCharType="separate"/>
      <w:fldChar w:fldCharType="end"/>
    </w:r>
    <w:r>
      <w:rPr>
        <w:color w:val="6a737d"/>
        <w:sz w:val="18"/>
        <w:szCs w:val="18"/>
      </w:rPr>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a737d"/>
        <w:sz w:val="18"/>
        <w:szCs w:val="18"/>
      </w:rPr>
      <w:t xml:space="preserve">D365 Ingestion Notebook v5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D365 Custom Ingestion Notebook v5 Documentation</dc:title>
  <dc:creator>D365 Ingestion Notebook</dc:creator>
  <dc:description>Full documentation for the D365 custom ingestion notebook</dc:description>
  <cp:lastModifiedBy>Un-named</cp:lastModifiedBy>
  <cp:revision>1</cp:revision>
  <dcterms:created xsi:type="dcterms:W3CDTF">2026-07-09T09:27:52.147Z</dcterms:created>
  <dcterms:modified xsi:type="dcterms:W3CDTF">2026-07-09T09:27:52.159Z</dcterms:modified>
</cp:coreProperties>
</file>

<file path=docProps/custom.xml><?xml version="1.0" encoding="utf-8"?>
<Properties xmlns="http://schemas.openxmlformats.org/officeDocument/2006/custom-properties" xmlns:vt="http://schemas.openxmlformats.org/officeDocument/2006/docPropsVTypes"/>
</file>