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1E1C6" w14:textId="12178A20" w:rsidR="00AD7242" w:rsidRDefault="00AD7242">
      <w:pPr>
        <w:rPr>
          <w:rFonts w:ascii="Segoe UI Symbol" w:hAnsi="Segoe UI Symbol" w:cs="Segoe UI Symbol"/>
        </w:rPr>
      </w:pPr>
      <w:r>
        <w:t xml:space="preserve">Context </w:t>
      </w:r>
    </w:p>
    <w:p w14:paraId="001F5993" w14:textId="77777777" w:rsidR="00AD7242" w:rsidRDefault="00AD7242">
      <w:pPr>
        <w:rPr>
          <w:rFonts w:ascii="Segoe UI Symbol" w:hAnsi="Segoe UI Symbol" w:cs="Segoe UI Symbol"/>
        </w:rPr>
      </w:pPr>
    </w:p>
    <w:p w14:paraId="449FC68E" w14:textId="53690BC4" w:rsidR="00AD7242" w:rsidRDefault="00AD7242">
      <w:pPr>
        <w:rPr>
          <w:rFonts w:ascii="Segoe UI Symbol" w:hAnsi="Segoe UI Symbol" w:cs="Segoe UI Symbol"/>
        </w:rPr>
      </w:pPr>
      <w:r>
        <w:t xml:space="preserve">Market Analysis </w:t>
      </w:r>
    </w:p>
    <w:p w14:paraId="193D2C6F" w14:textId="77777777" w:rsidR="00AD7242" w:rsidRDefault="00AD7242">
      <w:pPr>
        <w:rPr>
          <w:rFonts w:ascii="Segoe UI Symbol" w:hAnsi="Segoe UI Symbol" w:cs="Segoe UI Symbol"/>
        </w:rPr>
      </w:pPr>
    </w:p>
    <w:p w14:paraId="4A378E6E" w14:textId="6C2DF52F" w:rsidR="00AD7242" w:rsidRDefault="00AD7242" w:rsidP="00AD7242">
      <w:r>
        <w:t xml:space="preserve">Strategy and development plan </w:t>
      </w:r>
    </w:p>
    <w:p w14:paraId="3459EE87" w14:textId="77777777" w:rsidR="00AD7242" w:rsidRDefault="00AD7242">
      <w:r>
        <w:br w:type="page"/>
      </w:r>
    </w:p>
    <w:p w14:paraId="505FFDC8" w14:textId="52D3ACBC" w:rsidR="00AD7242" w:rsidRDefault="00AD7242" w:rsidP="00AD7242">
      <w:r>
        <w:lastRenderedPageBreak/>
        <w:t>Context Section</w:t>
      </w:r>
    </w:p>
    <w:p w14:paraId="0D97CA1C" w14:textId="77777777" w:rsidR="00AD7242" w:rsidRDefault="00AD7242" w:rsidP="00AD7242"/>
    <w:p w14:paraId="13314F98" w14:textId="702695A7" w:rsidR="00AD7242" w:rsidRDefault="00AD7242" w:rsidP="00AD7242">
      <w:r>
        <w:t>Context: High-Frequency Trading (HFT) Industry Overview and the Need for Accessibility</w:t>
      </w:r>
    </w:p>
    <w:p w14:paraId="65C72F44" w14:textId="77777777" w:rsidR="00AD7242" w:rsidRDefault="00AD7242" w:rsidP="00AD7242"/>
    <w:p w14:paraId="256D349F" w14:textId="206112EE" w:rsidR="00AD7242" w:rsidRDefault="00AD7242" w:rsidP="00AD7242">
      <w:r>
        <w:t>Industry Broad Spectrum:</w:t>
      </w:r>
    </w:p>
    <w:p w14:paraId="69888755" w14:textId="77777777" w:rsidR="00AD7242" w:rsidRDefault="00AD7242" w:rsidP="00AD7242">
      <w:r>
        <w:t>The High-Frequency Trading (HFT) industry is a dynamic and influential segment of the financial markets. HFT accounts for a substantial portion of trading activity, especially in the U.S. equities market, where it constitutes approximately 56% of trade volume (Jones et al., 2020). This high level of activity underscores HFT's critical role in modern trading ecosystems.</w:t>
      </w:r>
    </w:p>
    <w:p w14:paraId="35BCC456" w14:textId="77777777" w:rsidR="00AD7242" w:rsidRDefault="00AD7242" w:rsidP="00AD7242"/>
    <w:p w14:paraId="25C4E5C5" w14:textId="60011EEB" w:rsidR="00AD7242" w:rsidRDefault="00AD7242" w:rsidP="00AD7242">
      <w:r>
        <w:t>Challenges and Trends:</w:t>
      </w:r>
    </w:p>
    <w:p w14:paraId="0DAF77D5" w14:textId="77777777" w:rsidR="00AD7242" w:rsidRDefault="00AD7242" w:rsidP="00AD7242">
      <w:r>
        <w:t>While HFT has introduced efficiencies and liquidity to the market, it also presents significant challenges. Regulatory bodies, such as the SEC in the United States and the European Securities and Markets Authority (ESMA) in Europe, have implemented stringent measures to ensure market integrity and fairness (SEC, 2018). Technological advancements continue to shape the HFT landscape, with firms constantly innovating to maintain competitive advantages through faster execution and more sophisticated algorithms (Brown &amp; White, 2021).</w:t>
      </w:r>
    </w:p>
    <w:p w14:paraId="1F94E1E0" w14:textId="77777777" w:rsidR="00AD7242" w:rsidRDefault="00AD7242" w:rsidP="00AD7242"/>
    <w:p w14:paraId="2DAA0A65" w14:textId="4DF83869" w:rsidR="00AD7242" w:rsidRDefault="00AD7242" w:rsidP="00AD7242">
      <w:r>
        <w:t>Unmet Needs and Accessibility:</w:t>
      </w:r>
    </w:p>
    <w:p w14:paraId="6F5D8B1F" w14:textId="77777777" w:rsidR="00AD7242" w:rsidRDefault="00AD7242" w:rsidP="00AD7242">
      <w:r>
        <w:t>A major challenge within the HFT industry is the accessibility gap between institutional and retail traders. Proprietary trading firms dominate the HFT space, leveraging substantial technological and financial resources that are often beyond the reach of retail investors. There is a pressing need to democratize HFT by providing retail traders with access to advanced trading tools and platforms. By addressing this unmet need, the financial industry can empower a broader range of participants, enhancing market inclusivity and fairness (BCG, 2011).</w:t>
      </w:r>
    </w:p>
    <w:p w14:paraId="72AF1A92" w14:textId="77777777" w:rsidR="00AD7242" w:rsidRDefault="00AD7242" w:rsidP="00AD7242"/>
    <w:p w14:paraId="429B4C0C" w14:textId="5284F7BB" w:rsidR="00AD7242" w:rsidRDefault="00AD7242" w:rsidP="00AD7242">
      <w:r>
        <w:t>Bottom Line:</w:t>
      </w:r>
    </w:p>
    <w:p w14:paraId="5AC14FAF" w14:textId="77777777" w:rsidR="00AD7242" w:rsidRDefault="00AD7242" w:rsidP="00AD7242">
      <w:r>
        <w:t>The HFT industry, characterized by rapid technological advancements and significant market impact, presents both challenges and opportunities. To harness its full potential, it is crucial to make HFT tools more accessible to retail traders, thereby democratizing high-speed trading and fostering a more inclusive financial market.</w:t>
      </w:r>
    </w:p>
    <w:p w14:paraId="451AD8EC" w14:textId="77777777" w:rsidR="00AD7242" w:rsidRDefault="00AD7242" w:rsidP="00AD7242"/>
    <w:p w14:paraId="3200A23D" w14:textId="77777777" w:rsidR="00AD7242" w:rsidRDefault="00AD7242" w:rsidP="00AD7242">
      <w:r>
        <w:t>---</w:t>
      </w:r>
    </w:p>
    <w:p w14:paraId="5D5CC318" w14:textId="77777777" w:rsidR="00AD7242" w:rsidRDefault="00AD7242" w:rsidP="00AD7242"/>
    <w:p w14:paraId="4AB54DC1" w14:textId="5220A4F6" w:rsidR="00AD7242" w:rsidRDefault="00AD7242" w:rsidP="00AD7242">
      <w:r>
        <w:t>Market Analysis Section</w:t>
      </w:r>
    </w:p>
    <w:p w14:paraId="2874BD61" w14:textId="77777777" w:rsidR="00AD7242" w:rsidRDefault="00AD7242" w:rsidP="00AD7242"/>
    <w:p w14:paraId="21920B08" w14:textId="49655E03" w:rsidR="00AD7242" w:rsidRDefault="00AD7242" w:rsidP="00AD7242">
      <w:r>
        <w:t>Market Analysis: Understanding the Target Market for High-Speed Trading Platforms</w:t>
      </w:r>
    </w:p>
    <w:p w14:paraId="7ABDEEBF" w14:textId="77777777" w:rsidR="00AD7242" w:rsidRDefault="00AD7242" w:rsidP="00AD7242"/>
    <w:p w14:paraId="637D021B" w14:textId="461C3196" w:rsidR="00AD7242" w:rsidRDefault="00AD7242" w:rsidP="00AD7242">
      <w:r>
        <w:t>Market Segmentation:</w:t>
      </w:r>
    </w:p>
    <w:p w14:paraId="4DC6B53A" w14:textId="77777777" w:rsidR="00AD7242" w:rsidRDefault="00AD7242" w:rsidP="00AD7242">
      <w:r>
        <w:t xml:space="preserve">The primary focus of our high-frequency trading (HFT) platform is retail investors. This segment includes individual traders who seek to leverage high-speed trading capabilities </w:t>
      </w:r>
      <w:proofErr w:type="gramStart"/>
      <w:r>
        <w:t>similar to</w:t>
      </w:r>
      <w:proofErr w:type="gramEnd"/>
      <w:r>
        <w:t xml:space="preserve"> those of institutional players. Our market research indicates a growing interest among retail investors in sophisticated trading tools that offer speed and efficiency.</w:t>
      </w:r>
    </w:p>
    <w:p w14:paraId="5B234FBB" w14:textId="77777777" w:rsidR="00AD7242" w:rsidRDefault="00AD7242" w:rsidP="00AD7242"/>
    <w:p w14:paraId="74B694B8" w14:textId="01B61804" w:rsidR="00AD7242" w:rsidRDefault="00AD7242" w:rsidP="00AD7242">
      <w:r>
        <w:lastRenderedPageBreak/>
        <w:t>Data Requirements:</w:t>
      </w:r>
    </w:p>
    <w:p w14:paraId="1B74443E" w14:textId="77777777" w:rsidR="00AD7242" w:rsidRDefault="00AD7242" w:rsidP="00AD7242">
      <w:r>
        <w:t xml:space="preserve">To effectively </w:t>
      </w:r>
      <w:proofErr w:type="spellStart"/>
      <w:r>
        <w:t>analyze</w:t>
      </w:r>
      <w:proofErr w:type="spellEnd"/>
      <w:r>
        <w:t xml:space="preserve"> and understand our target market, we must collect and </w:t>
      </w:r>
      <w:proofErr w:type="spellStart"/>
      <w:r>
        <w:t>analyze</w:t>
      </w:r>
      <w:proofErr w:type="spellEnd"/>
      <w:r>
        <w:t xml:space="preserve"> various data points, including trading volumes, investor </w:t>
      </w:r>
      <w:proofErr w:type="spellStart"/>
      <w:r>
        <w:t>behavior</w:t>
      </w:r>
      <w:proofErr w:type="spellEnd"/>
      <w:r>
        <w:t>, market liquidity, and historical price data. These data sets will provide critical insights into market trends and preferences, enabling us to tailor our platform to meet the specific needs of retail traders.</w:t>
      </w:r>
    </w:p>
    <w:p w14:paraId="566AB97E" w14:textId="77777777" w:rsidR="00AD7242" w:rsidRDefault="00AD7242" w:rsidP="00AD7242"/>
    <w:p w14:paraId="575AEEBD" w14:textId="4C5ED199" w:rsidR="00AD7242" w:rsidRDefault="00AD7242" w:rsidP="00AD7242">
      <w:r>
        <w:t>Analytical Methodology:</w:t>
      </w:r>
    </w:p>
    <w:p w14:paraId="5685ABF0" w14:textId="77777777" w:rsidR="00AD7242" w:rsidRDefault="00AD7242" w:rsidP="00AD7242">
      <w:r>
        <w:t xml:space="preserve">Our market analysis will employ a combination of statistical analysis and machine learning algorithms. Statistical methods will help identify trends, patterns, and correlations within the market data, while machine learning algorithms will enhance our platform's real-time data analysis and predictive </w:t>
      </w:r>
      <w:proofErr w:type="spellStart"/>
      <w:r>
        <w:t>modeling</w:t>
      </w:r>
      <w:proofErr w:type="spellEnd"/>
      <w:r>
        <w:t xml:space="preserve"> capabilities. This dual approach will enable us to provide users with valuable trading insights and recommendations, adapting to changing market conditions dynamically.</w:t>
      </w:r>
    </w:p>
    <w:p w14:paraId="612209E0" w14:textId="77777777" w:rsidR="00AD7242" w:rsidRDefault="00AD7242" w:rsidP="00AD7242"/>
    <w:p w14:paraId="71E1C198" w14:textId="4EE0A93B" w:rsidR="00AD7242" w:rsidRDefault="00AD7242" w:rsidP="00AD7242">
      <w:r>
        <w:t>Conclusion:</w:t>
      </w:r>
    </w:p>
    <w:p w14:paraId="7CCCE1A5" w14:textId="77777777" w:rsidR="00AD7242" w:rsidRDefault="00AD7242" w:rsidP="00AD7242">
      <w:r>
        <w:t>Our market analysis underscores the potential of catering to retail investors seeking accessible high-frequency trading platforms. By leveraging data-driven insights and advanced analytical methodologies, we aim to position our platform as a valuable and user-centric solution in the dynamic world of high-speed trading.</w:t>
      </w:r>
    </w:p>
    <w:p w14:paraId="5AF979B1" w14:textId="77777777" w:rsidR="00AD7242" w:rsidRDefault="00AD7242" w:rsidP="00AD7242"/>
    <w:p w14:paraId="2FBE53CB" w14:textId="77777777" w:rsidR="00AD7242" w:rsidRDefault="00AD7242" w:rsidP="00AD7242">
      <w:r>
        <w:t>---</w:t>
      </w:r>
    </w:p>
    <w:p w14:paraId="33A15A14" w14:textId="77777777" w:rsidR="00AD7242" w:rsidRDefault="00AD7242" w:rsidP="00AD7242"/>
    <w:p w14:paraId="5009881B" w14:textId="1E224C5A" w:rsidR="00AD7242" w:rsidRDefault="00AD7242" w:rsidP="00AD7242">
      <w:r>
        <w:t>Strategy and Development Plan Section</w:t>
      </w:r>
    </w:p>
    <w:p w14:paraId="7D663B6F" w14:textId="77777777" w:rsidR="0099749B" w:rsidRDefault="0099749B" w:rsidP="00AD7242"/>
    <w:p w14:paraId="4E2A2872" w14:textId="07D47A58" w:rsidR="00AD7242" w:rsidRDefault="00AD7242" w:rsidP="00AD7242">
      <w:r>
        <w:t>Strategy and Development Plan</w:t>
      </w:r>
    </w:p>
    <w:p w14:paraId="425E8304" w14:textId="77777777" w:rsidR="00AD7242" w:rsidRDefault="00AD7242" w:rsidP="00AD7242"/>
    <w:p w14:paraId="3ED515FB" w14:textId="0868B0E3" w:rsidR="00AD7242" w:rsidRDefault="00AD7242" w:rsidP="00AD7242">
      <w:r>
        <w:t>Strategic Objectives:</w:t>
      </w:r>
    </w:p>
    <w:p w14:paraId="0FB91CBF" w14:textId="77777777" w:rsidR="00AD7242" w:rsidRDefault="00AD7242" w:rsidP="00AD7242">
      <w:r>
        <w:t>Our key strategic objectives over the next 3-5 years include:</w:t>
      </w:r>
    </w:p>
    <w:p w14:paraId="4B9087B4" w14:textId="77777777" w:rsidR="00AD7242" w:rsidRDefault="00AD7242" w:rsidP="00AD7242">
      <w:r>
        <w:t>1. Establishing a strong market presence in the retail HFT segment.</w:t>
      </w:r>
    </w:p>
    <w:p w14:paraId="02B2E6B3" w14:textId="77777777" w:rsidR="00AD7242" w:rsidRDefault="00AD7242" w:rsidP="00AD7242">
      <w:r>
        <w:t>2. Continuously enhancing our platform's technological capabilities to maintain a competitive edge.</w:t>
      </w:r>
    </w:p>
    <w:p w14:paraId="2449207E" w14:textId="77777777" w:rsidR="00AD7242" w:rsidRDefault="00AD7242" w:rsidP="00AD7242">
      <w:r>
        <w:t>3. Expanding our user base by targeting emerging markets and underrepresented trader segments.</w:t>
      </w:r>
    </w:p>
    <w:p w14:paraId="247055D9" w14:textId="77777777" w:rsidR="00AD7242" w:rsidRDefault="00AD7242" w:rsidP="00AD7242">
      <w:r>
        <w:t>4. Ensuring regulatory compliance and fostering a secure trading environment.</w:t>
      </w:r>
    </w:p>
    <w:p w14:paraId="049A28AC" w14:textId="77777777" w:rsidR="00AD7242" w:rsidRDefault="00AD7242" w:rsidP="00AD7242"/>
    <w:p w14:paraId="291702DC" w14:textId="72F38861" w:rsidR="00AD7242" w:rsidRDefault="00AD7242" w:rsidP="00AD7242">
      <w:r>
        <w:t>Major Strategic Actions:</w:t>
      </w:r>
    </w:p>
    <w:p w14:paraId="72D58A7C" w14:textId="77777777" w:rsidR="00AD7242" w:rsidRDefault="00AD7242" w:rsidP="00AD7242">
      <w:r>
        <w:t>To achieve these objectives, we will undertake the following strategic actions:</w:t>
      </w:r>
    </w:p>
    <w:p w14:paraId="052EABB7" w14:textId="04B149F0" w:rsidR="00AD7242" w:rsidRDefault="00AD7242" w:rsidP="00AD7242">
      <w:r>
        <w:t>1. Product Development: Invest in ongoing research and development to enhance our platform's features and performance.</w:t>
      </w:r>
    </w:p>
    <w:p w14:paraId="6A7E37E9" w14:textId="3C50C12F" w:rsidR="00AD7242" w:rsidRDefault="00AD7242" w:rsidP="00AD7242">
      <w:r>
        <w:t>2. Market Expansion: Implement targeted marketing campaigns to attract retail traders in new and emerging markets.</w:t>
      </w:r>
    </w:p>
    <w:p w14:paraId="0733DAD6" w14:textId="4D372F32" w:rsidR="00AD7242" w:rsidRDefault="00AD7242" w:rsidP="00AD7242">
      <w:r>
        <w:t>3. Partnerships and Collaborations: Forge strategic alliances with financial institutions and technology providers to enhance our platform's value proposition.</w:t>
      </w:r>
    </w:p>
    <w:p w14:paraId="6B5EFA83" w14:textId="12007BE0" w:rsidR="00AD7242" w:rsidRDefault="00AD7242" w:rsidP="00AD7242">
      <w:r>
        <w:t>4. Regulatory Compliance: Develop robust compliance frameworks to adhere to evolving regulatory standards and ensure market integrity.</w:t>
      </w:r>
    </w:p>
    <w:p w14:paraId="35BD6B54" w14:textId="77777777" w:rsidR="00AD7242" w:rsidRDefault="00AD7242" w:rsidP="00AD7242"/>
    <w:p w14:paraId="3ECB3308" w14:textId="342BAFE1" w:rsidR="00AD7242" w:rsidRDefault="00AD7242" w:rsidP="00AD7242">
      <w:r>
        <w:t>Key Risk Factors and Mitigation Strategies:</w:t>
      </w:r>
    </w:p>
    <w:p w14:paraId="1471989E" w14:textId="7DEE9751" w:rsidR="00AD7242" w:rsidRDefault="00AD7242" w:rsidP="00AD7242">
      <w:r>
        <w:lastRenderedPageBreak/>
        <w:t>1. Regulatory Changes: Monitor regulatory developments closely and adapt our platform to comply with new regulations.</w:t>
      </w:r>
    </w:p>
    <w:p w14:paraId="64F8AFA7" w14:textId="17E1BFBE" w:rsidR="00AD7242" w:rsidRDefault="00AD7242" w:rsidP="00AD7242">
      <w:r>
        <w:t>2. Technological Risks: Invest in cutting-edge cybersecurity measures to protect against potential threats and ensure data integrity.</w:t>
      </w:r>
    </w:p>
    <w:p w14:paraId="337773BC" w14:textId="77777777" w:rsidR="00AD7242" w:rsidRDefault="00AD7242" w:rsidP="00AD7242"/>
    <w:p w14:paraId="089FB384" w14:textId="77777777" w:rsidR="00AD7242" w:rsidRDefault="00AD7242" w:rsidP="00AD7242"/>
    <w:p w14:paraId="71B6759D" w14:textId="0FAB0AE1" w:rsidR="00AD7242" w:rsidRDefault="00AD7242" w:rsidP="00AD7242">
      <w:r>
        <w:t>3. Market Volatility: Implement advanced risk management tools to help users navigate volatile market conditions.</w:t>
      </w:r>
    </w:p>
    <w:p w14:paraId="7FCAFDBE" w14:textId="77777777" w:rsidR="00AD7242" w:rsidRDefault="00AD7242" w:rsidP="00AD7242"/>
    <w:p w14:paraId="29757004" w14:textId="7A306599" w:rsidR="00AD7242" w:rsidRDefault="00AD7242" w:rsidP="00AD7242">
      <w:r>
        <w:t>Conclusion:</w:t>
      </w:r>
    </w:p>
    <w:p w14:paraId="19570506" w14:textId="77777777" w:rsidR="00AD7242" w:rsidRDefault="00AD7242" w:rsidP="00AD7242">
      <w:r>
        <w:t>Our strategy and development plan outlines a clear path to achieving our strategic objectives by focusing on product innovation, market expansion, strategic partnerships, and regulatory compliance. By addressing key risk factors and leveraging our strengths, we aim to establish a leading position in the retail HFT market.</w:t>
      </w:r>
    </w:p>
    <w:p w14:paraId="3A687A2B" w14:textId="77777777" w:rsidR="00AD7242" w:rsidRDefault="00AD7242" w:rsidP="00AD7242"/>
    <w:p w14:paraId="1BB2FBFA" w14:textId="0AC8EF91" w:rsidR="0099749B" w:rsidRDefault="0099749B">
      <w:r>
        <w:br w:type="page"/>
      </w:r>
    </w:p>
    <w:p w14:paraId="584A8908" w14:textId="77777777" w:rsidR="0099749B" w:rsidRPr="0099749B" w:rsidRDefault="0099749B" w:rsidP="0099749B">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99749B">
        <w:rPr>
          <w:rFonts w:ascii="Times New Roman" w:eastAsia="Times New Roman" w:hAnsi="Times New Roman" w:cs="Times New Roman"/>
          <w:b/>
          <w:bCs/>
          <w:kern w:val="0"/>
          <w:sz w:val="27"/>
          <w:szCs w:val="27"/>
          <w:lang w:eastAsia="en-GB"/>
          <w14:ligatures w14:val="none"/>
        </w:rPr>
        <w:lastRenderedPageBreak/>
        <w:t>Context Section</w:t>
      </w:r>
    </w:p>
    <w:p w14:paraId="3E77DC29" w14:textId="77777777" w:rsidR="0099749B" w:rsidRPr="0099749B" w:rsidRDefault="0099749B" w:rsidP="0099749B">
      <w:pPr>
        <w:spacing w:before="100" w:beforeAutospacing="1" w:after="100" w:afterAutospacing="1"/>
        <w:rPr>
          <w:rFonts w:ascii="Times New Roman" w:eastAsia="Times New Roman" w:hAnsi="Times New Roman" w:cs="Times New Roman"/>
          <w:kern w:val="0"/>
          <w:lang w:eastAsia="en-GB"/>
          <w14:ligatures w14:val="none"/>
        </w:rPr>
      </w:pPr>
      <w:r w:rsidRPr="0099749B">
        <w:rPr>
          <w:rFonts w:ascii="Times New Roman" w:eastAsia="Times New Roman" w:hAnsi="Times New Roman" w:cs="Times New Roman"/>
          <w:b/>
          <w:bCs/>
          <w:kern w:val="0"/>
          <w:lang w:eastAsia="en-GB"/>
          <w14:ligatures w14:val="none"/>
        </w:rPr>
        <w:t>Context: High-Frequency Trading (HFT) Industry Overview and the Need for Accessibility</w:t>
      </w:r>
    </w:p>
    <w:p w14:paraId="1745EC16" w14:textId="77777777" w:rsidR="0099749B" w:rsidRPr="0099749B" w:rsidRDefault="0099749B" w:rsidP="0099749B">
      <w:pPr>
        <w:spacing w:before="100" w:beforeAutospacing="1" w:after="100" w:afterAutospacing="1"/>
        <w:rPr>
          <w:rFonts w:ascii="Times New Roman" w:eastAsia="Times New Roman" w:hAnsi="Times New Roman" w:cs="Times New Roman"/>
          <w:kern w:val="0"/>
          <w:lang w:eastAsia="en-GB"/>
          <w14:ligatures w14:val="none"/>
        </w:rPr>
      </w:pPr>
      <w:r w:rsidRPr="0099749B">
        <w:rPr>
          <w:rFonts w:ascii="Times New Roman" w:eastAsia="Times New Roman" w:hAnsi="Times New Roman" w:cs="Times New Roman"/>
          <w:b/>
          <w:bCs/>
          <w:kern w:val="0"/>
          <w:lang w:eastAsia="en-GB"/>
          <w14:ligatures w14:val="none"/>
        </w:rPr>
        <w:t>Industry Broad Spectrum:</w:t>
      </w:r>
      <w:r w:rsidRPr="0099749B">
        <w:rPr>
          <w:rFonts w:ascii="Times New Roman" w:eastAsia="Times New Roman" w:hAnsi="Times New Roman" w:cs="Times New Roman"/>
          <w:kern w:val="0"/>
          <w:lang w:eastAsia="en-GB"/>
          <w14:ligatures w14:val="none"/>
        </w:rPr>
        <w:t xml:space="preserve"> The High-Frequency Trading (HFT) industry is a dynamic and influential segment of the financial markets. HFT accounts for a substantial portion of trading activity, especially in the U.S. equities market, where it constitutes approximately 56% of trade volume (Jones et al., 2020). This high level of activity underscores HFT's critical role in modern trading ecosystems, providing liquidity and contributing to efficient market functioning.</w:t>
      </w:r>
    </w:p>
    <w:p w14:paraId="707EBDA3" w14:textId="77777777" w:rsidR="0099749B" w:rsidRPr="0099749B" w:rsidRDefault="0099749B" w:rsidP="0099749B">
      <w:pPr>
        <w:spacing w:before="100" w:beforeAutospacing="1" w:after="100" w:afterAutospacing="1"/>
        <w:rPr>
          <w:rFonts w:ascii="Times New Roman" w:eastAsia="Times New Roman" w:hAnsi="Times New Roman" w:cs="Times New Roman"/>
          <w:kern w:val="0"/>
          <w:lang w:eastAsia="en-GB"/>
          <w14:ligatures w14:val="none"/>
        </w:rPr>
      </w:pPr>
      <w:r w:rsidRPr="0099749B">
        <w:rPr>
          <w:rFonts w:ascii="Times New Roman" w:eastAsia="Times New Roman" w:hAnsi="Times New Roman" w:cs="Times New Roman"/>
          <w:b/>
          <w:bCs/>
          <w:kern w:val="0"/>
          <w:lang w:eastAsia="en-GB"/>
          <w14:ligatures w14:val="none"/>
        </w:rPr>
        <w:t>Challenges and Trends:</w:t>
      </w:r>
      <w:r w:rsidRPr="0099749B">
        <w:rPr>
          <w:rFonts w:ascii="Times New Roman" w:eastAsia="Times New Roman" w:hAnsi="Times New Roman" w:cs="Times New Roman"/>
          <w:kern w:val="0"/>
          <w:lang w:eastAsia="en-GB"/>
          <w14:ligatures w14:val="none"/>
        </w:rPr>
        <w:t xml:space="preserve"> While HFT has introduced efficiencies and liquidity to the market, it also presents significant challenges. Regulatory bodies, such as the SEC in the United States and the European Securities and Markets Authority (ESMA) in Europe, have implemented stringent measures to ensure market integrity and fairness (SEC, 2018). These regulations aim to mitigate risks associated with high-speed trading, such as market manipulation and systemic risks. Technological advancements continue to shape the HFT landscape, with firms constantly innovating to maintain competitive advantages through faster execution and more sophisticated algorithms (Brown &amp; White, 2021). The constant evolution of technology means that firms must continuously invest in new systems to stay competitive, which can be a barrier for new entrants and smaller players.</w:t>
      </w:r>
    </w:p>
    <w:p w14:paraId="493E1884" w14:textId="77777777" w:rsidR="0099749B" w:rsidRPr="0099749B" w:rsidRDefault="0099749B" w:rsidP="0099749B">
      <w:pPr>
        <w:spacing w:before="100" w:beforeAutospacing="1" w:after="100" w:afterAutospacing="1"/>
        <w:rPr>
          <w:rFonts w:ascii="Times New Roman" w:eastAsia="Times New Roman" w:hAnsi="Times New Roman" w:cs="Times New Roman"/>
          <w:kern w:val="0"/>
          <w:lang w:eastAsia="en-GB"/>
          <w14:ligatures w14:val="none"/>
        </w:rPr>
      </w:pPr>
      <w:r w:rsidRPr="0099749B">
        <w:rPr>
          <w:rFonts w:ascii="Times New Roman" w:eastAsia="Times New Roman" w:hAnsi="Times New Roman" w:cs="Times New Roman"/>
          <w:b/>
          <w:bCs/>
          <w:kern w:val="0"/>
          <w:lang w:eastAsia="en-GB"/>
          <w14:ligatures w14:val="none"/>
        </w:rPr>
        <w:t>Unmet Needs and Accessibility:</w:t>
      </w:r>
      <w:r w:rsidRPr="0099749B">
        <w:rPr>
          <w:rFonts w:ascii="Times New Roman" w:eastAsia="Times New Roman" w:hAnsi="Times New Roman" w:cs="Times New Roman"/>
          <w:kern w:val="0"/>
          <w:lang w:eastAsia="en-GB"/>
          <w14:ligatures w14:val="none"/>
        </w:rPr>
        <w:t xml:space="preserve"> A major challenge within the HFT industry is the accessibility gap between institutional and retail traders. Proprietary trading firms dominate the HFT space, leveraging substantial technological and financial resources that are often beyond the reach of retail investors. This creates a disparity where institutional players can benefit from advanced trading strategies, while retail traders are left with less sophisticated tools. There is a pressing need to democratize HFT by providing retail traders with access to advanced trading tools and platforms. By addressing this unmet need, the financial industry can empower a broader range of participants, enhancing market inclusivity and fairness (BCG, 2011). Providing retail traders with these tools could lead to more competitive markets and increase overall market participation.</w:t>
      </w:r>
    </w:p>
    <w:p w14:paraId="6E3F54FF" w14:textId="77777777" w:rsidR="0099749B" w:rsidRPr="0099749B" w:rsidRDefault="0099749B" w:rsidP="0099749B">
      <w:pPr>
        <w:spacing w:before="100" w:beforeAutospacing="1" w:after="100" w:afterAutospacing="1"/>
        <w:rPr>
          <w:rFonts w:ascii="Times New Roman" w:eastAsia="Times New Roman" w:hAnsi="Times New Roman" w:cs="Times New Roman"/>
          <w:kern w:val="0"/>
          <w:lang w:eastAsia="en-GB"/>
          <w14:ligatures w14:val="none"/>
        </w:rPr>
      </w:pPr>
      <w:r w:rsidRPr="0099749B">
        <w:rPr>
          <w:rFonts w:ascii="Times New Roman" w:eastAsia="Times New Roman" w:hAnsi="Times New Roman" w:cs="Times New Roman"/>
          <w:kern w:val="0"/>
          <w:lang w:eastAsia="en-GB"/>
          <w14:ligatures w14:val="none"/>
        </w:rPr>
        <w:t>Overall, the HFT industry, characterized by rapid technological advancements and significant market impact, presents both challenges and opportunities. To harness its full potential, it is crucial to make HFT tools more accessible to retail traders, thereby democratizing high-speed trading and fostering a more inclusive financial market. This democratization can lead to a more vibrant trading environment, where more participants can contribute to and benefit from market activities.</w:t>
      </w:r>
    </w:p>
    <w:p w14:paraId="599B481E" w14:textId="77777777" w:rsidR="00B83AE1" w:rsidRDefault="00B83AE1" w:rsidP="00AD7242"/>
    <w:sectPr w:rsidR="00B83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242"/>
    <w:rsid w:val="00017EA9"/>
    <w:rsid w:val="002C3339"/>
    <w:rsid w:val="005655E8"/>
    <w:rsid w:val="005D54B4"/>
    <w:rsid w:val="00787D4D"/>
    <w:rsid w:val="0099749B"/>
    <w:rsid w:val="00AD7242"/>
    <w:rsid w:val="00B83AE1"/>
    <w:rsid w:val="00C25292"/>
    <w:rsid w:val="00FC44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5F014AB"/>
  <w15:chartTrackingRefBased/>
  <w15:docId w15:val="{384146F5-4736-4741-8100-3A67CC5E1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2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72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D72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72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72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72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2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2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2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2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72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D72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72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72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72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2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2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242"/>
    <w:rPr>
      <w:rFonts w:eastAsiaTheme="majorEastAsia" w:cstheme="majorBidi"/>
      <w:color w:val="272727" w:themeColor="text1" w:themeTint="D8"/>
    </w:rPr>
  </w:style>
  <w:style w:type="paragraph" w:styleId="Title">
    <w:name w:val="Title"/>
    <w:basedOn w:val="Normal"/>
    <w:next w:val="Normal"/>
    <w:link w:val="TitleChar"/>
    <w:uiPriority w:val="10"/>
    <w:qFormat/>
    <w:rsid w:val="00AD72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2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24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2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2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7242"/>
    <w:rPr>
      <w:i/>
      <w:iCs/>
      <w:color w:val="404040" w:themeColor="text1" w:themeTint="BF"/>
    </w:rPr>
  </w:style>
  <w:style w:type="paragraph" w:styleId="ListParagraph">
    <w:name w:val="List Paragraph"/>
    <w:basedOn w:val="Normal"/>
    <w:uiPriority w:val="34"/>
    <w:qFormat/>
    <w:rsid w:val="00AD7242"/>
    <w:pPr>
      <w:ind w:left="720"/>
      <w:contextualSpacing/>
    </w:pPr>
  </w:style>
  <w:style w:type="character" w:styleId="IntenseEmphasis">
    <w:name w:val="Intense Emphasis"/>
    <w:basedOn w:val="DefaultParagraphFont"/>
    <w:uiPriority w:val="21"/>
    <w:qFormat/>
    <w:rsid w:val="00AD7242"/>
    <w:rPr>
      <w:i/>
      <w:iCs/>
      <w:color w:val="2F5496" w:themeColor="accent1" w:themeShade="BF"/>
    </w:rPr>
  </w:style>
  <w:style w:type="paragraph" w:styleId="IntenseQuote">
    <w:name w:val="Intense Quote"/>
    <w:basedOn w:val="Normal"/>
    <w:next w:val="Normal"/>
    <w:link w:val="IntenseQuoteChar"/>
    <w:uiPriority w:val="30"/>
    <w:qFormat/>
    <w:rsid w:val="00AD72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7242"/>
    <w:rPr>
      <w:i/>
      <w:iCs/>
      <w:color w:val="2F5496" w:themeColor="accent1" w:themeShade="BF"/>
    </w:rPr>
  </w:style>
  <w:style w:type="character" w:styleId="IntenseReference">
    <w:name w:val="Intense Reference"/>
    <w:basedOn w:val="DefaultParagraphFont"/>
    <w:uiPriority w:val="32"/>
    <w:qFormat/>
    <w:rsid w:val="00AD7242"/>
    <w:rPr>
      <w:b/>
      <w:bCs/>
      <w:smallCaps/>
      <w:color w:val="2F5496" w:themeColor="accent1" w:themeShade="BF"/>
      <w:spacing w:val="5"/>
    </w:rPr>
  </w:style>
  <w:style w:type="paragraph" w:styleId="NormalWeb">
    <w:name w:val="Normal (Web)"/>
    <w:basedOn w:val="Normal"/>
    <w:uiPriority w:val="99"/>
    <w:semiHidden/>
    <w:unhideWhenUsed/>
    <w:rsid w:val="0099749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974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52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860db96-b53f-4bd7-8137-e09357cab268}" enabled="1" method="Standard" siteId="{b78d03e6-f6a2-4cff-83be-847d1a6453f9}" contentBits="0" removed="0"/>
</clbl:labelList>
</file>

<file path=docProps/app.xml><?xml version="1.0" encoding="utf-8"?>
<Properties xmlns="http://schemas.openxmlformats.org/officeDocument/2006/extended-properties" xmlns:vt="http://schemas.openxmlformats.org/officeDocument/2006/docPropsVTypes">
  <Template>Normal.dotm</Template>
  <TotalTime>17</TotalTime>
  <Pages>5</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KALALIYA, Sameer Raj</dc:creator>
  <cp:keywords/>
  <dc:description/>
  <cp:lastModifiedBy>KALALIYA, Sameer Raj</cp:lastModifiedBy>
  <cp:revision>2</cp:revision>
  <dcterms:created xsi:type="dcterms:W3CDTF">2024-07-14T09:05:00Z</dcterms:created>
  <dcterms:modified xsi:type="dcterms:W3CDTF">2024-08-15T14:48:00Z</dcterms:modified>
</cp:coreProperties>
</file>