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2.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внешний курс для получения и закрепления навыков работы с операционными системами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все задания 2-го раздела курса.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Знакомство с сервером</w:t>
      </w:r>
    </w:p>
    <w:p>
      <w:pPr>
        <w:pStyle w:val="CaptionedFigure"/>
      </w:pPr>
      <w:r>
        <w:drawing>
          <wp:inline>
            <wp:extent cx="3733800" cy="1674314"/>
            <wp:effectExtent b="0" l="0" r="0" t="0"/>
            <wp:docPr descr="Ответ верны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Ответ верный</w:t>
      </w:r>
    </w:p>
    <w:p>
      <w:pPr>
        <w:pStyle w:val="CaptionedFigure"/>
      </w:pPr>
      <w:r>
        <w:drawing>
          <wp:inline>
            <wp:extent cx="3733800" cy="1503988"/>
            <wp:effectExtent b="0" l="0" r="0" t="0"/>
            <wp:docPr descr="Без опаски можно пересылать только ключ id_rsa.pub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Без опаски можно пересылать только ключ id_rsa.pub</w:t>
      </w:r>
    </w:p>
    <w:p>
      <w:pPr>
        <w:pStyle w:val="Compact"/>
        <w:numPr>
          <w:ilvl w:val="0"/>
          <w:numId w:val="1002"/>
        </w:numPr>
      </w:pPr>
      <w:r>
        <w:t xml:space="preserve">Обмен файлами</w:t>
      </w:r>
    </w:p>
    <w:p>
      <w:pPr>
        <w:pStyle w:val="CaptionedFigure"/>
      </w:pPr>
      <w:r>
        <w:drawing>
          <wp:inline>
            <wp:extent cx="3733800" cy="1598716"/>
            <wp:effectExtent b="0" l="0" r="0" t="0"/>
            <wp:docPr descr="Остальные команды сработают инач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Остальные команды сработают иначе</w:t>
      </w:r>
    </w:p>
    <w:p>
      <w:pPr>
        <w:pStyle w:val="CaptionedFigure"/>
      </w:pPr>
      <w:r>
        <w:drawing>
          <wp:inline>
            <wp:extent cx="3733800" cy="1564773"/>
            <wp:effectExtent b="0" l="0" r="0" t="0"/>
            <wp:docPr descr="Выбранные действия устранят возникшую проблему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Выбранные действия устранят возникшую проблему</w:t>
      </w:r>
    </w:p>
    <w:p>
      <w:pPr>
        <w:pStyle w:val="CaptionedFigure"/>
      </w:pPr>
      <w:r>
        <w:drawing>
          <wp:inline>
            <wp:extent cx="3733800" cy="2642881"/>
            <wp:effectExtent b="0" l="0" r="0" t="0"/>
            <wp:docPr descr="Программа Filezila используется для следующих действий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Filezila используется для следующих действий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обмениваться файлами в обе стороны, а также рассмотрели два способа обмена файлами: используя терминал и Filezila.</w:t>
      </w:r>
    </w:p>
    <w:p>
      <w:pPr>
        <w:pStyle w:val="Compact"/>
        <w:numPr>
          <w:ilvl w:val="0"/>
          <w:numId w:val="1003"/>
        </w:numPr>
      </w:pPr>
      <w:r>
        <w:t xml:space="preserve">Запуск приложений</w:t>
      </w:r>
    </w:p>
    <w:p>
      <w:pPr>
        <w:pStyle w:val="CaptionedFigure"/>
      </w:pPr>
      <w:r>
        <w:drawing>
          <wp:inline>
            <wp:extent cx="3733800" cy="1511300"/>
            <wp:effectExtent b="0" l="0" r="0" t="0"/>
            <wp:docPr descr="Выбор необходимых действий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необходимых действий</w:t>
      </w:r>
    </w:p>
    <w:p>
      <w:pPr>
        <w:pStyle w:val="CaptionedFigure"/>
      </w:pPr>
      <w:r>
        <w:drawing>
          <wp:inline>
            <wp:extent cx="3733800" cy="2607899"/>
            <wp:effectExtent b="0" l="0" r="0" t="0"/>
            <wp:docPr descr="Вызов справочной информации о program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Вызов справочной информации о program</w:t>
      </w:r>
    </w:p>
    <w:p>
      <w:pPr>
        <w:pStyle w:val="CaptionedFigure"/>
      </w:pPr>
      <w:r>
        <w:drawing>
          <wp:inline>
            <wp:extent cx="3733800" cy="3211227"/>
            <wp:effectExtent b="0" l="0" r="0" t="0"/>
            <wp:docPr descr="Данные форматы данных FastQC принимает на вход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Данные форматы данных FastQC принимает на вход</w:t>
      </w:r>
    </w:p>
    <w:p>
      <w:pPr>
        <w:pStyle w:val="CaptionedFigure"/>
      </w:pPr>
      <w:r>
        <w:drawing>
          <wp:inline>
            <wp:extent cx="3733800" cy="2756299"/>
            <wp:effectExtent b="0" l="0" r="0" t="0"/>
            <wp:docPr descr="Данная команда запускает в терминале Clustal и выполняет множественное выравнивание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Данная команда запускает в терминале Clustal и выполняет множественное выравнивание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запускать приложения на сервере.</w:t>
      </w:r>
    </w:p>
    <w:p>
      <w:pPr>
        <w:pStyle w:val="Compact"/>
        <w:numPr>
          <w:ilvl w:val="0"/>
          <w:numId w:val="1004"/>
        </w:numPr>
      </w:pPr>
      <w:r>
        <w:t xml:space="preserve">Контроль запускаемых программ</w:t>
      </w:r>
    </w:p>
    <w:p>
      <w:pPr>
        <w:pStyle w:val="CaptionedFigure"/>
      </w:pPr>
      <w:r>
        <w:drawing>
          <wp:inline>
            <wp:extent cx="3733800" cy="2078646"/>
            <wp:effectExtent b="0" l="0" r="0" t="0"/>
            <wp:docPr descr="При выполнении jobs будет показана информация о program2 и program3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 выполнении jobs будет показана информация о program2 и program3</w:t>
      </w:r>
    </w:p>
    <w:p>
      <w:pPr>
        <w:pStyle w:val="CaptionedFigure"/>
      </w:pPr>
      <w:r>
        <w:drawing>
          <wp:inline>
            <wp:extent cx="3733800" cy="1640282"/>
            <wp:effectExtent b="0" l="0" r="0" t="0"/>
            <wp:docPr descr="Идентификаторы одинаковые только у ps и top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Идентификаторы одинаковые только у ps и top</w:t>
      </w:r>
    </w:p>
    <w:p>
      <w:pPr>
        <w:pStyle w:val="CaptionedFigure"/>
      </w:pPr>
      <w:r>
        <w:drawing>
          <wp:inline>
            <wp:extent cx="3733800" cy="1954330"/>
            <wp:effectExtent b="0" l="0" r="0" t="0"/>
            <wp:docPr descr="kill -9 мгновенно завершает остановленный процесс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kill -9 мгновенно завершает остановленный процесс</w:t>
      </w:r>
    </w:p>
    <w:p>
      <w:pPr>
        <w:pStyle w:val="CaptionedFigure"/>
      </w:pPr>
      <w:r>
        <w:drawing>
          <wp:inline>
            <wp:extent cx="3733800" cy="1562821"/>
            <wp:effectExtent b="0" l="0" r="0" t="0"/>
            <wp:docPr descr="Выбранный ответ верный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Выбранный ответ верный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научимся следить за своими и чужими приложениями, запускать их в фоновом и основном режимах и отменять некоторые из запусков в случае необходимости.</w:t>
      </w:r>
    </w:p>
    <w:p>
      <w:pPr>
        <w:pStyle w:val="Compact"/>
        <w:numPr>
          <w:ilvl w:val="0"/>
          <w:numId w:val="1005"/>
        </w:numPr>
      </w:pPr>
      <w:r>
        <w:t xml:space="preserve">Многопоточные приложения</w:t>
      </w:r>
    </w:p>
    <w:p>
      <w:pPr>
        <w:pStyle w:val="CaptionedFigure"/>
      </w:pPr>
      <w:r>
        <w:drawing>
          <wp:inline>
            <wp:extent cx="3733800" cy="2432204"/>
            <wp:effectExtent b="0" l="0" r="0" t="0"/>
            <wp:docPr descr="Использует 0% CPU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Использует 0% CPU</w:t>
      </w:r>
    </w:p>
    <w:p>
      <w:pPr>
        <w:pStyle w:val="CaptionedFigure"/>
      </w:pPr>
      <w:r>
        <w:drawing>
          <wp:inline>
            <wp:extent cx="3733800" cy="2818141"/>
            <wp:effectExtent b="0" l="0" r="0" t="0"/>
            <wp:docPr descr="Остановленное многопоточное приложение занимает столько памяти, сколько оно потребляло в момент остановки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Остановленное многопоточное приложение занимает столько памяти, сколько оно потребляло в момент остановки</w:t>
      </w:r>
    </w:p>
    <w:p>
      <w:pPr>
        <w:pStyle w:val="CaptionedFigure"/>
      </w:pPr>
      <w:r>
        <w:drawing>
          <wp:inline>
            <wp:extent cx="3733800" cy="2703471"/>
            <wp:effectExtent b="0" l="0" r="0" t="0"/>
            <wp:docPr descr="Принудительно завершить никак нельзя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Принудительно завершить никак нельзя</w:t>
      </w:r>
    </w:p>
    <w:p>
      <w:pPr>
        <w:pStyle w:val="CaptionedFigure"/>
      </w:pPr>
      <w:r>
        <w:drawing>
          <wp:inline>
            <wp:extent cx="3733800" cy="3215049"/>
            <wp:effectExtent b="0" l="0" r="0" t="0"/>
            <wp:docPr descr="Ответ верны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Ответ верный</w:t>
      </w:r>
    </w:p>
    <w:p>
      <w:pPr>
        <w:pStyle w:val="CaptionedFigure"/>
      </w:pPr>
      <w:r>
        <w:drawing>
          <wp:inline>
            <wp:extent cx="3733800" cy="2481747"/>
            <wp:effectExtent b="0" l="0" r="0" t="0"/>
            <wp:docPr descr="Вывод программы верны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1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Вывод программы верный</w:t>
      </w:r>
    </w:p>
    <w:p>
      <w:pPr>
        <w:pStyle w:val="BodyText"/>
      </w:pPr>
      <w:r>
        <w:t xml:space="preserve">Изучив материалы данного раздела и выполнив все задания мы научились работать с потоками и процессами, без которых практически невозможно представить обработку больших объемов данных.</w:t>
      </w:r>
    </w:p>
    <w:p>
      <w:pPr>
        <w:pStyle w:val="Compact"/>
        <w:numPr>
          <w:ilvl w:val="0"/>
          <w:numId w:val="1006"/>
        </w:numPr>
      </w:pPr>
      <w:r>
        <w:t xml:space="preserve">Менеджер терминалов tmux</w:t>
      </w:r>
    </w:p>
    <w:p>
      <w:pPr>
        <w:pStyle w:val="CaptionedFigure"/>
      </w:pPr>
      <w:r>
        <w:drawing>
          <wp:inline>
            <wp:extent cx="3733800" cy="1782611"/>
            <wp:effectExtent b="0" l="0" r="0" t="0"/>
            <wp:docPr descr="Ответ верный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Ответ верный</w:t>
      </w:r>
    </w:p>
    <w:p>
      <w:pPr>
        <w:pStyle w:val="CaptionedFigure"/>
      </w:pPr>
      <w:r>
        <w:drawing>
          <wp:inline>
            <wp:extent cx="3733800" cy="1749136"/>
            <wp:effectExtent b="0" l="0" r="0" t="0"/>
            <wp:docPr descr="В таком случае tmux завершит работу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 таком случае tmux завершит работу</w:t>
      </w:r>
    </w:p>
    <w:p>
      <w:pPr>
        <w:pStyle w:val="CaptionedFigure"/>
      </w:pPr>
      <w:r>
        <w:drawing>
          <wp:inline>
            <wp:extent cx="3733800" cy="1777178"/>
            <wp:effectExtent b="0" l="0" r="0" t="0"/>
            <wp:docPr descr="Верный ответ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Верный ответ</w:t>
      </w:r>
    </w:p>
    <w:p>
      <w:pPr>
        <w:pStyle w:val="CaptionedFigure"/>
      </w:pPr>
      <w:r>
        <w:drawing>
          <wp:inline>
            <wp:extent cx="3733800" cy="1469801"/>
            <wp:effectExtent b="0" l="0" r="0" t="0"/>
            <wp:docPr descr="Произойдет следующее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Произойдет следующее</w:t>
      </w:r>
    </w:p>
    <w:p>
      <w:pPr>
        <w:pStyle w:val="CaptionedFigure"/>
      </w:pPr>
      <w:r>
        <w:drawing>
          <wp:inline>
            <wp:extent cx="3733800" cy="2019103"/>
            <wp:effectExtent b="0" l="0" r="0" t="0"/>
            <wp:docPr descr="Данная команда отвечает за переименование текущей вкладки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9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Данная команда отвечает за переименование текущей вкладки</w:t>
      </w:r>
    </w:p>
    <w:p>
      <w:pPr>
        <w:pStyle w:val="CaptionedFigure"/>
      </w:pPr>
      <w:r>
        <w:drawing>
          <wp:inline>
            <wp:extent cx="3733800" cy="2663269"/>
            <wp:effectExtent b="0" l="0" r="0" t="0"/>
            <wp:docPr descr="Выбираем все верные варианты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Выбираем все верные варианты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работать с менеджером терминалов tmux.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изучения всех текстовых и видеоматериалов 2-ой части курса, а также успешного выполнения всех практических заданий, мы закрепили навыки работы на сервере в ОС Linux.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прохождению внешнего курса</dc:title>
  <dc:creator>Скобеева Алиса Алексеевна</dc:creator>
  <dc:language>ru-RU</dc:language>
  <cp:keywords/>
  <dcterms:created xsi:type="dcterms:W3CDTF">2025-04-16T20:09:57Z</dcterms:created>
  <dcterms:modified xsi:type="dcterms:W3CDTF">2025-04-16T20:09:57Z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Часть 2. Работа на сервере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