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val="false"/>
          <w:bCs w:val="false"/>
          <w:i w:val="false"/>
          <w:iCs w:val="false"/>
          <w:color w:val="1A1A2E"/>
          <w:sz w:val="20"/>
          <w:szCs w:val="20"/>
        </w:rPr>
        <w:t xml:space="preserve"/>
      </w:r>
    </w:p>
    <w:p>
      <w:pPr>
        <w:spacing w:before="0" w:after="80"/>
        <w:jc w:val="left"/>
      </w:pPr>
      <w:r>
        <w:rPr>
          <w:rFonts w:ascii="Arial" w:cs="Arial" w:eastAsia="Arial" w:hAnsi="Arial"/>
          <w:b w:val="false"/>
          <w:bCs w:val="false"/>
          <w:i w:val="false"/>
          <w:iCs w:val="false"/>
          <w:color w:val="1A1A2E"/>
          <w:sz w:val="20"/>
          <w:szCs w:val="20"/>
        </w:rPr>
        <w:t xml:space="preserve"/>
      </w:r>
    </w:p>
    <w:p>
      <w:pPr>
        <w:spacing w:before="0" w:after="80"/>
        <w:jc w:val="left"/>
      </w:pPr>
      <w:r>
        <w:rPr>
          <w:rFonts w:ascii="Arial" w:cs="Arial" w:eastAsia="Arial" w:hAnsi="Arial"/>
          <w:b w:val="false"/>
          <w:bCs w:val="false"/>
          <w:i w:val="false"/>
          <w:iCs w:val="false"/>
          <w:color w:val="1A1A2E"/>
          <w:sz w:val="20"/>
          <w:szCs w:val="20"/>
        </w:rPr>
        <w:t xml:space="preserve"/>
      </w:r>
    </w:p>
    <w:p>
      <w:pPr>
        <w:spacing w:before="0" w:after="80"/>
        <w:jc w:val="left"/>
      </w:pPr>
      <w:r>
        <w:rPr>
          <w:rFonts w:ascii="Arial" w:cs="Arial" w:eastAsia="Arial" w:hAnsi="Arial"/>
          <w:b w:val="false"/>
          <w:bCs w:val="false"/>
          <w:i w:val="false"/>
          <w:iCs w:val="false"/>
          <w:color w:val="1A1A2E"/>
          <w:sz w:val="20"/>
          <w:szCs w:val="20"/>
        </w:rPr>
        <w:t xml:space="preserve"/>
      </w:r>
    </w:p>
    <w:p>
      <w:pPr>
        <w:spacing w:before="0" w:after="80"/>
        <w:jc w:val="center"/>
      </w:pPr>
      <w:r>
        <w:rPr>
          <w:rFonts w:ascii="Arial" w:cs="Arial" w:eastAsia="Arial" w:hAnsi="Arial"/>
          <w:b/>
          <w:bCs/>
          <w:i w:val="false"/>
          <w:iCs w:val="false"/>
          <w:color w:val="4F46E5"/>
          <w:sz w:val="80"/>
          <w:szCs w:val="80"/>
        </w:rPr>
        <w:t xml:space="preserve">ASTRA</w:t>
      </w:r>
    </w:p>
    <w:p>
      <w:pPr>
        <w:spacing w:before="0" w:after="200"/>
        <w:jc w:val="center"/>
      </w:pPr>
      <w:r>
        <w:rPr>
          <w:rFonts w:ascii="Arial" w:cs="Arial" w:eastAsia="Arial" w:hAnsi="Arial"/>
          <w:b w:val="false"/>
          <w:bCs w:val="false"/>
          <w:i w:val="false"/>
          <w:iCs w:val="false"/>
          <w:color w:val="64748B"/>
          <w:sz w:val="34"/>
          <w:szCs w:val="34"/>
        </w:rPr>
        <w:t xml:space="preserve">Skill-Based Architecture with Coexisting Capabilities</w:t>
      </w:r>
    </w:p>
    <w:p>
      <w:pPr>
        <w:spacing w:before="0" w:after="80"/>
        <w:jc w:val="center"/>
      </w:pPr>
      <w:r>
        <w:rPr>
          <w:rFonts w:ascii="Arial" w:cs="Arial" w:eastAsia="Arial" w:hAnsi="Arial"/>
          <w:b/>
          <w:bCs/>
          <w:i w:val="false"/>
          <w:iCs w:val="false"/>
          <w:color w:val="1A1A2E"/>
          <w:sz w:val="24"/>
          <w:szCs w:val="24"/>
        </w:rPr>
        <w:t xml:space="preserve">Architecture Design Document &amp; Decision Records</w:t>
      </w:r>
    </w:p>
    <w:p>
      <w:pPr>
        <w:spacing w:before="0" w:after="400"/>
        <w:jc w:val="center"/>
      </w:pPr>
      <w:r>
        <w:rPr>
          <w:rFonts w:ascii="Courier New" w:cs="Courier New" w:eastAsia="Courier New" w:hAnsi="Courier New"/>
          <w:b w:val="false"/>
          <w:bCs w:val="false"/>
          <w:i w:val="false"/>
          <w:iCs w:val="false"/>
          <w:color w:val="0EA5E9"/>
          <w:sz w:val="20"/>
          <w:szCs w:val="20"/>
        </w:rPr>
        <w:t xml:space="preserve">Branch: feature/skill-based-architecture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right"/>
            </w:pPr>
            <w:r>
              <w:rPr>
                <w:rFonts w:ascii="Arial" w:cs="Arial" w:eastAsia="Arial" w:hAnsi="Arial"/>
                <w:b/>
                <w:bCs/>
                <w:i w:val="false"/>
                <w:iCs w:val="false"/>
                <w:color w:val="64748B"/>
                <w:sz w:val="18"/>
                <w:szCs w:val="18"/>
              </w:rPr>
              <w:t xml:space="preserve">Status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Draft — In Review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right"/>
            </w:pPr>
            <w:r>
              <w:rPr>
                <w:rFonts w:ascii="Arial" w:cs="Arial" w:eastAsia="Arial" w:hAnsi="Arial"/>
                <w:b/>
                <w:bCs/>
                <w:i w:val="false"/>
                <w:iCs w:val="false"/>
                <w:color w:val="64748B"/>
                <w:sz w:val="18"/>
                <w:szCs w:val="18"/>
              </w:rPr>
              <w:t xml:space="preserve">Version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0.3.0</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right"/>
            </w:pPr>
            <w:r>
              <w:rPr>
                <w:rFonts w:ascii="Arial" w:cs="Arial" w:eastAsia="Arial" w:hAnsi="Arial"/>
                <w:b/>
                <w:bCs/>
                <w:i w:val="false"/>
                <w:iCs w:val="false"/>
                <w:color w:val="64748B"/>
                <w:sz w:val="18"/>
                <w:szCs w:val="18"/>
              </w:rPr>
              <w:t xml:space="preserve">Date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March 2026</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right"/>
            </w:pPr>
            <w:r>
              <w:rPr>
                <w:rFonts w:ascii="Arial" w:cs="Arial" w:eastAsia="Arial" w:hAnsi="Arial"/>
                <w:b/>
                <w:bCs/>
                <w:i w:val="false"/>
                <w:iCs w:val="false"/>
                <w:color w:val="64748B"/>
                <w:sz w:val="18"/>
                <w:szCs w:val="18"/>
              </w:rPr>
              <w:t xml:space="preserve">Authors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Astra Architecture Team</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1. Executive Summary</w:t>
      </w:r>
    </w:p>
    <w:p>
      <w:pPr>
        <w:spacing w:before="60" w:after="120"/>
        <w:jc w:val="left"/>
      </w:pPr>
      <w:r>
        <w:rPr>
          <w:rFonts w:ascii="Arial" w:cs="Arial" w:eastAsia="Arial" w:hAnsi="Arial"/>
          <w:b w:val="false"/>
          <w:bCs w:val="false"/>
          <w:i w:val="false"/>
          <w:iCs w:val="false"/>
          <w:color w:val="1A1A2E"/>
          <w:sz w:val="20"/>
          <w:szCs w:val="20"/>
        </w:rPr>
        <w:t xml:space="preserve">This document describes the additive architectural evolution of ASTRA introducing Skills and Skill Packs alongside the existing Capabilities and Capability Packs. Skills and capabilities coexist — neither replaces the other.</w:t>
      </w:r>
    </w:p>
    <w:p>
      <w:pPr>
        <w:spacing w:before="0" w:after="80"/>
        <w:jc w:val="left"/>
      </w:pPr>
      <w:r>
        <w:rPr>
          <w:rFonts w:ascii="Arial" w:cs="Arial" w:eastAsia="Arial" w:hAnsi="Arial"/>
          <w:b w:val="false"/>
          <w:bCs w:val="false"/>
          <w:i w:val="false"/>
          <w:iCs w:val="false"/>
          <w:color w:val="1A1A2E"/>
          <w:sz w:val="20"/>
          <w:szCs w:val="20"/>
        </w:rPr>
        <w:t xml:space="preserve"/>
      </w:r>
    </w:p>
    <w:p>
      <w:pPr>
        <w:spacing w:before="60" w:after="120"/>
        <w:jc w:val="left"/>
      </w:pPr>
      <w:r>
        <w:rPr>
          <w:rFonts w:ascii="Arial" w:cs="Arial" w:eastAsia="Arial" w:hAnsi="Arial"/>
          <w:b w:val="false"/>
          <w:bCs w:val="false"/>
          <w:i w:val="false"/>
          <w:iCs w:val="false"/>
          <w:color w:val="1A1A2E"/>
          <w:sz w:val="20"/>
          <w:szCs w:val="20"/>
        </w:rPr>
        <w:t xml:space="preserve">The change is delivered through two parallel tracks:</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A new skill-registry-service</w:t>
      </w:r>
      <w:r>
        <w:rPr>
          <w:rFonts w:ascii="Arial" w:cs="Arial" w:eastAsia="Arial" w:hAnsi="Arial"/>
          <w:b w:val="false"/>
          <w:bCs w:val="false"/>
          <w:i w:val="false"/>
          <w:iCs w:val="false"/>
          <w:color w:val="1A1A2E"/>
          <w:sz w:val="20"/>
          <w:szCs w:val="20"/>
        </w:rPr>
        <w:t xml:space="preserve"> that manages sk.* skills and skill packs, seeded from existing capability seed data with sk.* identifiers.</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A new Electron desktop frontend</w:t>
      </w:r>
      <w:r>
        <w:rPr>
          <w:rFonts w:ascii="Arial" w:cs="Arial" w:eastAsia="Arial" w:hAnsi="Arial"/>
          <w:b w:val="false"/>
          <w:bCs w:val="false"/>
          <w:i w:val="false"/>
          <w:iCs w:val="false"/>
          <w:color w:val="1A1A2E"/>
          <w:sz w:val="20"/>
          <w:szCs w:val="20"/>
        </w:rPr>
        <w:t xml:space="preserve"> providing a Cowork-style conversational experience driven exclusively by skills, skill packs, and the Astra Agent. The VSCode extension continues unchanged, handling capabilities only.</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1.1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Concept</w:t>
            </w:r>
          </w:p>
        </w:tc>
        <w:tc>
          <w:tcPr>
            <w:tcW w:type="dxa" w:w="338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Before (V1)</w:t>
            </w:r>
          </w:p>
        </w:tc>
        <w:tc>
          <w:tcPr>
            <w:tcW w:type="dxa" w:w="338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After (This Branch)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Atomic execution unit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GlobalCapability (cap.*)</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 (sk.*) — added alongside cap.*</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Composition layer</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Capability Pack</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 Pack — added alongside Capability Pack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Naming — skills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cap.&lt;group&gt;.&lt;action&gt;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sk.&lt;group&gt;.&lt;action&gt; — new namespace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Naming — capabilities</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cap.&lt;group&gt;.&lt;action&gt;</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cap.&lt;group&gt;.&lt;action&gt; — unchanged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Artifact kinds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cam.* (shared)</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cam.* (shared) — unchanged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 frontend</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VSCode extension (cap.* only)</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Electron desktop app (sk.* only) — new</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Agent runtime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Python planner + conductor (backend)</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Astra Agent (TypeScript, Electron in-process)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Streaming</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WebSocket relay via Python</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Direct SSE — Anthropic SDK in Electron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Capability path</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Python backend agents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Unchanged — planner-service + conductor-service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1.2 What Is Unchanged</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The capability path — capability-service, planner-service, conductor-service, capability-onboarding-service, VSCode extension.</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Artifact Kinds (cam.*) — fully shared between both paths.</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artifact-service, workspace-manager-service, workspace-service, learning-service, notification-service, config-forge.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The Plan -&gt; Approve -&gt; Run flow — preserved in both paths.</w:t>
      </w:r>
    </w:p>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0E7FF"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4F46E5"/>
                <w:sz w:val="18"/>
                <w:szCs w:val="18"/>
              </w:rPr>
              <w:t xml:space="preserve">Core Principle</w:t>
            </w:r>
          </w:p>
          <w:p>
            <w:pPr>
              <w:spacing w:before="0" w:after="120"/>
              <w:jc w:val="left"/>
            </w:pPr>
            <w:r>
              <w:rPr>
                <w:rFonts w:ascii="Arial" w:cs="Arial" w:eastAsia="Arial" w:hAnsi="Arial"/>
                <w:b w:val="false"/>
                <w:bCs w:val="false"/>
                <w:i w:val="false"/>
                <w:iCs w:val="false"/>
                <w:color w:val="1A1A2E"/>
                <w:sz w:val="18"/>
                <w:szCs w:val="18"/>
              </w:rPr>
              <w:t xml:space="preserve">Skills (sk.*) and capabilities (cap.*) coexist permanently. The artifact kind registry (cam.*), workspace management, and artifact storage are shared infrastructure. The Astra Agent in the Electron frontend only ever resolves sk.* identifiers. The VSCode extension only ever resolves cap.* identifiers. The namespaces are the enforcement boundary.</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2. Coexistence Model</w:t>
      </w:r>
    </w:p>
    <w:p>
      <w:pPr>
        <w:spacing w:before="60" w:after="120"/>
        <w:jc w:val="left"/>
      </w:pPr>
      <w:r>
        <w:rPr>
          <w:rFonts w:ascii="Arial" w:cs="Arial" w:eastAsia="Arial" w:hAnsi="Arial"/>
          <w:b w:val="false"/>
          <w:bCs w:val="false"/>
          <w:i w:val="false"/>
          <w:iCs w:val="false"/>
          <w:color w:val="1A1A2E"/>
          <w:sz w:val="20"/>
          <w:szCs w:val="20"/>
        </w:rPr>
        <w:t xml:space="preserve">Skills and capabilities are parallel execution primitives sharing the same backend infrastructure for artifact kinds, workspace management, and run records.</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2.1 Shared Infrastructure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160"/>
      </w:tblGrid>
      <w:tr>
        <w:trPr>
          <w:tblHeader/>
        </w:trPr>
        <w:tc>
          <w:tcPr>
            <w:tcW w:type="dxa" w:w="32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Service</w:t>
            </w:r>
          </w:p>
        </w:tc>
        <w:tc>
          <w:tcPr>
            <w:tcW w:type="dxa" w:w="12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Port</w:t>
            </w:r>
          </w:p>
        </w:tc>
        <w:tc>
          <w:tcPr>
            <w:tcW w:type="dxa" w:w="51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Shared By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artifact-service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Both paths — kind registry, schema validation, build-envelope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workspace-manager-service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9027</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Both paths — artifact storage, CRUD, version history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workspace-service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8010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Both paths — workspace CRUD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learning-service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9022</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Both paths — run records and step state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notification-service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8016</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Both paths — workspace-broadcast events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config-forge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8040</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Both paths — LLM configuration</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2.2 Capability-Only (Unchanged)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160"/>
      </w:tblGrid>
      <w:tr>
        <w:trPr>
          <w:tblHeader/>
        </w:trPr>
        <w:tc>
          <w:tcPr>
            <w:tcW w:type="dxa" w:w="32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Service</w:t>
            </w:r>
          </w:p>
        </w:tc>
        <w:tc>
          <w:tcPr>
            <w:tcW w:type="dxa" w:w="12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Port</w:t>
            </w:r>
          </w:p>
        </w:tc>
        <w:tc>
          <w:tcPr>
            <w:tcW w:type="dxa" w:w="51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capability-service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Owns cap.* registrations. Unchanged.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planner-service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9025</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Python / LangGraph. Unchanged.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conductor-service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9022</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Python / LangGraph. Unchanged.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capability-onboarding-service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9026</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MCP onboarding for cap.*. Unchanged.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VSCode Extension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Handles cap.* only. Unchanged.</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2.3 Skill-Only (New)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160"/>
      </w:tblGrid>
      <w:tr>
        <w:trPr>
          <w:tblHeader/>
        </w:trPr>
        <w:tc>
          <w:tcPr>
            <w:tcW w:type="dxa" w:w="32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Service</w:t>
            </w:r>
          </w:p>
        </w:tc>
        <w:tc>
          <w:tcPr>
            <w:tcW w:type="dxa" w:w="12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Port</w:t>
            </w:r>
          </w:p>
        </w:tc>
        <w:tc>
          <w:tcPr>
            <w:tcW w:type="dxa" w:w="51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skill-registry-service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9028</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Owns sk.* skills and skill packs. Skill manifest cache (Redis). Seeded from capability seed data.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session-svc</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9029</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Thin key-value store for Astra Agent conversation history. Survives Electron app restarts.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Electron Desktop App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New frontend. Handles sk.* only. Cowork-style UX. Hosts the Astra Agent.</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3. Core Concepts</w:t>
      </w:r>
    </w:p>
    <w:p>
      <w:pPr>
        <w:pStyle w:val="Heading2"/>
        <w:spacing w:before="300" w:after="120"/>
        <w:jc w:val="left"/>
      </w:pPr>
      <w:r>
        <w:rPr>
          <w:rFonts w:ascii="Arial" w:cs="Arial" w:eastAsia="Arial" w:hAnsi="Arial"/>
          <w:b/>
          <w:bCs/>
          <w:i w:val="false"/>
          <w:iCs w:val="false"/>
          <w:color w:val="1A1A2E"/>
          <w:sz w:val="28"/>
          <w:szCs w:val="28"/>
        </w:rPr>
        <w:t xml:space="preserve">3.1 Artifact Kind — Unchanged and Shared</w:t>
      </w:r>
    </w:p>
    <w:p>
      <w:pPr>
        <w:spacing w:before="60" w:after="120"/>
        <w:jc w:val="left"/>
      </w:pPr>
      <w:r>
        <w:rPr>
          <w:rFonts w:ascii="Arial" w:cs="Arial" w:eastAsia="Arial" w:hAnsi="Arial"/>
          <w:b w:val="false"/>
          <w:bCs w:val="false"/>
          <w:i w:val="false"/>
          <w:iCs w:val="false"/>
          <w:color w:val="1A1A2E"/>
          <w:sz w:val="20"/>
          <w:szCs w:val="20"/>
        </w:rPr>
        <w:t xml:space="preserve">Artifact kinds remain the stable, versioned, schema-governed output contract. They are fully shared between the capability path and the skill path. An artifact produced by either path is an instance of the same registered kind, governed by the same schema, diagram recipes, and narratives spec.</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3.2 Skill — New, Coexists with Capability</w:t>
      </w:r>
    </w:p>
    <w:p>
      <w:pPr>
        <w:spacing w:before="60" w:after="120"/>
        <w:jc w:val="left"/>
      </w:pPr>
      <w:r>
        <w:rPr>
          <w:rFonts w:ascii="Arial" w:cs="Arial" w:eastAsia="Arial" w:hAnsi="Arial"/>
          <w:b w:val="false"/>
          <w:bCs w:val="false"/>
          <w:i w:val="false"/>
          <w:iCs w:val="false"/>
          <w:color w:val="1A1A2E"/>
          <w:sz w:val="20"/>
          <w:szCs w:val="20"/>
        </w:rPr>
        <w:t xml:space="preserve">A Skill is a declarative, addressable unit of execution registered in skill-registry-service. It coexists with GlobalCapability — it does not replace it. A skill is a folder containing SKILL.md and optional bundled resources.</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3"/>
        <w:spacing w:before="240" w:after="100"/>
        <w:jc w:val="left"/>
      </w:pPr>
      <w:r>
        <w:rPr>
          <w:rFonts w:ascii="Arial" w:cs="Arial" w:eastAsia="Arial" w:hAnsi="Arial"/>
          <w:b/>
          <w:bCs/>
          <w:i w:val="false"/>
          <w:iCs w:val="false"/>
          <w:color w:val="4F46E5"/>
          <w:sz w:val="22"/>
          <w:szCs w:val="22"/>
        </w:rPr>
        <w:t xml:space="preserve">Naming convention</w:t>
      </w:r>
    </w:p>
    <w:p>
      <w:pPr>
        <w:spacing w:before="60" w:after="120"/>
        <w:jc w:val="left"/>
      </w:pPr>
      <w:r>
        <w:rPr>
          <w:rFonts w:ascii="Arial" w:cs="Arial" w:eastAsia="Arial" w:hAnsi="Arial"/>
          <w:b w:val="false"/>
          <w:bCs w:val="false"/>
          <w:i w:val="false"/>
          <w:iCs w:val="false"/>
          <w:color w:val="1A1A2E"/>
          <w:sz w:val="20"/>
          <w:szCs w:val="20"/>
        </w:rPr>
        <w:t xml:space="preserve">Skills use the sk.&lt;group&gt;.&lt;action&gt; namespace. This is distinct from the cap.&lt;group&gt;.&lt;action&gt; namespace used by capabilities. The two namespaces never overlap.</w:t>
      </w:r>
    </w:p>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1"/>
              <w:left w:val="single" w:color="64748B" w:sz="1"/>
              <w:bottom w:val="single" w:color="64748B" w:sz="1"/>
              <w:right w:val="single" w:color="64748B" w:sz="1"/>
            </w:tcBorders>
            <w:shd w:fill="1E293B" w:val="clear"/>
            <w:tcMar>
              <w:top w:type="dxa" w:w="140"/>
              <w:left w:type="dxa" w:w="200"/>
              <w:bottom w:type="dxa" w:w="140"/>
              <w:right w:type="dxa" w:w="200"/>
            </w:tcMar>
          </w:tcPr>
          <w:p>
            <w:pPr>
              <w:spacing w:before="0" w:after="40"/>
              <w:jc w:val="left"/>
            </w:pPr>
            <w:r>
              <w:rPr>
                <w:rFonts w:ascii="Courier New" w:cs="Courier New" w:eastAsia="Courier New" w:hAnsi="Courier New"/>
                <w:b w:val="false"/>
                <w:bCs w:val="false"/>
                <w:i w:val="false"/>
                <w:iCs w:val="false"/>
                <w:color w:val="A5F3FC"/>
                <w:sz w:val="16"/>
                <w:szCs w:val="16"/>
              </w:rPr>
              <w:t xml:space="preserve">sk.asset.fetch_raina_input    &lt;- skill  (skill-registry-service)</w:t>
            </w:r>
          </w:p>
          <w:p>
            <w:pPr>
              <w:spacing w:before="0" w:after="40"/>
              <w:jc w:val="left"/>
            </w:pPr>
            <w:r>
              <w:rPr>
                <w:rFonts w:ascii="Courier New" w:cs="Courier New" w:eastAsia="Courier New" w:hAnsi="Courier New"/>
                <w:b w:val="false"/>
                <w:bCs w:val="false"/>
                <w:i w:val="false"/>
                <w:iCs w:val="false"/>
                <w:color w:val="A5F3FC"/>
                <w:sz w:val="16"/>
                <w:szCs w:val="16"/>
              </w:rPr>
              <w:t xml:space="preserve">cap.asset.fetch_raina_input   &lt;- capability  (capability-service)</w:t>
            </w:r>
          </w:p>
          <w:p>
            <w:pPr>
              <w:spacing w:before="0" w:after="40"/>
              <w:jc w:val="left"/>
            </w:pPr>
            <w:r>
              <w:rPr>
                <w:rFonts w:ascii="Courier New" w:cs="Courier New" w:eastAsia="Courier New" w:hAnsi="Courier New"/>
                <w:b w:val="false"/>
                <w:bCs w:val="false"/>
                <w:i w:val="false"/>
                <w:iCs w:val="false"/>
                <w:color w:val="A5F3FC"/>
                <w:sz w:val="16"/>
                <w:szCs w:val="16"/>
              </w:rPr>
              <w:t xml:space="preserve"/>
            </w:r>
          </w:p>
          <w:p>
            <w:pPr>
              <w:spacing w:before="0" w:after="40"/>
              <w:jc w:val="left"/>
            </w:pPr>
            <w:r>
              <w:rPr>
                <w:rFonts w:ascii="Courier New" w:cs="Courier New" w:eastAsia="Courier New" w:hAnsi="Courier New"/>
                <w:b w:val="false"/>
                <w:bCs w:val="false"/>
                <w:i w:val="false"/>
                <w:iCs w:val="false"/>
                <w:color w:val="A5F3FC"/>
                <w:sz w:val="16"/>
                <w:szCs w:val="16"/>
              </w:rPr>
              <w:t xml:space="preserve">Both produce: cam.asset.raina_input  (shared artifact kind)</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3"/>
        <w:spacing w:before="240" w:after="100"/>
        <w:jc w:val="left"/>
      </w:pPr>
      <w:r>
        <w:rPr>
          <w:rFonts w:ascii="Arial" w:cs="Arial" w:eastAsia="Arial" w:hAnsi="Arial"/>
          <w:b/>
          <w:bCs/>
          <w:i w:val="false"/>
          <w:iCs w:val="false"/>
          <w:color w:val="4F46E5"/>
          <w:sz w:val="22"/>
          <w:szCs w:val="22"/>
        </w:rPr>
        <w:t xml:space="preserve">SKILL.md frontmatter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1"/>
              <w:left w:val="single" w:color="64748B" w:sz="1"/>
              <w:bottom w:val="single" w:color="64748B" w:sz="1"/>
              <w:right w:val="single" w:color="64748B" w:sz="1"/>
            </w:tcBorders>
            <w:shd w:fill="1E293B" w:val="clear"/>
            <w:tcMar>
              <w:top w:type="dxa" w:w="140"/>
              <w:left w:type="dxa" w:w="200"/>
              <w:bottom w:type="dxa" w:w="140"/>
              <w:right w:type="dxa" w:w="200"/>
            </w:tcMar>
          </w:tcPr>
          <w:p>
            <w:pPr>
              <w:spacing w:before="0" w:after="40"/>
              <w:jc w:val="left"/>
            </w:pPr>
            <w:r>
              <w:rPr>
                <w:rFonts w:ascii="Courier New" w:cs="Courier New" w:eastAsia="Courier New" w:hAnsi="Courier New"/>
                <w:b w:val="false"/>
                <w:bCs w:val="false"/>
                <w:i w:val="false"/>
                <w:iCs w:val="false"/>
                <w:color w:val="A5F3FC"/>
                <w:sz w:val="16"/>
                <w:szCs w:val="16"/>
              </w:rPr>
              <w:t xml:space="preserve">---</w:t>
            </w:r>
          </w:p>
          <w:p>
            <w:pPr>
              <w:spacing w:before="0" w:after="40"/>
              <w:jc w:val="left"/>
            </w:pPr>
            <w:r>
              <w:rPr>
                <w:rFonts w:ascii="Courier New" w:cs="Courier New" w:eastAsia="Courier New" w:hAnsi="Courier New"/>
                <w:b w:val="false"/>
                <w:bCs w:val="false"/>
                <w:i w:val="false"/>
                <w:iCs w:val="false"/>
                <w:color w:val="A5F3FC"/>
                <w:sz w:val="16"/>
                <w:szCs w:val="16"/>
              </w:rPr>
              <w:t xml:space="preserve">name: sk.asset.fetch_raina_input</w:t>
            </w:r>
          </w:p>
          <w:p>
            <w:pPr>
              <w:spacing w:before="0" w:after="40"/>
              <w:jc w:val="left"/>
            </w:pPr>
            <w:r>
              <w:rPr>
                <w:rFonts w:ascii="Courier New" w:cs="Courier New" w:eastAsia="Courier New" w:hAnsi="Courier New"/>
                <w:b w:val="false"/>
                <w:bCs w:val="false"/>
                <w:i w:val="false"/>
                <w:iCs w:val="false"/>
                <w:color w:val="A5F3FC"/>
                <w:sz w:val="16"/>
                <w:szCs w:val="16"/>
              </w:rPr>
              <w:t xml:space="preserve">version: 1.0.0</w:t>
            </w:r>
          </w:p>
          <w:p>
            <w:pPr>
              <w:spacing w:before="0" w:after="40"/>
              <w:jc w:val="left"/>
            </w:pPr>
            <w:r>
              <w:rPr>
                <w:rFonts w:ascii="Courier New" w:cs="Courier New" w:eastAsia="Courier New" w:hAnsi="Courier New"/>
                <w:b w:val="false"/>
                <w:bCs w:val="false"/>
                <w:i w:val="false"/>
                <w:iCs w:val="false"/>
                <w:color w:val="A5F3FC"/>
                <w:sz w:val="16"/>
                <w:szCs w:val="16"/>
              </w:rPr>
              <w:t xml:space="preserve">status: published</w:t>
            </w:r>
          </w:p>
          <w:p>
            <w:pPr>
              <w:spacing w:before="0" w:after="40"/>
              <w:jc w:val="left"/>
            </w:pPr>
            <w:r>
              <w:rPr>
                <w:rFonts w:ascii="Courier New" w:cs="Courier New" w:eastAsia="Courier New" w:hAnsi="Courier New"/>
                <w:b w:val="false"/>
                <w:bCs w:val="false"/>
                <w:i w:val="false"/>
                <w:iCs w:val="false"/>
                <w:color w:val="A5F3FC"/>
                <w:sz w:val="16"/>
                <w:szCs w:val="16"/>
              </w:rPr>
              <w:t xml:space="preserve">tags: [inputs, raina, discovery, mcp]</w:t>
            </w:r>
          </w:p>
          <w:p>
            <w:pPr>
              <w:spacing w:before="0" w:after="40"/>
              <w:jc w:val="left"/>
            </w:pPr>
            <w:r>
              <w:rPr>
                <w:rFonts w:ascii="Courier New" w:cs="Courier New" w:eastAsia="Courier New" w:hAnsi="Courier New"/>
                <w:b w:val="false"/>
                <w:bCs w:val="false"/>
                <w:i w:val="false"/>
                <w:iCs w:val="false"/>
                <w:color w:val="A5F3FC"/>
                <w:sz w:val="16"/>
                <w:szCs w:val="16"/>
              </w:rPr>
              <w:t xml:space="preserve"/>
            </w:r>
          </w:p>
          <w:p>
            <w:pPr>
              <w:spacing w:before="0" w:after="40"/>
              <w:jc w:val="left"/>
            </w:pPr>
            <w:r>
              <w:rPr>
                <w:rFonts w:ascii="Courier New" w:cs="Courier New" w:eastAsia="Courier New" w:hAnsi="Courier New"/>
                <w:b w:val="false"/>
                <w:bCs w:val="false"/>
                <w:i w:val="false"/>
                <w:iCs w:val="false"/>
                <w:color w:val="A5F3FC"/>
                <w:sz w:val="16"/>
                <w:szCs w:val="16"/>
              </w:rPr>
              <w:t xml:space="preserve">description: &gt;</w:t>
            </w:r>
          </w:p>
          <w:p>
            <w:pPr>
              <w:spacing w:before="0" w:after="40"/>
              <w:jc w:val="left"/>
            </w:pPr>
            <w:r>
              <w:rPr>
                <w:rFonts w:ascii="Courier New" w:cs="Courier New" w:eastAsia="Courier New" w:hAnsi="Courier New"/>
                <w:b w:val="false"/>
                <w:bCs w:val="false"/>
                <w:i w:val="false"/>
                <w:iCs w:val="false"/>
                <w:color w:val="A5F3FC"/>
                <w:sz w:val="16"/>
                <w:szCs w:val="16"/>
              </w:rPr>
              <w:t xml:space="preserve">  Fetches a Raina input document (AVC, FSS, or PSS format) from a</w:t>
            </w:r>
          </w:p>
          <w:p>
            <w:pPr>
              <w:spacing w:before="0" w:after="40"/>
              <w:jc w:val="left"/>
            </w:pPr>
            <w:r>
              <w:rPr>
                <w:rFonts w:ascii="Courier New" w:cs="Courier New" w:eastAsia="Courier New" w:hAnsi="Courier New"/>
                <w:b w:val="false"/>
                <w:bCs w:val="false"/>
                <w:i w:val="false"/>
                <w:iCs w:val="false"/>
                <w:color w:val="A5F3FC"/>
                <w:sz w:val="16"/>
                <w:szCs w:val="16"/>
              </w:rPr>
              <w:t xml:space="preserve">  URL endpoint and emits a validated cam.asset.raina_input artifact.</w:t>
            </w:r>
          </w:p>
          <w:p>
            <w:pPr>
              <w:spacing w:before="0" w:after="40"/>
              <w:jc w:val="left"/>
            </w:pPr>
            <w:r>
              <w:rPr>
                <w:rFonts w:ascii="Courier New" w:cs="Courier New" w:eastAsia="Courier New" w:hAnsi="Courier New"/>
                <w:b w:val="false"/>
                <w:bCs w:val="false"/>
                <w:i w:val="false"/>
                <w:iCs w:val="false"/>
                <w:color w:val="A5F3FC"/>
                <w:sz w:val="16"/>
                <w:szCs w:val="16"/>
              </w:rPr>
              <w:t xml:space="preserve">  Use when a workspace run requires architecture discovery inputs and</w:t>
            </w:r>
          </w:p>
          <w:p>
            <w:pPr>
              <w:spacing w:before="0" w:after="40"/>
              <w:jc w:val="left"/>
            </w:pPr>
            <w:r>
              <w:rPr>
                <w:rFonts w:ascii="Courier New" w:cs="Courier New" w:eastAsia="Courier New" w:hAnsi="Courier New"/>
                <w:b w:val="false"/>
                <w:bCs w:val="false"/>
                <w:i w:val="false"/>
                <w:iCs w:val="false"/>
                <w:color w:val="A5F3FC"/>
                <w:sz w:val="16"/>
                <w:szCs w:val="16"/>
              </w:rPr>
              <w:t xml:space="preserve">  a URL pointing to an AVC/FSS/PSS JSON payload is available.</w:t>
            </w:r>
          </w:p>
          <w:p>
            <w:pPr>
              <w:spacing w:before="0" w:after="40"/>
              <w:jc w:val="left"/>
            </w:pPr>
            <w:r>
              <w:rPr>
                <w:rFonts w:ascii="Courier New" w:cs="Courier New" w:eastAsia="Courier New" w:hAnsi="Courier New"/>
                <w:b w:val="false"/>
                <w:bCs w:val="false"/>
                <w:i w:val="false"/>
                <w:iCs w:val="false"/>
                <w:color w:val="A5F3FC"/>
                <w:sz w:val="16"/>
                <w:szCs w:val="16"/>
              </w:rPr>
              <w:t xml:space="preserve">  Typically the first skill in any RAINA-domain run.</w:t>
            </w:r>
          </w:p>
          <w:p>
            <w:pPr>
              <w:spacing w:before="0" w:after="40"/>
              <w:jc w:val="left"/>
            </w:pPr>
            <w:r>
              <w:rPr>
                <w:rFonts w:ascii="Courier New" w:cs="Courier New" w:eastAsia="Courier New" w:hAnsi="Courier New"/>
                <w:b w:val="false"/>
                <w:bCs w:val="false"/>
                <w:i w:val="false"/>
                <w:iCs w:val="false"/>
                <w:color w:val="A5F3FC"/>
                <w:sz w:val="16"/>
                <w:szCs w:val="16"/>
              </w:rPr>
              <w:t xml:space="preserve"/>
            </w:r>
          </w:p>
          <w:p>
            <w:pPr>
              <w:spacing w:before="0" w:after="40"/>
              <w:jc w:val="left"/>
            </w:pPr>
            <w:r>
              <w:rPr>
                <w:rFonts w:ascii="Courier New" w:cs="Courier New" w:eastAsia="Courier New" w:hAnsi="Courier New"/>
                <w:b w:val="false"/>
                <w:bCs w:val="false"/>
                <w:i w:val="false"/>
                <w:iCs w:val="false"/>
                <w:color w:val="A5F3FC"/>
                <w:sz w:val="16"/>
                <w:szCs w:val="16"/>
              </w:rPr>
              <w:t xml:space="preserve">produces_kinds:</w:t>
            </w:r>
          </w:p>
          <w:p>
            <w:pPr>
              <w:spacing w:before="0" w:after="40"/>
              <w:jc w:val="left"/>
            </w:pPr>
            <w:r>
              <w:rPr>
                <w:rFonts w:ascii="Courier New" w:cs="Courier New" w:eastAsia="Courier New" w:hAnsi="Courier New"/>
                <w:b w:val="false"/>
                <w:bCs w:val="false"/>
                <w:i w:val="false"/>
                <w:iCs w:val="false"/>
                <w:color w:val="A5F3FC"/>
                <w:sz w:val="16"/>
                <w:szCs w:val="16"/>
              </w:rPr>
              <w:t xml:space="preserve">  - cam.asset.raina_input</w:t>
            </w:r>
          </w:p>
          <w:p>
            <w:pPr>
              <w:spacing w:before="0" w:after="40"/>
              <w:jc w:val="left"/>
            </w:pPr>
            <w:r>
              <w:rPr>
                <w:rFonts w:ascii="Courier New" w:cs="Courier New" w:eastAsia="Courier New" w:hAnsi="Courier New"/>
                <w:b w:val="false"/>
                <w:bCs w:val="false"/>
                <w:i w:val="false"/>
                <w:iCs w:val="false"/>
                <w:color w:val="A5F3FC"/>
                <w:sz w:val="16"/>
                <w:szCs w:val="16"/>
              </w:rPr>
              <w:t xml:space="preserve"/>
            </w:r>
          </w:p>
          <w:p>
            <w:pPr>
              <w:spacing w:before="0" w:after="40"/>
              <w:jc w:val="left"/>
            </w:pPr>
            <w:r>
              <w:rPr>
                <w:rFonts w:ascii="Courier New" w:cs="Courier New" w:eastAsia="Courier New" w:hAnsi="Courier New"/>
                <w:b w:val="false"/>
                <w:bCs w:val="false"/>
                <w:i w:val="false"/>
                <w:iCs w:val="false"/>
                <w:color w:val="A5F3FC"/>
                <w:sz w:val="16"/>
                <w:szCs w:val="16"/>
              </w:rPr>
              <w:t xml:space="preserve">execution:</w:t>
            </w:r>
          </w:p>
          <w:p>
            <w:pPr>
              <w:spacing w:before="0" w:after="40"/>
              <w:jc w:val="left"/>
            </w:pPr>
            <w:r>
              <w:rPr>
                <w:rFonts w:ascii="Courier New" w:cs="Courier New" w:eastAsia="Courier New" w:hAnsi="Courier New"/>
                <w:b w:val="false"/>
                <w:bCs w:val="false"/>
                <w:i w:val="false"/>
                <w:iCs w:val="false"/>
                <w:color w:val="A5F3FC"/>
                <w:sz w:val="16"/>
                <w:szCs w:val="16"/>
              </w:rPr>
              <w:t xml:space="preserve">  mode: mcp</w:t>
            </w:r>
          </w:p>
          <w:p>
            <w:pPr>
              <w:spacing w:before="0" w:after="40"/>
              <w:jc w:val="left"/>
            </w:pPr>
            <w:r>
              <w:rPr>
                <w:rFonts w:ascii="Courier New" w:cs="Courier New" w:eastAsia="Courier New" w:hAnsi="Courier New"/>
                <w:b w:val="false"/>
                <w:bCs w:val="false"/>
                <w:i w:val="false"/>
                <w:iCs w:val="false"/>
                <w:color w:val="A5F3FC"/>
                <w:sz w:val="16"/>
                <w:szCs w:val="16"/>
              </w:rPr>
              <w:t xml:space="preserve">  transport: http</w:t>
            </w:r>
          </w:p>
          <w:p>
            <w:pPr>
              <w:spacing w:before="0" w:after="40"/>
              <w:jc w:val="left"/>
            </w:pPr>
            <w:r>
              <w:rPr>
                <w:rFonts w:ascii="Courier New" w:cs="Courier New" w:eastAsia="Courier New" w:hAnsi="Courier New"/>
                <w:b w:val="false"/>
                <w:bCs w:val="false"/>
                <w:i w:val="false"/>
                <w:iCs w:val="false"/>
                <w:color w:val="A5F3FC"/>
                <w:sz w:val="16"/>
                <w:szCs w:val="16"/>
              </w:rPr>
              <w:t xml:space="preserve">  base_url: "${RAINA_INPUT_FETCHER_URL}"</w:t>
            </w:r>
          </w:p>
          <w:p>
            <w:pPr>
              <w:spacing w:before="0" w:after="40"/>
              <w:jc w:val="left"/>
            </w:pPr>
            <w:r>
              <w:rPr>
                <w:rFonts w:ascii="Courier New" w:cs="Courier New" w:eastAsia="Courier New" w:hAnsi="Courier New"/>
                <w:b w:val="false"/>
                <w:bCs w:val="false"/>
                <w:i w:val="false"/>
                <w:iCs w:val="false"/>
                <w:color w:val="A5F3FC"/>
                <w:sz w:val="16"/>
                <w:szCs w:val="16"/>
              </w:rPr>
              <w:t xml:space="preserve">  protocol_path: /mcp</w:t>
            </w:r>
          </w:p>
          <w:p>
            <w:pPr>
              <w:spacing w:before="0" w:after="40"/>
              <w:jc w:val="left"/>
            </w:pPr>
            <w:r>
              <w:rPr>
                <w:rFonts w:ascii="Courier New" w:cs="Courier New" w:eastAsia="Courier New" w:hAnsi="Courier New"/>
                <w:b w:val="false"/>
                <w:bCs w:val="false"/>
                <w:i w:val="false"/>
                <w:iCs w:val="false"/>
                <w:color w:val="A5F3FC"/>
                <w:sz w:val="16"/>
                <w:szCs w:val="16"/>
              </w:rPr>
              <w:t xml:space="preserve">  tool_name: raina.input.fetch     # single string — NOT an array</w:t>
            </w:r>
          </w:p>
          <w:p>
            <w:pPr>
              <w:spacing w:before="0" w:after="40"/>
              <w:jc w:val="left"/>
            </w:pPr>
            <w:r>
              <w:rPr>
                <w:rFonts w:ascii="Courier New" w:cs="Courier New" w:eastAsia="Courier New" w:hAnsi="Courier New"/>
                <w:b w:val="false"/>
                <w:bCs w:val="false"/>
                <w:i w:val="false"/>
                <w:iCs w:val="false"/>
                <w:color w:val="A5F3FC"/>
                <w:sz w:val="16"/>
                <w:szCs w:val="16"/>
              </w:rPr>
              <w:t xml:space="preserve">  timeout_sec: 180</w:t>
            </w:r>
          </w:p>
          <w:p>
            <w:pPr>
              <w:spacing w:before="0" w:after="40"/>
              <w:jc w:val="left"/>
            </w:pPr>
            <w:r>
              <w:rPr>
                <w:rFonts w:ascii="Courier New" w:cs="Courier New" w:eastAsia="Courier New" w:hAnsi="Courier New"/>
                <w:b w:val="false"/>
                <w:bCs w:val="false"/>
                <w:i w:val="false"/>
                <w:iCs w:val="false"/>
                <w:color w:val="A5F3FC"/>
                <w:sz w:val="16"/>
                <w:szCs w:val="16"/>
              </w:rPr>
              <w:t xml:space="preserve">  auth:</w:t>
            </w:r>
          </w:p>
          <w:p>
            <w:pPr>
              <w:spacing w:before="0" w:after="40"/>
              <w:jc w:val="left"/>
            </w:pPr>
            <w:r>
              <w:rPr>
                <w:rFonts w:ascii="Courier New" w:cs="Courier New" w:eastAsia="Courier New" w:hAnsi="Courier New"/>
                <w:b w:val="false"/>
                <w:bCs w:val="false"/>
                <w:i w:val="false"/>
                <w:iCs w:val="false"/>
                <w:color w:val="A5F3FC"/>
                <w:sz w:val="16"/>
                <w:szCs w:val="16"/>
              </w:rPr>
              <w:t xml:space="preserve">    method: none</w:t>
            </w:r>
          </w:p>
          <w:p>
            <w:pPr>
              <w:spacing w:before="0" w:after="40"/>
              <w:jc w:val="left"/>
            </w:pPr>
            <w:r>
              <w:rPr>
                <w:rFonts w:ascii="Courier New" w:cs="Courier New" w:eastAsia="Courier New" w:hAnsi="Courier New"/>
                <w:b w:val="false"/>
                <w:bCs w:val="false"/>
                <w:i w:val="false"/>
                <w:iCs w:val="false"/>
                <w:color w:val="A5F3FC"/>
                <w:sz w:val="16"/>
                <w:szCs w:val="16"/>
              </w:rPr>
              <w:t xml:space="preserve">---</w:t>
            </w:r>
          </w:p>
        </w:tc>
      </w:tr>
    </w:tbl>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E9" w:sz="12"/>
              <w:bottom w:val="none" w:color="FFFFFF" w:sz="0"/>
              <w:right w:val="none" w:color="FFFFFF" w:sz="0"/>
            </w:tcBorders>
            <w:shd w:fill="E0F2FE"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0EA5E9"/>
                <w:sz w:val="18"/>
                <w:szCs w:val="18"/>
              </w:rPr>
              <w:t xml:space="preserve">One tool per skill</w:t>
            </w:r>
          </w:p>
          <w:p>
            <w:pPr>
              <w:spacing w:before="0" w:after="120"/>
              <w:jc w:val="left"/>
            </w:pPr>
            <w:r>
              <w:rPr>
                <w:rFonts w:ascii="Arial" w:cs="Arial" w:eastAsia="Arial" w:hAnsi="Arial"/>
                <w:b w:val="false"/>
                <w:bCs w:val="false"/>
                <w:i w:val="false"/>
                <w:iCs w:val="false"/>
                <w:color w:val="1A1A2E"/>
                <w:sz w:val="18"/>
                <w:szCs w:val="18"/>
              </w:rPr>
              <w:t xml:space="preserve">execution.tool_name is a single string — not an array. Each skill invokes exactly one MCP tool. If a capability currently declares multiple tool_calls entries, each tool becomes a separate sk.* skill with its own identifier. This is enforced at skill registration.</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3.3 Skill Pack — New, Coexists with Capability Pack</w:t>
      </w:r>
    </w:p>
    <w:p>
      <w:pPr>
        <w:spacing w:before="60" w:after="120"/>
        <w:jc w:val="left"/>
      </w:pPr>
      <w:r>
        <w:rPr>
          <w:rFonts w:ascii="Arial" w:cs="Arial" w:eastAsia="Arial" w:hAnsi="Arial"/>
          <w:b w:val="false"/>
          <w:bCs w:val="false"/>
          <w:i w:val="false"/>
          <w:iCs w:val="false"/>
          <w:color w:val="1A1A2E"/>
          <w:sz w:val="20"/>
          <w:szCs w:val="20"/>
        </w:rPr>
        <w:t xml:space="preserve">A Skill Pack is a versioned, deterministic bundle of skills with an explicit playbook. It coexists with CapabilityPack. Skill pack skill_ids arrays contain only sk.* identifiers — never cap.*.</w:t>
      </w:r>
    </w:p>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1"/>
              <w:left w:val="single" w:color="64748B" w:sz="1"/>
              <w:bottom w:val="single" w:color="64748B" w:sz="1"/>
              <w:right w:val="single" w:color="64748B" w:sz="1"/>
            </w:tcBorders>
            <w:shd w:fill="1E293B" w:val="clear"/>
            <w:tcMar>
              <w:top w:type="dxa" w:w="140"/>
              <w:left w:type="dxa" w:w="200"/>
              <w:bottom w:type="dxa" w:w="140"/>
              <w:right w:type="dxa" w:w="200"/>
            </w:tcMar>
          </w:tcPr>
          <w:p>
            <w:pPr>
              <w:spacing w:before="0" w:after="40"/>
              <w:jc w:val="left"/>
            </w:pPr>
            <w:r>
              <w:rPr>
                <w:rFonts w:ascii="Courier New" w:cs="Courier New" w:eastAsia="Courier New" w:hAnsi="Courier New"/>
                <w:b w:val="false"/>
                <w:bCs w:val="false"/>
                <w:i w:val="false"/>
                <w:iCs w:val="false"/>
                <w:color w:val="A5F3FC"/>
                <w:sz w:val="16"/>
                <w:szCs w:val="16"/>
              </w:rPr>
              <w:t xml:space="preserve">key: neozeta.legacy.learn</w:t>
            </w:r>
          </w:p>
          <w:p>
            <w:pPr>
              <w:spacing w:before="0" w:after="40"/>
              <w:jc w:val="left"/>
            </w:pPr>
            <w:r>
              <w:rPr>
                <w:rFonts w:ascii="Courier New" w:cs="Courier New" w:eastAsia="Courier New" w:hAnsi="Courier New"/>
                <w:b w:val="false"/>
                <w:bCs w:val="false"/>
                <w:i w:val="false"/>
                <w:iCs w:val="false"/>
                <w:color w:val="A5F3FC"/>
                <w:sz w:val="16"/>
                <w:szCs w:val="16"/>
              </w:rPr>
              <w:t xml:space="preserve">version: 1.2.0</w:t>
            </w:r>
          </w:p>
          <w:p>
            <w:pPr>
              <w:spacing w:before="0" w:after="40"/>
              <w:jc w:val="left"/>
            </w:pPr>
            <w:r>
              <w:rPr>
                <w:rFonts w:ascii="Courier New" w:cs="Courier New" w:eastAsia="Courier New" w:hAnsi="Courier New"/>
                <w:b w:val="false"/>
                <w:bCs w:val="false"/>
                <w:i w:val="false"/>
                <w:iCs w:val="false"/>
                <w:color w:val="A5F3FC"/>
                <w:sz w:val="16"/>
                <w:szCs w:val="16"/>
              </w:rPr>
              <w:t xml:space="preserve">title: Learn a Legacy Application</w:t>
            </w:r>
          </w:p>
          <w:p>
            <w:pPr>
              <w:spacing w:before="0" w:after="40"/>
              <w:jc w:val="left"/>
            </w:pPr>
            <w:r>
              <w:rPr>
                <w:rFonts w:ascii="Courier New" w:cs="Courier New" w:eastAsia="Courier New" w:hAnsi="Courier New"/>
                <w:b w:val="false"/>
                <w:bCs w:val="false"/>
                <w:i w:val="false"/>
                <w:iCs w:val="false"/>
                <w:color w:val="A5F3FC"/>
                <w:sz w:val="16"/>
                <w:szCs w:val="16"/>
              </w:rPr>
              <w:t xml:space="preserve">skill_ids:              # sk.* only</w:t>
            </w:r>
          </w:p>
          <w:p>
            <w:pPr>
              <w:spacing w:before="0" w:after="40"/>
              <w:jc w:val="left"/>
            </w:pPr>
            <w:r>
              <w:rPr>
                <w:rFonts w:ascii="Courier New" w:cs="Courier New" w:eastAsia="Courier New" w:hAnsi="Courier New"/>
                <w:b w:val="false"/>
                <w:bCs w:val="false"/>
                <w:i w:val="false"/>
                <w:iCs w:val="false"/>
                <w:color w:val="A5F3FC"/>
                <w:sz w:val="16"/>
                <w:szCs w:val="16"/>
              </w:rPr>
              <w:t xml:space="preserve">  - sk.cobol.copybook.parse</w:t>
            </w:r>
          </w:p>
          <w:p>
            <w:pPr>
              <w:spacing w:before="0" w:after="40"/>
              <w:jc w:val="left"/>
            </w:pPr>
            <w:r>
              <w:rPr>
                <w:rFonts w:ascii="Courier New" w:cs="Courier New" w:eastAsia="Courier New" w:hAnsi="Courier New"/>
                <w:b w:val="false"/>
                <w:bCs w:val="false"/>
                <w:i w:val="false"/>
                <w:iCs w:val="false"/>
                <w:color w:val="A5F3FC"/>
                <w:sz w:val="16"/>
                <w:szCs w:val="16"/>
              </w:rPr>
              <w:t xml:space="preserve">  - sk.cobol.jcl.parse</w:t>
            </w:r>
          </w:p>
          <w:p>
            <w:pPr>
              <w:spacing w:before="0" w:after="40"/>
              <w:jc w:val="left"/>
            </w:pPr>
            <w:r>
              <w:rPr>
                <w:rFonts w:ascii="Courier New" w:cs="Courier New" w:eastAsia="Courier New" w:hAnsi="Courier New"/>
                <w:b w:val="false"/>
                <w:bCs w:val="false"/>
                <w:i w:val="false"/>
                <w:iCs w:val="false"/>
                <w:color w:val="A5F3FC"/>
                <w:sz w:val="16"/>
                <w:szCs w:val="16"/>
              </w:rPr>
              <w:t xml:space="preserve">  - sk.legacy.workflow.discover</w:t>
            </w:r>
          </w:p>
          <w:p>
            <w:pPr>
              <w:spacing w:before="0" w:after="40"/>
              <w:jc w:val="left"/>
            </w:pPr>
            <w:r>
              <w:rPr>
                <w:rFonts w:ascii="Courier New" w:cs="Courier New" w:eastAsia="Courier New" w:hAnsi="Courier New"/>
                <w:b w:val="false"/>
                <w:bCs w:val="false"/>
                <w:i w:val="false"/>
                <w:iCs w:val="false"/>
                <w:color w:val="A5F3FC"/>
                <w:sz w:val="16"/>
                <w:szCs w:val="16"/>
              </w:rPr>
              <w:t xml:space="preserve">agent_skill_ids:</w:t>
            </w:r>
          </w:p>
          <w:p>
            <w:pPr>
              <w:spacing w:before="0" w:after="40"/>
              <w:jc w:val="left"/>
            </w:pPr>
            <w:r>
              <w:rPr>
                <w:rFonts w:ascii="Courier New" w:cs="Courier New" w:eastAsia="Courier New" w:hAnsi="Courier New"/>
                <w:b w:val="false"/>
                <w:bCs w:val="false"/>
                <w:i w:val="false"/>
                <w:iCs w:val="false"/>
                <w:color w:val="A5F3FC"/>
                <w:sz w:val="16"/>
                <w:szCs w:val="16"/>
              </w:rPr>
              <w:t xml:space="preserve">  - sk.diagram.mermaid</w:t>
            </w:r>
          </w:p>
          <w:p>
            <w:pPr>
              <w:spacing w:before="0" w:after="40"/>
              <w:jc w:val="left"/>
            </w:pPr>
            <w:r>
              <w:rPr>
                <w:rFonts w:ascii="Courier New" w:cs="Courier New" w:eastAsia="Courier New" w:hAnsi="Courier New"/>
                <w:b w:val="false"/>
                <w:bCs w:val="false"/>
                <w:i w:val="false"/>
                <w:iCs w:val="false"/>
                <w:color w:val="A5F3FC"/>
                <w:sz w:val="16"/>
                <w:szCs w:val="16"/>
              </w:rPr>
              <w:t xml:space="preserve">  - sk.narrative.generate</w:t>
            </w:r>
          </w:p>
          <w:p>
            <w:pPr>
              <w:spacing w:before="0" w:after="40"/>
              <w:jc w:val="left"/>
            </w:pPr>
            <w:r>
              <w:rPr>
                <w:rFonts w:ascii="Courier New" w:cs="Courier New" w:eastAsia="Courier New" w:hAnsi="Courier New"/>
                <w:b w:val="false"/>
                <w:bCs w:val="false"/>
                <w:i w:val="false"/>
                <w:iCs w:val="false"/>
                <w:color w:val="A5F3FC"/>
                <w:sz w:val="16"/>
                <w:szCs w:val="16"/>
              </w:rPr>
              <w:t xml:space="preserve">pack_input_id: pi.neozeta.legacy</w:t>
            </w:r>
          </w:p>
          <w:p>
            <w:pPr>
              <w:spacing w:before="0" w:after="40"/>
              <w:jc w:val="left"/>
            </w:pPr>
            <w:r>
              <w:rPr>
                <w:rFonts w:ascii="Courier New" w:cs="Courier New" w:eastAsia="Courier New" w:hAnsi="Courier New"/>
                <w:b w:val="false"/>
                <w:bCs w:val="false"/>
                <w:i w:val="false"/>
                <w:iCs w:val="false"/>
                <w:color w:val="A5F3FC"/>
                <w:sz w:val="16"/>
                <w:szCs w:val="16"/>
              </w:rPr>
              <w:t xml:space="preserve">playbook:</w:t>
            </w:r>
          </w:p>
          <w:p>
            <w:pPr>
              <w:spacing w:before="0" w:after="40"/>
              <w:jc w:val="left"/>
            </w:pPr>
            <w:r>
              <w:rPr>
                <w:rFonts w:ascii="Courier New" w:cs="Courier New" w:eastAsia="Courier New" w:hAnsi="Courier New"/>
                <w:b w:val="false"/>
                <w:bCs w:val="false"/>
                <w:i w:val="false"/>
                <w:iCs w:val="false"/>
                <w:color w:val="A5F3FC"/>
                <w:sz w:val="16"/>
                <w:szCs w:val="16"/>
              </w:rPr>
              <w:t xml:space="preserve">  steps:</w:t>
            </w:r>
          </w:p>
          <w:p>
            <w:pPr>
              <w:spacing w:before="0" w:after="40"/>
              <w:jc w:val="left"/>
            </w:pPr>
            <w:r>
              <w:rPr>
                <w:rFonts w:ascii="Courier New" w:cs="Courier New" w:eastAsia="Courier New" w:hAnsi="Courier New"/>
                <w:b w:val="false"/>
                <w:bCs w:val="false"/>
                <w:i w:val="false"/>
                <w:iCs w:val="false"/>
                <w:color w:val="A5F3FC"/>
                <w:sz w:val="16"/>
                <w:szCs w:val="16"/>
              </w:rPr>
              <w:t xml:space="preserve">    - skill_id: sk.cobol.copybook.parse</w:t>
            </w:r>
          </w:p>
          <w:p>
            <w:pPr>
              <w:spacing w:before="0" w:after="40"/>
              <w:jc w:val="left"/>
            </w:pPr>
            <w:r>
              <w:rPr>
                <w:rFonts w:ascii="Courier New" w:cs="Courier New" w:eastAsia="Courier New" w:hAnsi="Courier New"/>
                <w:b w:val="false"/>
                <w:bCs w:val="false"/>
                <w:i w:val="false"/>
                <w:iCs w:val="false"/>
                <w:color w:val="A5F3FC"/>
                <w:sz w:val="16"/>
                <w:szCs w:val="16"/>
              </w:rPr>
              <w:t xml:space="preserve">    - skill_id: sk.cobol.jcl.parse</w:t>
            </w:r>
          </w:p>
          <w:p>
            <w:pPr>
              <w:spacing w:before="0" w:after="40"/>
              <w:jc w:val="left"/>
            </w:pPr>
            <w:r>
              <w:rPr>
                <w:rFonts w:ascii="Courier New" w:cs="Courier New" w:eastAsia="Courier New" w:hAnsi="Courier New"/>
                <w:b w:val="false"/>
                <w:bCs w:val="false"/>
                <w:i w:val="false"/>
                <w:iCs w:val="false"/>
                <w:color w:val="A5F3FC"/>
                <w:sz w:val="16"/>
                <w:szCs w:val="16"/>
              </w:rPr>
              <w:t xml:space="preserve">    - skill_id: sk.legacy.workflow.discover</w:t>
            </w:r>
          </w:p>
          <w:p>
            <w:pPr>
              <w:spacing w:before="0" w:after="40"/>
              <w:jc w:val="left"/>
            </w:pPr>
            <w:r>
              <w:rPr>
                <w:rFonts w:ascii="Courier New" w:cs="Courier New" w:eastAsia="Courier New" w:hAnsi="Courier New"/>
                <w:b w:val="false"/>
                <w:bCs w:val="false"/>
                <w:i w:val="false"/>
                <w:iCs w:val="false"/>
                <w:color w:val="A5F3FC"/>
                <w:sz w:val="16"/>
                <w:szCs w:val="16"/>
              </w:rPr>
              <w:t xml:space="preserve">status: published</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4. Astra Agent — Electron Frontend</w:t>
      </w:r>
    </w:p>
    <w:p>
      <w:pPr>
        <w:spacing w:before="60" w:after="120"/>
        <w:jc w:val="left"/>
      </w:pPr>
      <w:r>
        <w:rPr>
          <w:rFonts w:ascii="Arial" w:cs="Arial" w:eastAsia="Arial" w:hAnsi="Arial"/>
          <w:b w:val="false"/>
          <w:bCs w:val="false"/>
          <w:i w:val="false"/>
          <w:iCs w:val="false"/>
          <w:color w:val="1A1A2E"/>
          <w:sz w:val="20"/>
          <w:szCs w:val="20"/>
        </w:rPr>
        <w:t xml:space="preserve">The Astra Agent is a TypeScript agent running inside the new Electron desktop application. It handles all skill execution through a shared execution core. It does not interact with capabilities, capability packs, capability-service, planner-service, or conductor-service.</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4.1 The Plan as Unifying Abstraction</w:t>
      </w:r>
    </w:p>
    <w:p>
      <w:pPr>
        <w:spacing w:before="60" w:after="120"/>
        <w:jc w:val="left"/>
      </w:pPr>
      <w:r>
        <w:rPr>
          <w:rFonts w:ascii="Arial" w:cs="Arial" w:eastAsia="Arial" w:hAnsi="Arial"/>
          <w:b w:val="false"/>
          <w:bCs w:val="false"/>
          <w:i w:val="false"/>
          <w:iCs w:val="false"/>
          <w:color w:val="1A1A2E"/>
          <w:sz w:val="20"/>
          <w:szCs w:val="20"/>
        </w:rPr>
        <w:t xml:space="preserve">Regardless of how a run is triggered, the agent converges on a Plan — an ordered list of sk.* skill invocations with resolved inputs — before execution begins.</w:t>
      </w:r>
    </w:p>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4748B" w:sz="1"/>
              <w:left w:val="single" w:color="64748B" w:sz="1"/>
              <w:bottom w:val="single" w:color="64748B" w:sz="1"/>
              <w:right w:val="single" w:color="64748B" w:sz="1"/>
            </w:tcBorders>
            <w:shd w:fill="1E293B" w:val="clear"/>
            <w:tcMar>
              <w:top w:type="dxa" w:w="140"/>
              <w:left w:type="dxa" w:w="200"/>
              <w:bottom w:type="dxa" w:w="140"/>
              <w:right w:type="dxa" w:w="200"/>
            </w:tcMar>
          </w:tcPr>
          <w:p>
            <w:pPr>
              <w:spacing w:before="0" w:after="40"/>
              <w:jc w:val="left"/>
            </w:pPr>
            <w:r>
              <w:rPr>
                <w:rFonts w:ascii="Courier New" w:cs="Courier New" w:eastAsia="Courier New" w:hAnsi="Courier New"/>
                <w:b w:val="false"/>
                <w:bCs w:val="false"/>
                <w:i w:val="false"/>
                <w:iCs w:val="false"/>
                <w:color w:val="A5F3FC"/>
                <w:sz w:val="16"/>
                <w:szCs w:val="16"/>
              </w:rPr>
              <w:t xml:space="preserve">interface Plan {</w:t>
            </w:r>
          </w:p>
          <w:p>
            <w:pPr>
              <w:spacing w:before="0" w:after="40"/>
              <w:jc w:val="left"/>
            </w:pPr>
            <w:r>
              <w:rPr>
                <w:rFonts w:ascii="Courier New" w:cs="Courier New" w:eastAsia="Courier New" w:hAnsi="Courier New"/>
                <w:b w:val="false"/>
                <w:bCs w:val="false"/>
                <w:i w:val="false"/>
                <w:iCs w:val="false"/>
                <w:color w:val="A5F3FC"/>
                <w:sz w:val="16"/>
                <w:szCs w:val="16"/>
              </w:rPr>
              <w:t xml:space="preserve">  steps: PlanStep[];</w:t>
            </w:r>
          </w:p>
          <w:p>
            <w:pPr>
              <w:spacing w:before="0" w:after="40"/>
              <w:jc w:val="left"/>
            </w:pPr>
            <w:r>
              <w:rPr>
                <w:rFonts w:ascii="Courier New" w:cs="Courier New" w:eastAsia="Courier New" w:hAnsi="Courier New"/>
                <w:b w:val="false"/>
                <w:bCs w:val="false"/>
                <w:i w:val="false"/>
                <w:iCs w:val="false"/>
                <w:color w:val="A5F3FC"/>
                <w:sz w:val="16"/>
                <w:szCs w:val="16"/>
              </w:rPr>
              <w:t xml:space="preserve">  source: 'intent' | 'pack';</w:t>
            </w:r>
          </w:p>
          <w:p>
            <w:pPr>
              <w:spacing w:before="0" w:after="40"/>
              <w:jc w:val="left"/>
            </w:pPr>
            <w:r>
              <w:rPr>
                <w:rFonts w:ascii="Courier New" w:cs="Courier New" w:eastAsia="Courier New" w:hAnsi="Courier New"/>
                <w:b w:val="false"/>
                <w:bCs w:val="false"/>
                <w:i w:val="false"/>
                <w:iCs w:val="false"/>
                <w:color w:val="A5F3FC"/>
                <w:sz w:val="16"/>
                <w:szCs w:val="16"/>
              </w:rPr>
              <w:t xml:space="preserve">  pack_id?: string;</w:t>
            </w:r>
          </w:p>
          <w:p>
            <w:pPr>
              <w:spacing w:before="0" w:after="40"/>
              <w:jc w:val="left"/>
            </w:pPr>
            <w:r>
              <w:rPr>
                <w:rFonts w:ascii="Courier New" w:cs="Courier New" w:eastAsia="Courier New" w:hAnsi="Courier New"/>
                <w:b w:val="false"/>
                <w:bCs w:val="false"/>
                <w:i w:val="false"/>
                <w:iCs w:val="false"/>
                <w:color w:val="A5F3FC"/>
                <w:sz w:val="16"/>
                <w:szCs w:val="16"/>
              </w:rPr>
              <w:t xml:space="preserve">  session_id: string;</w:t>
            </w:r>
          </w:p>
          <w:p>
            <w:pPr>
              <w:spacing w:before="0" w:after="40"/>
              <w:jc w:val="left"/>
            </w:pPr>
            <w:r>
              <w:rPr>
                <w:rFonts w:ascii="Courier New" w:cs="Courier New" w:eastAsia="Courier New" w:hAnsi="Courier New"/>
                <w:b w:val="false"/>
                <w:bCs w:val="false"/>
                <w:i w:val="false"/>
                <w:iCs w:val="false"/>
                <w:color w:val="A5F3FC"/>
                <w:sz w:val="16"/>
                <w:szCs w:val="16"/>
              </w:rPr>
              <w:t xml:space="preserve">  workspace_id: string;</w:t>
            </w:r>
          </w:p>
          <w:p>
            <w:pPr>
              <w:spacing w:before="0" w:after="40"/>
              <w:jc w:val="left"/>
            </w:pPr>
            <w:r>
              <w:rPr>
                <w:rFonts w:ascii="Courier New" w:cs="Courier New" w:eastAsia="Courier New" w:hAnsi="Courier New"/>
                <w:b w:val="false"/>
                <w:bCs w:val="false"/>
                <w:i w:val="false"/>
                <w:iCs w:val="false"/>
                <w:color w:val="A5F3FC"/>
                <w:sz w:val="16"/>
                <w:szCs w:val="16"/>
              </w:rPr>
              <w:t xml:space="preserve">}</w:t>
            </w:r>
          </w:p>
          <w:p>
            <w:pPr>
              <w:spacing w:before="0" w:after="40"/>
              <w:jc w:val="left"/>
            </w:pPr>
            <w:r>
              <w:rPr>
                <w:rFonts w:ascii="Courier New" w:cs="Courier New" w:eastAsia="Courier New" w:hAnsi="Courier New"/>
                <w:b w:val="false"/>
                <w:bCs w:val="false"/>
                <w:i w:val="false"/>
                <w:iCs w:val="false"/>
                <w:color w:val="A5F3FC"/>
                <w:sz w:val="16"/>
                <w:szCs w:val="16"/>
              </w:rPr>
              <w:t xml:space="preserve">interface PlanStep {</w:t>
            </w:r>
          </w:p>
          <w:p>
            <w:pPr>
              <w:spacing w:before="0" w:after="40"/>
              <w:jc w:val="left"/>
            </w:pPr>
            <w:r>
              <w:rPr>
                <w:rFonts w:ascii="Courier New" w:cs="Courier New" w:eastAsia="Courier New" w:hAnsi="Courier New"/>
                <w:b w:val="false"/>
                <w:bCs w:val="false"/>
                <w:i w:val="false"/>
                <w:iCs w:val="false"/>
                <w:color w:val="A5F3FC"/>
                <w:sz w:val="16"/>
                <w:szCs w:val="16"/>
              </w:rPr>
              <w:t xml:space="preserve">  skill_id: string;   // sk.* identifier only</w:t>
            </w:r>
          </w:p>
          <w:p>
            <w:pPr>
              <w:spacing w:before="0" w:after="40"/>
              <w:jc w:val="left"/>
            </w:pPr>
            <w:r>
              <w:rPr>
                <w:rFonts w:ascii="Courier New" w:cs="Courier New" w:eastAsia="Courier New" w:hAnsi="Courier New"/>
                <w:b w:val="false"/>
                <w:bCs w:val="false"/>
                <w:i w:val="false"/>
                <w:iCs w:val="false"/>
                <w:color w:val="A5F3FC"/>
                <w:sz w:val="16"/>
                <w:szCs w:val="16"/>
              </w:rPr>
              <w:t xml:space="preserve">  inputs: Record&lt;string, unknown&gt;;</w:t>
            </w:r>
          </w:p>
          <w:p>
            <w:pPr>
              <w:spacing w:before="0" w:after="40"/>
              <w:jc w:val="left"/>
            </w:pPr>
            <w:r>
              <w:rPr>
                <w:rFonts w:ascii="Courier New" w:cs="Courier New" w:eastAsia="Courier New" w:hAnsi="Courier New"/>
                <w:b w:val="false"/>
                <w:bCs w:val="false"/>
                <w:i w:val="false"/>
                <w:iCs w:val="false"/>
                <w:color w:val="A5F3FC"/>
                <w:sz w:val="16"/>
                <w:szCs w:val="16"/>
              </w:rPr>
              <w:t xml:space="preserv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4.2 Intent-Driven Run</w:t>
      </w:r>
    </w:p>
    <w:p>
      <w:pPr>
        <w:spacing w:before="60" w:after="120"/>
        <w:jc w:val="left"/>
      </w:pPr>
      <w:r>
        <w:rPr>
          <w:rFonts w:ascii="Arial" w:cs="Arial" w:eastAsia="Arial" w:hAnsi="Arial"/>
          <w:b w:val="false"/>
          <w:bCs w:val="false"/>
          <w:i w:val="false"/>
          <w:iCs w:val="false"/>
          <w:color w:val="1A1A2E"/>
          <w:sz w:val="20"/>
          <w:szCs w:val="20"/>
        </w:rPr>
        <w:t xml:space="preserve">The user expresses a natural language intent. The agent loads the sk.* skill manifest from skill-registry-service and uses Claude's LLM reasoning to select and sequence skills. Skills are presented as Anthropic tool definitions derived from their SKILL.md frontmatter descriptions.</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4.3 Pack-Driven Run</w:t>
      </w:r>
    </w:p>
    <w:p>
      <w:pPr>
        <w:spacing w:before="60" w:after="120"/>
        <w:jc w:val="left"/>
      </w:pPr>
      <w:r>
        <w:rPr>
          <w:rFonts w:ascii="Arial" w:cs="Arial" w:eastAsia="Arial" w:hAnsi="Arial"/>
          <w:b w:val="false"/>
          <w:bCs w:val="false"/>
          <w:i w:val="false"/>
          <w:iCs w:val="false"/>
          <w:color w:val="1A1A2E"/>
          <w:sz w:val="20"/>
          <w:szCs w:val="20"/>
        </w:rPr>
        <w:t xml:space="preserve">The user selects a Skill Pack. The plan is read directly from the pack's playbook — no LLM reasoning for plan acquisition. The same shared execution core then runs it identically to the intent-driven path.</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4.4 Shared Execution Core</w:t>
      </w:r>
    </w:p>
    <w:p>
      <w:pPr>
        <w:spacing w:before="60" w:after="120"/>
        <w:jc w:val="left"/>
      </w:pPr>
      <w:r>
        <w:rPr>
          <w:rFonts w:ascii="Arial" w:cs="Arial" w:eastAsia="Arial" w:hAnsi="Arial"/>
          <w:b w:val="false"/>
          <w:bCs w:val="false"/>
          <w:i w:val="false"/>
          <w:iCs w:val="false"/>
          <w:color w:val="1A1A2E"/>
          <w:sz w:val="20"/>
          <w:szCs w:val="20"/>
        </w:rPr>
        <w:t xml:space="preserve">Both run modes hand their Plan to the same execution core:</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Plan -&gt; Approve -&gt; Run gate</w:t>
      </w:r>
      <w:r>
        <w:rPr>
          <w:rFonts w:ascii="Arial" w:cs="Arial" w:eastAsia="Arial" w:hAnsi="Arial"/>
          <w:b w:val="false"/>
          <w:bCs w:val="false"/>
          <w:i w:val="false"/>
          <w:iCs w:val="false"/>
          <w:color w:val="1A1A2E"/>
          <w:sz w:val="20"/>
          <w:szCs w:val="20"/>
        </w:rPr>
        <w:t xml:space="preserve"> — approve step resolves MCP input schema via tools/list, returns prefilled_inputs for user confirmation.</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Skill resolution</w:t>
      </w:r>
      <w:r>
        <w:rPr>
          <w:rFonts w:ascii="Arial" w:cs="Arial" w:eastAsia="Arial" w:hAnsi="Arial"/>
          <w:b w:val="false"/>
          <w:bCs w:val="false"/>
          <w:i w:val="false"/>
          <w:iCs w:val="false"/>
          <w:color w:val="1A1A2E"/>
          <w:sz w:val="20"/>
          <w:szCs w:val="20"/>
        </w:rPr>
        <w:t xml:space="preserve"> — loads sk.* SKILL.md from skill-registry-service, reads execution block.</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MCP invocation</w:t>
      </w:r>
      <w:r>
        <w:rPr>
          <w:rFonts w:ascii="Arial" w:cs="Arial" w:eastAsia="Arial" w:hAnsi="Arial"/>
          <w:b w:val="false"/>
          <w:bCs w:val="false"/>
          <w:i w:val="false"/>
          <w:iCs w:val="false"/>
          <w:color w:val="1A1A2E"/>
          <w:sz w:val="20"/>
          <w:szCs w:val="20"/>
        </w:rPr>
        <w:t xml:space="preserve"> — connects to MCP server using execution block, invokes tool_name, stages artifact result.</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Enrichment phases</w:t>
      </w:r>
      <w:r>
        <w:rPr>
          <w:rFonts w:ascii="Arial" w:cs="Arial" w:eastAsia="Arial" w:hAnsi="Arial"/>
          <w:b w:val="false"/>
          <w:bCs w:val="false"/>
          <w:i w:val="false"/>
          <w:iCs w:val="false"/>
          <w:color w:val="1A1A2E"/>
          <w:sz w:val="20"/>
          <w:szCs w:val="20"/>
        </w:rPr>
        <w:t xml:space="preserve"> — diagram and narrative enrichment after each step. Non-fatal.</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Artifact persistence</w:t>
      </w:r>
      <w:r>
        <w:rPr>
          <w:rFonts w:ascii="Arial" w:cs="Arial" w:eastAsia="Arial" w:hAnsi="Arial"/>
          <w:b w:val="false"/>
          <w:bCs w:val="false"/>
          <w:i w:val="false"/>
          <w:iCs w:val="false"/>
          <w:color w:val="1A1A2E"/>
          <w:sz w:val="20"/>
          <w:szCs w:val="20"/>
        </w:rPr>
        <w:t xml:space="preserve"> — upserts artifacts to workspace-manager-service using shared cam.* kind schemas.</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Conversational streaming</w:t>
      </w:r>
      <w:r>
        <w:rPr>
          <w:rFonts w:ascii="Arial" w:cs="Arial" w:eastAsia="Arial" w:hAnsi="Arial"/>
          <w:b w:val="false"/>
          <w:bCs w:val="false"/>
          <w:i w:val="false"/>
          <w:iCs w:val="false"/>
          <w:color w:val="1A1A2E"/>
          <w:sz w:val="20"/>
          <w:szCs w:val="20"/>
        </w:rPr>
        <w:t xml:space="preserve"> — token-by-token via Anthropic SDK SSE in both run modes. Same streaming character throughout.</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Session management</w:t>
      </w:r>
      <w:r>
        <w:rPr>
          <w:rFonts w:ascii="Arial" w:cs="Arial" w:eastAsia="Arial" w:hAnsi="Arial"/>
          <w:b w:val="false"/>
          <w:bCs w:val="false"/>
          <w:i w:val="false"/>
          <w:iCs w:val="false"/>
          <w:color w:val="1A1A2E"/>
          <w:sz w:val="20"/>
          <w:szCs w:val="20"/>
        </w:rPr>
        <w:t xml:space="preserve"> — conversation history persisted to session-svc (:9029).</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Cancellation</w:t>
      </w:r>
      <w:r>
        <w:rPr>
          <w:rFonts w:ascii="Arial" w:cs="Arial" w:eastAsia="Arial" w:hAnsi="Arial"/>
          <w:b w:val="false"/>
          <w:bCs w:val="false"/>
          <w:i w:val="false"/>
          <w:iCs w:val="false"/>
          <w:color w:val="1A1A2E"/>
          <w:sz w:val="20"/>
          <w:szCs w:val="20"/>
        </w:rPr>
        <w:t xml:space="preserve"> — independent AbortController per workspace.</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4.5 Run Modes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Concern</w:t>
            </w:r>
          </w:p>
        </w:tc>
        <w:tc>
          <w:tcPr>
            <w:tcW w:type="dxa" w:w="338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Intent-Driven Run</w:t>
            </w:r>
          </w:p>
        </w:tc>
        <w:tc>
          <w:tcPr>
            <w:tcW w:type="dxa" w:w="338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Pack-Driven Run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Trigger</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User natural language intent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User selects a Skill Pack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Plan acquisition</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LLM reasoning over sk.* skills</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Read directly from sk.* pack playbook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 scope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All registered sk.* skills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Skills declared in the pack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Sequencing</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Emergent (LLM decides)</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Deterministic (playbook order)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Reproducibility</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Best-effort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Full (same pack + inputs = same run)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Streaming character</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Conversational tokens (SSE)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Conversational tokens (SSE) — identical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Identifiers used</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 only</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 only</w:t>
            </w:r>
          </w:p>
        </w:tc>
      </w:tr>
    </w:tbl>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0E7FF"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4F46E5"/>
                <w:sz w:val="18"/>
                <w:szCs w:val="18"/>
              </w:rPr>
              <w:t xml:space="preserve">TypeScript Agent Design</w:t>
            </w:r>
          </w:p>
          <w:p>
            <w:pPr>
              <w:spacing w:before="0" w:after="120"/>
              <w:jc w:val="left"/>
            </w:pPr>
            <w:r>
              <w:rPr>
                <w:rFonts w:ascii="Arial" w:cs="Arial" w:eastAsia="Arial" w:hAnsi="Arial"/>
                <w:b w:val="false"/>
                <w:bCs w:val="false"/>
                <w:i w:val="false"/>
                <w:iCs w:val="false"/>
                <w:color w:val="1A1A2E"/>
                <w:sz w:val="18"/>
                <w:szCs w:val="18"/>
              </w:rPr>
              <w:t xml:space="preserve">The detailed design and implementation plan for the TypeScript Astra Agent — including the Anthropic SDK integration, tool loop, streaming architecture, session handling, and cancellation — will be covered in a dedicated conversation.</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5. Seed Data Strategy</w:t>
      </w:r>
    </w:p>
    <w:p>
      <w:pPr>
        <w:spacing w:before="60" w:after="120"/>
        <w:jc w:val="left"/>
      </w:pPr>
      <w:r>
        <w:rPr>
          <w:rFonts w:ascii="Arial" w:cs="Arial" w:eastAsia="Arial" w:hAnsi="Arial"/>
          <w:b w:val="false"/>
          <w:bCs w:val="false"/>
          <w:i w:val="false"/>
          <w:iCs w:val="false"/>
          <w:color w:val="1A1A2E"/>
          <w:sz w:val="20"/>
          <w:szCs w:val="20"/>
        </w:rPr>
        <w:t xml:space="preserve">The skill-registry-service is seeded from the existing capability seed files in capability-service. The conversion is mechanical with one exception: multi-tool capabilities require manual review.</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5.1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Capability Field</w:t>
            </w:r>
          </w:p>
        </w:tc>
        <w:tc>
          <w:tcPr>
            <w:tcW w:type="dxa" w:w="27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Skill Field</w:t>
            </w:r>
          </w:p>
        </w:tc>
        <w:tc>
          <w:tcPr>
            <w:tcW w:type="dxa" w:w="38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id: cap.x.y.z</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name: sk.x.y.z</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Prefix changed from cap. to sk. Same group.action.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description</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description (frontmatter)</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Enriched with "when to use" context via LLM pass.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tags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tags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Direct copy.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produces_kinds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produces_kinds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Direct copy — same cam.* kind IDs.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execution.mode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execution.mode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Direct copy.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execution.transport</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execution.transport</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Direct copy.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tool_calls[0].tool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execution.tool_name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Flattened from array to single string.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tool_calls[0].args_schema</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Removed</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Resolved at runtime via tools/list.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parameters_schema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parameters_schema</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Direct copy.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status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status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Direct copy.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(none)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SKILL.md body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Generated by LLM from description + tool schema.</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5.2 Multi-Tool Handling</w:t>
      </w:r>
    </w:p>
    <w:p>
      <w:pPr>
        <w:spacing w:before="60" w:after="120"/>
        <w:jc w:val="left"/>
      </w:pPr>
      <w:r>
        <w:rPr>
          <w:rFonts w:ascii="Arial" w:cs="Arial" w:eastAsia="Arial" w:hAnsi="Arial"/>
          <w:b w:val="false"/>
          <w:bCs w:val="false"/>
          <w:i w:val="false"/>
          <w:iCs w:val="false"/>
          <w:color w:val="1A1A2E"/>
          <w:sz w:val="20"/>
          <w:szCs w:val="20"/>
        </w:rPr>
        <w:t xml:space="preserve">If a capability declares more than one entry in tool_calls, it is split into multiple skills — one sk.* skill per tool call. These are flagged during the seed conversion as requiring manual review before registration. Each resulting skill gets its own sk.* identifier derived from the capability ID plus the tool name.</w:t>
      </w:r>
    </w:p>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E9" w:sz="12"/>
              <w:bottom w:val="none" w:color="FFFFFF" w:sz="0"/>
              <w:right w:val="none" w:color="FFFFFF" w:sz="0"/>
            </w:tcBorders>
            <w:shd w:fill="E0F2FE"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0EA5E9"/>
                <w:sz w:val="18"/>
                <w:szCs w:val="18"/>
              </w:rPr>
              <w:t xml:space="preserve">Namespace enforcement</w:t>
            </w:r>
          </w:p>
          <w:p>
            <w:pPr>
              <w:spacing w:before="0" w:after="120"/>
              <w:jc w:val="left"/>
            </w:pPr>
            <w:r>
              <w:rPr>
                <w:rFonts w:ascii="Arial" w:cs="Arial" w:eastAsia="Arial" w:hAnsi="Arial"/>
                <w:b w:val="false"/>
                <w:bCs w:val="false"/>
                <w:i w:val="false"/>
                <w:iCs w:val="false"/>
                <w:color w:val="1A1A2E"/>
                <w:sz w:val="18"/>
                <w:szCs w:val="18"/>
              </w:rPr>
              <w:t xml:space="preserve">The skill-registry-service rejects any registration where name does not begin with sk.. Similarly, cap.* identifiers are never valid in skill_ids arrays of skill packs. The prefix is the hard enforcement boundary between the two registries.</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6. Build Phases</w:t>
      </w:r>
    </w:p>
    <w:p>
      <w:pPr>
        <w:spacing w:before="60" w:after="120"/>
        <w:jc w:val="left"/>
      </w:pPr>
      <w:r>
        <w:rPr>
          <w:rFonts w:ascii="Arial" w:cs="Arial" w:eastAsia="Arial" w:hAnsi="Arial"/>
          <w:b w:val="false"/>
          <w:bCs w:val="false"/>
          <w:i w:val="false"/>
          <w:iCs w:val="false"/>
          <w:color w:val="1A1A2E"/>
          <w:sz w:val="20"/>
          <w:szCs w:val="20"/>
        </w:rPr>
        <w:t xml:space="preserve">All existing services remain completely untouched throughout all phases. The skill path is developed entirely in parallel.</w:t>
      </w:r>
    </w:p>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Phase</w:t>
            </w:r>
          </w:p>
        </w:tc>
        <w:tc>
          <w:tcPr>
            <w:tcW w:type="dxa" w:w="47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Description</w:t>
            </w:r>
          </w:p>
        </w:tc>
        <w:tc>
          <w:tcPr>
            <w:tcW w:type="dxa" w:w="28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Deliverable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1 — skill-registry-service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Build and deploy skill-registry-service (:9028). Implement skill and skill pack CRUD, skill manifest cache.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skill-registry-service running with sk.* API</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2 — Seed data</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Convert capability seed files to skill seed files (cap.* -&gt; sk.*). LLM enrichment of descriptions. Manual review of multi-tool capabilities.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Seeded skill-registry-service with all sk.* equivalents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3 — session-svc</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Build and deploy session-svc (:9029).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Session persistence for Astra Agent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4 — Astra Agent core</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Implement TypeScript Astra Agent in Electron. Intent-driven run mode. Anthropic SDK SSE streaming.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Intent-driven runs working end-to-end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5 — Pack-driven run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Implement pack-driven run mode. Validate sk.* pack execution parity.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Both run modes working in Electron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6 — Electron UX</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Build Cowork-style Electron frontend shell. Home, workspaces, conversation, artifacts views.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Full Electron app UX</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7 — Skill onboarding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Build sk.* skill registration flow in Electron app.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End-to-end skill authoring and registration</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8. Architecture Decision Records</w:t>
      </w:r>
    </w:p>
    <w:p>
      <w:pPr>
        <w:spacing w:before="60" w:after="120"/>
        <w:jc w:val="left"/>
      </w:pPr>
      <w:r>
        <w:rPr>
          <w:rFonts w:ascii="Arial" w:cs="Arial" w:eastAsia="Arial" w:hAnsi="Arial"/>
          <w:b w:val="false"/>
          <w:bCs w:val="false"/>
          <w:i w:val="false"/>
          <w:iCs w:val="false"/>
          <w:color w:val="1A1A2E"/>
          <w:sz w:val="20"/>
          <w:szCs w:val="20"/>
        </w:rPr>
        <w:t xml:space="preserve">ADRs 007 through 014 cover the complete decision set for the feature/skill-based-architecture branch.</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ADR-007: Skills Coexist with Capabilities — Additive, Not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059669"/>
                <w:sz w:val="18"/>
                <w:szCs w:val="18"/>
              </w:rPr>
              <w:t xml:space="preserve">Accepted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Earlier architecture proposals replaced GlobalCapability with Skill entirely, deprecating the capability-service and all associated Python backend services. On reflection, this creates unnecessary migration risk, breaks existing VSCode extension workflows, and forces a big-bang transition.</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spacing w:before="60" w:after="120"/>
        <w:jc w:val="left"/>
      </w:pPr>
      <w:r>
        <w:rPr>
          <w:rFonts w:ascii="Arial" w:cs="Arial" w:eastAsia="Arial" w:hAnsi="Arial"/>
          <w:b w:val="false"/>
          <w:bCs w:val="false"/>
          <w:i w:val="false"/>
          <w:iCs w:val="false"/>
          <w:color w:val="1A1A2E"/>
          <w:sz w:val="20"/>
          <w:szCs w:val="20"/>
        </w:rPr>
        <w:t xml:space="preserve">Skills (sk.*) and capabilities (cap.*) are introduced as parallel, coexisting execution primitives. No capability is deprecated. No capability service is changed. The skill path is a new, additive layer that shares artifact kinds, workspace management, and run infrastructure with the capability path but has its own registry, agent, and frontend.</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Positive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Zero risk to existing capability workflows — nothing is touched.</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The skill path can be developed and validated independently before any migration decisions are made.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Teams can adopt skills progressively without a hard cutover.</w:t>
      </w:r>
    </w:p>
    <w:p>
      <w:pPr>
        <w:pStyle w:val="Heading3"/>
        <w:spacing w:before="240" w:after="100"/>
        <w:jc w:val="left"/>
      </w:pPr>
      <w:r>
        <w:rPr>
          <w:rFonts w:ascii="Arial" w:cs="Arial" w:eastAsia="Arial" w:hAnsi="Arial"/>
          <w:b/>
          <w:bCs/>
          <w:i w:val="false"/>
          <w:iCs w:val="false"/>
          <w:color w:val="4F46E5"/>
          <w:sz w:val="22"/>
          <w:szCs w:val="22"/>
        </w:rPr>
        <w:t xml:space="preserve">Negative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Two registries (capability-service and skill-registry-service) must be kept in sync as MCP servers evolve.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Skill authoring effort required — capabilities do not automatically become skills. The seed conversion automates the initial population but ongoing maintenance requires discipline.</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ADR-008: sk.&lt;group&gt;.&lt;action&gt; Naming Convention for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059669"/>
                <w:sz w:val="18"/>
                <w:szCs w:val="18"/>
              </w:rPr>
              <w:t xml:space="preserve">Accepted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Earlier designs reused the cap.&lt;group&gt;.&lt;action&gt; namespace for skills. With capabilities and skills now coexisting, using the same namespace prefix would create ambiguity and risk ID collision between the two registries.</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spacing w:before="60" w:after="120"/>
        <w:jc w:val="left"/>
      </w:pPr>
      <w:r>
        <w:rPr>
          <w:rFonts w:ascii="Arial" w:cs="Arial" w:eastAsia="Arial" w:hAnsi="Arial"/>
          <w:b w:val="false"/>
          <w:bCs w:val="false"/>
          <w:i w:val="false"/>
          <w:iCs w:val="false"/>
          <w:color w:val="1A1A2E"/>
          <w:sz w:val="20"/>
          <w:szCs w:val="20"/>
        </w:rPr>
        <w:t xml:space="preserve">Skills use the sk.&lt;group&gt;.&lt;action&gt; namespace exclusively. The cap.&lt;group&gt;.&lt;action&gt; namespace remains unchanged for capabilities. The prefix is the hard enforcement boundary: skill-registry-service rejects any registration where name does not begin with sk.. Skill pack skill_ids arrays may only contain sk.* identifiers.</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Positive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Namespaces are visually distinct at a glance — sk.asset.fetch_raina_input vs cap.asset.fetch_raina_input.</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Seed data conversion is unambiguous: strip cap., add sk., copy rest.</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No ID collision possible between the two registries.</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The Astra Agent can assert at runtime that all skill identifiers begin with sk. — a simple invariant.</w:t>
      </w:r>
    </w:p>
    <w:p>
      <w:pPr>
        <w:pStyle w:val="Heading3"/>
        <w:spacing w:before="240" w:after="100"/>
        <w:jc w:val="left"/>
      </w:pPr>
      <w:r>
        <w:rPr>
          <w:rFonts w:ascii="Arial" w:cs="Arial" w:eastAsia="Arial" w:hAnsi="Arial"/>
          <w:b/>
          <w:bCs/>
          <w:i w:val="false"/>
          <w:iCs w:val="false"/>
          <w:color w:val="4F46E5"/>
          <w:sz w:val="22"/>
          <w:szCs w:val="22"/>
        </w:rPr>
        <w:t xml:space="preserve">Negative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Two identifiers now refer to what is conceptually the same execution unit (the same MCP tool, same artifact kind). Documentation and onboarding must make this relationship clear.</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ADR-009: Unified Astra Agent in the Electron Desktop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059669"/>
                <w:sz w:val="18"/>
                <w:szCs w:val="18"/>
              </w:rPr>
              <w:t xml:space="preserve">Accepted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The skill path requires an agent capable of intent-driven and pack-driven runs with direct SSE streaming. The existing Python planner-service and conductor-service cannot be reused for skills without creating a coupling that would constrain both paths. A new TypeScript agent running inside the Electron app eliminates the double network hop and provides the conversational streaming character required by the new UX.</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spacing w:before="60" w:after="120"/>
        <w:jc w:val="left"/>
      </w:pPr>
      <w:r>
        <w:rPr>
          <w:rFonts w:ascii="Arial" w:cs="Arial" w:eastAsia="Arial" w:hAnsi="Arial"/>
          <w:b w:val="false"/>
          <w:bCs w:val="false"/>
          <w:i w:val="false"/>
          <w:iCs w:val="false"/>
          <w:color w:val="1A1A2E"/>
          <w:sz w:val="20"/>
          <w:szCs w:val="20"/>
        </w:rPr>
        <w:t xml:space="preserve">The Astra Agent is implemented in TypeScript and runs in-process in the Electron desktop application. The Anthropic TypeScript SDK stream() API is used for direct SSE token streaming rendered in the Electron UI. A single unified agent handles both intent-driven and pack-driven runs through a shared execution core, with plan acquisition being the only difference between the two modes.</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Positive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Streaming latency eliminated — tokens flow directly from the Anthropic API to the Electron UI with no Python relay.</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Single agent handles both run modes — no separate planner and conductor to coordinate.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The Electron app can be developed and shipped independently of the Python backend.</w:t>
      </w:r>
    </w:p>
    <w:p>
      <w:pPr>
        <w:pStyle w:val="Heading3"/>
        <w:spacing w:before="240" w:after="100"/>
        <w:jc w:val="left"/>
      </w:pPr>
      <w:r>
        <w:rPr>
          <w:rFonts w:ascii="Arial" w:cs="Arial" w:eastAsia="Arial" w:hAnsi="Arial"/>
          <w:b/>
          <w:bCs/>
          <w:i w:val="false"/>
          <w:iCs w:val="false"/>
          <w:color w:val="4F46E5"/>
          <w:sz w:val="22"/>
          <w:szCs w:val="22"/>
        </w:rPr>
        <w:t xml:space="preserve">Negative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New TypeScript implementation required. conductor-core logic (MCP invocation, enrichment, persistence) must be reimplemented in TypeScript.</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Agent implementation complexity lives in the Electron app — care required for error isolation and multi-workspace run management.</w:t>
      </w:r>
    </w:p>
    <w:p>
      <w:pPr>
        <w:pStyle w:val="Heading3"/>
        <w:spacing w:before="240" w:after="100"/>
        <w:jc w:val="left"/>
      </w:pPr>
      <w:r>
        <w:rPr>
          <w:rFonts w:ascii="Arial" w:cs="Arial" w:eastAsia="Arial" w:hAnsi="Arial"/>
          <w:b/>
          <w:bCs/>
          <w:i w:val="false"/>
          <w:iCs w:val="false"/>
          <w:color w:val="4F46E5"/>
          <w:sz w:val="22"/>
          <w:szCs w:val="22"/>
        </w:rPr>
        <w:t xml:space="preserve">Note</w:t>
      </w:r>
    </w:p>
    <w:p>
      <w:pPr>
        <w:spacing w:before="60" w:after="120"/>
        <w:jc w:val="left"/>
      </w:pPr>
      <w:r>
        <w:rPr>
          <w:rFonts w:ascii="Arial" w:cs="Arial" w:eastAsia="Arial" w:hAnsi="Arial"/>
          <w:b w:val="false"/>
          <w:bCs w:val="false"/>
          <w:i w:val="false"/>
          <w:iCs w:val="false"/>
          <w:color w:val="1A1A2E"/>
          <w:sz w:val="20"/>
          <w:szCs w:val="20"/>
        </w:rPr>
        <w:t xml:space="preserve">The detailed TypeScript agent design and implementation plan will be covered in a dedicated conversation.</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ADR-010: Introduce skill-registry-service and session-svc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059669"/>
                <w:sz w:val="18"/>
                <w:szCs w:val="18"/>
              </w:rPr>
              <w:t xml:space="preserve">Accepted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Skills and skill packs are new first-class entities requiring their own storage, retrieval, and manifest cache. The Astra Agent requires durable conversation history that survives Electron app restarts. Neither concern fits into an existing service without coupling the skill path to the capability path.</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skill-registry-service (:9028)</w:t>
      </w:r>
      <w:r>
        <w:rPr>
          <w:rFonts w:ascii="Arial" w:cs="Arial" w:eastAsia="Arial" w:hAnsi="Arial"/>
          <w:b w:val="false"/>
          <w:bCs w:val="false"/>
          <w:i w:val="false"/>
          <w:iCs w:val="false"/>
          <w:color w:val="1A1A2E"/>
          <w:sz w:val="20"/>
          <w:szCs w:val="20"/>
        </w:rPr>
        <w:t xml:space="preserve"> — owns sk.* skill and skill pack storage, CRUD, and the skill manifest cache (Redis-backed with in-memory fallback). Seeded from capability seed data. Rejects non-sk.* registrations.</w:t>
      </w:r>
    </w:p>
    <w:p>
      <w:pPr>
        <w:pStyle w:val="ListParagraph"/>
        <w:numPr>
          <w:ilvl w:val="0"/>
          <w:numId w:val="2"/>
        </w:numPr>
        <w:spacing w:before="40" w:after="80"/>
        <w:jc w:val="left"/>
      </w:pPr>
      <w:r>
        <w:rPr>
          <w:rFonts w:ascii="Arial" w:cs="Arial" w:eastAsia="Arial" w:hAnsi="Arial"/>
          <w:b/>
          <w:bCs/>
          <w:i w:val="false"/>
          <w:iCs w:val="false"/>
          <w:color w:val="1A1A2E"/>
          <w:sz w:val="20"/>
          <w:szCs w:val="20"/>
        </w:rPr>
        <w:t xml:space="preserve">session-svc (:9029)</w:t>
      </w:r>
      <w:r>
        <w:rPr>
          <w:rFonts w:ascii="Arial" w:cs="Arial" w:eastAsia="Arial" w:hAnsi="Arial"/>
          <w:b w:val="false"/>
          <w:bCs w:val="false"/>
          <w:i w:val="false"/>
          <w:iCs w:val="false"/>
          <w:color w:val="1A1A2E"/>
          <w:sz w:val="20"/>
          <w:szCs w:val="20"/>
        </w:rPr>
        <w:t xml:space="preserve"> — thin key-value store for Astra Agent conversation history and session metadata. No business logic. Keyed by session_id and workspace_id.</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Positive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Clean separation — skill-registry-service has no knowledge of capabilities. session-svc has no knowledge of runs or artifacts.</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Both services are minimal and independently deployable.</w:t>
      </w:r>
    </w:p>
    <w:p>
      <w:pPr>
        <w:pStyle w:val="Heading3"/>
        <w:spacing w:before="240" w:after="100"/>
        <w:jc w:val="left"/>
      </w:pPr>
      <w:r>
        <w:rPr>
          <w:rFonts w:ascii="Arial" w:cs="Arial" w:eastAsia="Arial" w:hAnsi="Arial"/>
          <w:b/>
          <w:bCs/>
          <w:i w:val="false"/>
          <w:iCs w:val="false"/>
          <w:color w:val="4F46E5"/>
          <w:sz w:val="22"/>
          <w:szCs w:val="22"/>
        </w:rPr>
        <w:t xml:space="preserve">Negative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Two new services to build, test, containerise, and deploy.</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ADR-011: MCP Integration via Skill Frontmatter; One Tool Per Skill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059669"/>
                <w:sz w:val="18"/>
                <w:szCs w:val="18"/>
              </w:rPr>
              <w:t xml:space="preserve">Accepted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Capabilities currently declare a tool_calls array in their execution block, implying a single capability could invoke multiple tools. Skills must enforce the 1:1:1 rule (one skill, one tool, one artifact kind family) to keep skill descriptions focused and selection accurate. Additionally, the execution config must be stored in structured frontmatter — not embedded in the SKILL.md body — so the Astra Agent can read it without LLM parsing.</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spacing w:before="60" w:after="120"/>
        <w:jc w:val="left"/>
      </w:pPr>
      <w:r>
        <w:rPr>
          <w:rFonts w:ascii="Arial" w:cs="Arial" w:eastAsia="Arial" w:hAnsi="Arial"/>
          <w:b w:val="false"/>
          <w:bCs w:val="false"/>
          <w:i w:val="false"/>
          <w:iCs w:val="false"/>
          <w:color w:val="1A1A2E"/>
          <w:sz w:val="20"/>
          <w:szCs w:val="20"/>
        </w:rPr>
        <w:t xml:space="preserve">The execution block in SKILL.md frontmatter uses execution.tool_name as a single string, not an array. The skill-registry-service enforces this at registration time. If a capability has multiple tool_calls entries, the seed conversion flags it for manual splitting into multiple sk.* skills before registration. Tool input schemas are never stored in skill declarations — they are resolved at runtime via tools/list on the MCP server.</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Positive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Skill descriptions are focused on one thing — LLM selection accuracy is higher.</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The tool_calls array ambiguity in capabilities is corrected in the skill model from the start.</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Runtime schema resolution keeps skills in sync with live MCP servers.</w:t>
      </w:r>
    </w:p>
    <w:p>
      <w:pPr>
        <w:pStyle w:val="Heading3"/>
        <w:spacing w:before="240" w:after="100"/>
        <w:jc w:val="left"/>
      </w:pPr>
      <w:r>
        <w:rPr>
          <w:rFonts w:ascii="Arial" w:cs="Arial" w:eastAsia="Arial" w:hAnsi="Arial"/>
          <w:b/>
          <w:bCs/>
          <w:i w:val="false"/>
          <w:iCs w:val="false"/>
          <w:color w:val="4F46E5"/>
          <w:sz w:val="22"/>
          <w:szCs w:val="22"/>
        </w:rPr>
        <w:t xml:space="preserve">Negative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Some capabilities require manual review during seed conversion to split multi-tool declarations. This is a one-time cost.</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ADR-012: LLM Agnosticism Deferred at the Orchestration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D97706"/>
                <w:sz w:val="18"/>
                <w:szCs w:val="18"/>
              </w:rPr>
              <w:t xml:space="preserve">Deferred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Astra's existing capability path is LLM-agnostic at the execution layer via polyllm and ConfigForge. The skill path introduces a Claude dependency at the orchestration layer: skill descriptions are written for Claude's semantic understanding, and the Astra Agent uses the Anthropic SDK directly.</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spacing w:before="60" w:after="120"/>
        <w:jc w:val="left"/>
      </w:pPr>
      <w:r>
        <w:rPr>
          <w:rFonts w:ascii="Arial" w:cs="Arial" w:eastAsia="Arial" w:hAnsi="Arial"/>
          <w:b w:val="false"/>
          <w:bCs w:val="false"/>
          <w:i w:val="false"/>
          <w:iCs w:val="false"/>
          <w:color w:val="1A1A2E"/>
          <w:sz w:val="20"/>
          <w:szCs w:val="20"/>
        </w:rPr>
        <w:t xml:space="preserve">LLM agnosticism at the orchestration layer is explicitly deferred. Claude is an accepted dependency for the Astra Agent in this branch. Execution nodes (MCP invocation, artifact persistence) remain model-agnostic via ConfigForge. If agnosticism at the orchestration layer is required in a future phase, the documented path is structured frontmatter fields as the model-neutral contract alongside natural language descriptions for Claude.</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Accepted</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Claude is an explicit dependency for the Astra Agent. Documented, not hidden.</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ConfigForge LLM refs for per-skill execution LLMs remain in place.</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ADR-013: Unified Conversational Streaming Across All Run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059669"/>
                <w:sz w:val="18"/>
                <w:szCs w:val="18"/>
              </w:rPr>
              <w:t xml:space="preserve">Accepted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Both intent-driven and pack-driven runs must present a consistent experience to the user. Using different streaming characters (conversational tokens for intent, structured step events for packs) would require two rendering paths in the Electron UI and create an inconsistent UX.</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spacing w:before="60" w:after="120"/>
        <w:jc w:val="left"/>
      </w:pPr>
      <w:r>
        <w:rPr>
          <w:rFonts w:ascii="Arial" w:cs="Arial" w:eastAsia="Arial" w:hAnsi="Arial"/>
          <w:b w:val="false"/>
          <w:bCs w:val="false"/>
          <w:i w:val="false"/>
          <w:iCs w:val="false"/>
          <w:color w:val="1A1A2E"/>
          <w:sz w:val="20"/>
          <w:szCs w:val="20"/>
        </w:rPr>
        <w:t xml:space="preserve">Both run modes use the same conversational streaming character — token-by-token SSE via the Anthropic SDK, rendered directly in the Electron UI. Step and run lifecycle events (for the activity feed and run tracker) are published separately to notification-service, as in V1, and are not the primary streaming interface.</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Positive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Single Electron UI rendering path for all agent output.</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Consistent user experience — conversational character in both run modes.</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Simpler agent implementation — one streaming strategy.</w:t>
      </w:r>
    </w:p>
    <w:p>
      <w:r>
        <w:br/>
        <w:t xml:space="preserve"/>
      </w:r>
    </w:p>
    <w:p>
      <w:pPr>
        <w:pStyle w:val="Heading1"/>
        <w:spacing w:before="400" w:after="60"/>
        <w:jc w:val="left"/>
      </w:pPr>
      <w:r>
        <w:rPr>
          <w:rFonts w:ascii="Arial" w:cs="Arial" w:eastAsia="Arial" w:hAnsi="Arial"/>
          <w:b/>
          <w:bCs/>
          <w:i w:val="false"/>
          <w:iCs w:val="false"/>
          <w:color w:val="4F46E5"/>
          <w:sz w:val="32"/>
          <w:szCs w:val="32"/>
        </w:rPr>
        <w:t xml:space="preserve">ADR-014: Seed skill-registry-service from Capability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4F46E5" w:sz="6" w:space="1"/>
              <w:right w:val="none" w:color="FFFFFF" w:sz="0"/>
            </w:tcBorders>
            <w:shd w:fill="F1F5F9" w:val="clear"/>
            <w:tcMar>
              <w:top w:type="dxa" w:w="100"/>
              <w:left w:type="dxa" w:w="180"/>
              <w:bottom w:type="dxa" w:w="100"/>
              <w:right w:type="dxa" w:w="180"/>
            </w:tcMar>
          </w:tcPr>
          <w:p>
            <w:pPr>
              <w:spacing w:before="0" w:after="120"/>
              <w:jc w:val="left"/>
            </w:pPr>
            <w:r>
              <w:rPr>
                <w:rFonts w:ascii="Arial" w:cs="Arial" w:eastAsia="Arial" w:hAnsi="Arial"/>
                <w:b/>
                <w:bCs/>
                <w:i w:val="false"/>
                <w:iCs w:val="false"/>
                <w:color w:val="64748B"/>
                <w:sz w:val="18"/>
                <w:szCs w:val="18"/>
              </w:rPr>
              <w:t xml:space="preserve">Status: </w:t>
            </w:r>
            <w:r>
              <w:rPr>
                <w:rFonts w:ascii="Arial" w:cs="Arial" w:eastAsia="Arial" w:hAnsi="Arial"/>
                <w:b/>
                <w:bCs/>
                <w:i w:val="false"/>
                <w:iCs w:val="false"/>
                <w:color w:val="059669"/>
                <w:sz w:val="18"/>
                <w:szCs w:val="18"/>
              </w:rPr>
              <w:t xml:space="preserve">Accepted</w:t>
            </w:r>
            <w:r>
              <w:rPr>
                <w:rFonts w:ascii="Arial" w:cs="Arial" w:eastAsia="Arial" w:hAnsi="Arial"/>
                <w:b w:val="false"/>
                <w:bCs w:val="false"/>
                <w:i w:val="false"/>
                <w:iCs w:val="false"/>
                <w:color w:val="64748B"/>
                <w:sz w:val="18"/>
                <w:szCs w:val="18"/>
              </w:rPr>
              <w:t xml:space="preserve">   |   Branch: feature/skill-based-architecture</w:t>
            </w:r>
          </w:p>
        </w:tc>
      </w:tr>
    </w:tbl>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Context</w:t>
      </w:r>
    </w:p>
    <w:p>
      <w:pPr>
        <w:spacing w:before="60" w:after="120"/>
        <w:jc w:val="left"/>
      </w:pPr>
      <w:r>
        <w:rPr>
          <w:rFonts w:ascii="Arial" w:cs="Arial" w:eastAsia="Arial" w:hAnsi="Arial"/>
          <w:b w:val="false"/>
          <w:bCs w:val="false"/>
          <w:i w:val="false"/>
          <w:iCs w:val="false"/>
          <w:color w:val="1A1A2E"/>
          <w:sz w:val="20"/>
          <w:szCs w:val="20"/>
        </w:rPr>
        <w:t xml:space="preserve">skill-registry-service needs an initial population of sk.* skills equivalent to the existing cap.* capabilities so that the Electron frontend has a meaningful set of skills to work with from day one. Authoring all skills from scratch would duplicate effort already invested in capability declarations.</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Decision</w:t>
      </w:r>
    </w:p>
    <w:p>
      <w:pPr>
        <w:spacing w:before="60" w:after="120"/>
        <w:jc w:val="left"/>
      </w:pPr>
      <w:r>
        <w:rPr>
          <w:rFonts w:ascii="Arial" w:cs="Arial" w:eastAsia="Arial" w:hAnsi="Arial"/>
          <w:b w:val="false"/>
          <w:bCs w:val="false"/>
          <w:i w:val="false"/>
          <w:iCs w:val="false"/>
          <w:color w:val="1A1A2E"/>
          <w:sz w:val="20"/>
          <w:szCs w:val="20"/>
        </w:rPr>
        <w:t xml:space="preserve">The skill-registry-service is seeded by converting existing capability seed files from capability-service. The conversion: renames cap.* identifiers to sk.*, flattens tool_calls[0].tool to execution.tool_name, removes args_schema (resolved at runtime), and enriches descriptions with "when to use" context via an LLM pass. A SKILL.md body is generated by LLM from the description and tool schema. Multi-tool capabilities are flagged for manual review and split into separate sk.* skills before registration.</w:t>
      </w:r>
    </w:p>
    <w:p>
      <w:pPr>
        <w:spacing w:before="0" w:after="80"/>
        <w:jc w:val="left"/>
      </w:pPr>
      <w:r>
        <w:rPr>
          <w:rFonts w:ascii="Arial" w:cs="Arial" w:eastAsia="Arial" w:hAnsi="Arial"/>
          <w:b w:val="false"/>
          <w:bCs w:val="false"/>
          <w:i w:val="false"/>
          <w:iCs w:val="false"/>
          <w:color w:val="1A1A2E"/>
          <w:sz w:val="20"/>
          <w:szCs w:val="20"/>
        </w:rPr>
        <w:t xml:space="preserve"/>
      </w:r>
    </w:p>
    <w:p>
      <w:pPr>
        <w:pStyle w:val="Heading2"/>
        <w:spacing w:before="300" w:after="120"/>
        <w:jc w:val="left"/>
      </w:pPr>
      <w:r>
        <w:rPr>
          <w:rFonts w:ascii="Arial" w:cs="Arial" w:eastAsia="Arial" w:hAnsi="Arial"/>
          <w:b/>
          <w:bCs/>
          <w:i w:val="false"/>
          <w:iCs w:val="false"/>
          <w:color w:val="1A1A2E"/>
          <w:sz w:val="28"/>
          <w:szCs w:val="28"/>
        </w:rPr>
        <w:t xml:space="preserve">Consequences</w:t>
      </w:r>
    </w:p>
    <w:p>
      <w:pPr>
        <w:pStyle w:val="Heading3"/>
        <w:spacing w:before="240" w:after="100"/>
        <w:jc w:val="left"/>
      </w:pPr>
      <w:r>
        <w:rPr>
          <w:rFonts w:ascii="Arial" w:cs="Arial" w:eastAsia="Arial" w:hAnsi="Arial"/>
          <w:b/>
          <w:bCs/>
          <w:i w:val="false"/>
          <w:iCs w:val="false"/>
          <w:color w:val="4F46E5"/>
          <w:sz w:val="22"/>
          <w:szCs w:val="22"/>
        </w:rPr>
        <w:t xml:space="preserve">Positive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skill-registry-service is populated from day one with a rich set of skills.</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Conversion is largely mechanical — low authoring effort.</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cam.* produces_kinds are copied verbatim — no artifact kind changes required.</w:t>
      </w:r>
    </w:p>
    <w:p>
      <w:pPr>
        <w:pStyle w:val="Heading3"/>
        <w:spacing w:before="240" w:after="100"/>
        <w:jc w:val="left"/>
      </w:pPr>
      <w:r>
        <w:rPr>
          <w:rFonts w:ascii="Arial" w:cs="Arial" w:eastAsia="Arial" w:hAnsi="Arial"/>
          <w:b/>
          <w:bCs/>
          <w:i w:val="false"/>
          <w:iCs w:val="false"/>
          <w:color w:val="4F46E5"/>
          <w:sz w:val="22"/>
          <w:szCs w:val="22"/>
        </w:rPr>
        <w:t xml:space="preserve">Negative</w:t>
      </w:r>
    </w:p>
    <w:p>
      <w:pPr>
        <w:pStyle w:val="ListParagraph"/>
        <w:numPr>
          <w:ilvl w:val="0"/>
          <w:numId w:val="2"/>
        </w:numPr>
        <w:spacing w:before="40" w:after="80"/>
        <w:jc w:val="left"/>
      </w:pPr>
      <w:r>
        <w:rPr>
          <w:rFonts w:ascii="Arial" w:cs="Arial" w:eastAsia="Arial" w:hAnsi="Arial"/>
          <w:b w:val="false"/>
          <w:bCs w:val="false"/>
          <w:i w:val="false"/>
          <w:iCs w:val="false"/>
          <w:color w:val="1A1A2E"/>
          <w:sz w:val="20"/>
          <w:szCs w:val="20"/>
        </w:rPr>
        <w:t xml:space="preserve">Ongoing sync: when a cap.* capability is updated, the corresponding sk.* skill must also be updated. This requires a process or tooling decision (manual, scripted, or event-driven).</w:t>
      </w:r>
    </w:p>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7.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200"/>
        <w:gridCol w:w="3760"/>
      </w:tblGrid>
      <w:tr>
        <w:trPr>
          <w:tblHeader/>
        </w:trPr>
        <w:tc>
          <w:tcPr>
            <w:tcW w:type="dxa" w:w="6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w:t>
            </w:r>
          </w:p>
        </w:tc>
        <w:tc>
          <w:tcPr>
            <w:tcW w:type="dxa" w:w="38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Question</w:t>
            </w:r>
          </w:p>
        </w:tc>
        <w:tc>
          <w:tcPr>
            <w:tcW w:type="dxa" w:w="12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Status</w:t>
            </w:r>
          </w:p>
        </w:tc>
        <w:tc>
          <w:tcPr>
            <w:tcW w:type="dxa" w:w="37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Notes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OQ-1</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What is the sync strategy when a cap.* capability is updated — how does the corresponding sk.* skill stay current?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Open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Manual, scripted, or event-driven sync. Needs decision.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OQ-2</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Should intent-driven run logs include the full sk.* skill reasoning chain, or only artifact provenance?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Open</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Audit requirements need validation.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OQ-3</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 manifest cache invalidation strategy when SKILL.md body changes but frontmatter does not?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Open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Body changes affect intent-driven selection quality.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OQ-4</w:t>
            </w:r>
          </w:p>
        </w:tc>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How many concurrent Astra Agent runs should be supported per Electron app instance?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Open</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Resource limits need profiling.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OQ-5</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Should the Electron app support running against the capability path as well, or remain skill-only?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Open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Could be relevant for teams mid-transition.</w:t>
            </w:r>
          </w:p>
        </w:tc>
      </w:tr>
    </w:tbl>
    <w:p>
      <w:pPr>
        <w:spacing w:before="0" w:after="80"/>
        <w:jc w:val="left"/>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EF3C7" w:val="clear"/>
            <w:tcMar>
              <w:top w:type="dxa" w:w="120"/>
              <w:left w:type="dxa" w:w="200"/>
              <w:bottom w:type="dxa" w:w="120"/>
              <w:right w:type="dxa" w:w="200"/>
            </w:tcMar>
          </w:tcPr>
          <w:p>
            <w:pPr>
              <w:spacing w:before="0" w:after="60"/>
              <w:jc w:val="left"/>
            </w:pPr>
            <w:r>
              <w:rPr>
                <w:rFonts w:ascii="Arial" w:cs="Arial" w:eastAsia="Arial" w:hAnsi="Arial"/>
                <w:b/>
                <w:bCs/>
                <w:i w:val="false"/>
                <w:iCs w:val="false"/>
                <w:color w:val="D97706"/>
                <w:sz w:val="18"/>
                <w:szCs w:val="18"/>
              </w:rPr>
              <w:t xml:space="preserve">LLM Agnosticism (ADR-012)</w:t>
            </w:r>
          </w:p>
          <w:p>
            <w:pPr>
              <w:spacing w:before="0" w:after="120"/>
              <w:jc w:val="left"/>
            </w:pPr>
            <w:r>
              <w:rPr>
                <w:rFonts w:ascii="Arial" w:cs="Arial" w:eastAsia="Arial" w:hAnsi="Arial"/>
                <w:b w:val="false"/>
                <w:bCs w:val="false"/>
                <w:i w:val="false"/>
                <w:iCs w:val="false"/>
                <w:color w:val="1A1A2E"/>
                <w:sz w:val="18"/>
                <w:szCs w:val="18"/>
              </w:rPr>
              <w:t xml:space="preserve">Claude is an explicit dependency for the Astra Agent. Execution nodes remain model-agnostic via ConfigForge. If agnosticism at the orchestration layer is required in a future phase, structured frontmatter as model-neutral contract is the documented path.</w:t>
            </w:r>
          </w:p>
        </w:tc>
      </w:tr>
    </w:tbl>
    <w:p>
      <w:r>
        <w:br/>
        <w:t xml:space="preserve"/>
      </w:r>
    </w:p>
    <w:p>
      <w:pPr>
        <w:pStyle w:val="Heading1"/>
        <w:spacing w:before="400" w:after="160"/>
        <w:jc w:val="left"/>
      </w:pPr>
      <w:r>
        <w:rPr>
          <w:rFonts w:ascii="Arial" w:cs="Arial" w:eastAsia="Arial" w:hAnsi="Arial"/>
          <w:b/>
          <w:bCs/>
          <w:i w:val="false"/>
          <w:iCs w:val="false"/>
          <w:color w:val="4F46E5"/>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Term</w:t>
            </w:r>
          </w:p>
        </w:tc>
        <w:tc>
          <w:tcPr>
            <w:tcW w:type="dxa" w:w="6960"/>
            <w:tcBorders>
              <w:top w:val="single" w:color="4F46E5" w:sz="1"/>
              <w:left w:val="single" w:color="4F46E5" w:sz="1"/>
              <w:bottom w:val="single" w:color="4F46E5" w:sz="1"/>
              <w:right w:val="single" w:color="4F46E5" w:sz="1"/>
            </w:tcBorders>
            <w:shd w:fill="4F46E5" w:val="clear"/>
            <w:tcMar>
              <w:top w:type="dxa" w:w="80"/>
              <w:left w:type="dxa" w:w="140"/>
              <w:bottom w:type="dxa" w:w="80"/>
              <w:right w:type="dxa" w:w="140"/>
            </w:tcMar>
          </w:tcPr>
          <w:p>
            <w:pPr>
              <w:spacing w:before="0" w:after="120"/>
              <w:jc w:val="left"/>
            </w:pPr>
            <w:r>
              <w:rPr>
                <w:rFonts w:ascii="Arial" w:cs="Arial" w:eastAsia="Arial" w:hAnsi="Arial"/>
                <w:b/>
                <w:bCs/>
                <w:i w:val="false"/>
                <w:iCs w:val="false"/>
                <w:color w:val="FFFFFF"/>
                <w:sz w:val="18"/>
                <w:szCs w:val="18"/>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 declarative, addressable execution unit registered in skill-registry-service. Identified by sk.&lt;group&gt;.&lt;action&gt;. Coexists with GlobalCapability — does not replace it.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Capability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Existing execution unit. Identified by cap.&lt;group&gt;.&lt;action&gt;. Unchanged. Registered in capability-service.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 Pack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 versioned, deterministic bundle of sk.* skills with an explicit playbook. Coexists with CapabilityPack.</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Astra Agent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The unified TypeScript agent running in-process in the Electron desktop app. Handles intent-driven and pack-driven runs for sk.* skills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skill-registry-service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New microservice (:9028). Owns sk.* skill and skill pack storage, retrieval, and the skill manifest cache.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session-svc</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New thin microservice (:9029). Stores Astra Agent conversation history and session metadata.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Skill identifier namespace. sk.&lt;group&gt;.&lt;action&gt;. Enforced by skill-registry-service.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Capability identifier namespace. cap.&lt;group&gt;.&lt;action&gt;. Unchanged. Enforced by capability-service.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cam.*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Artifact kind identifier namespace. cam.&lt;category&gt;.&lt;n&gt;. Shared between both paths. Unchanged.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Plan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Internal agent type. Ordered list of sk.* skill invocations with resolved inputs. Produced by either plan acquisition strategy and consumed by the shared execution core.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Seed conversion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The process of converting cap.* capability seed files into sk.* skill documents for seeding skill-registry-service.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One-tool rule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0" w:after="120"/>
              <w:jc w:val="left"/>
            </w:pPr>
            <w:r>
              <w:rPr>
                <w:rFonts w:ascii="Arial" w:cs="Arial" w:eastAsia="Arial" w:hAnsi="Arial"/>
                <w:b w:val="false"/>
                <w:bCs w:val="false"/>
                <w:i w:val="false"/>
                <w:iCs w:val="false"/>
                <w:color w:val="1A1A2E"/>
                <w:sz w:val="18"/>
                <w:szCs w:val="18"/>
              </w:rPr>
              <w:t xml:space="preserve">Each skill invokes exactly one MCP tool. execution.tool_name is a single string. Enforced at skill registration.</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spacing w:before="100" w:after="0"/>
    </w:pPr>
    <w:r>
      <w:rPr>
        <w:rFonts w:ascii="Arial" w:cs="Arial" w:eastAsia="Arial" w:hAnsi="Arial"/>
        <w:color w:val="64748B"/>
        <w:sz w:val="16"/>
        <w:szCs w:val="16"/>
      </w:rPr>
      <w:t xml:space="preserve">Architecture Design Document — Draft</w:t>
    </w:r>
    <w:r>
      <w:rPr>
        <w:rFonts w:ascii="Arial" w:cs="Arial" w:eastAsia="Arial" w:hAnsi="Arial"/>
        <w:sz w:val="16"/>
        <w:szCs w:val="16"/>
      </w:rPr>
      <w:t xml:space="preserv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spacing w:before="0" w:after="100"/>
    </w:pPr>
    <w:r>
      <w:rPr>
        <w:rFonts w:ascii="Arial" w:cs="Arial" w:eastAsia="Arial" w:hAnsi="Arial"/>
        <w:color w:val="64748B"/>
        <w:sz w:val="16"/>
        <w:szCs w:val="16"/>
      </w:rPr>
      <w:t xml:space="preserve">ASTRA — Skill-Based Architecture with Coexisting Capabilities</w:t>
    </w:r>
    <w:r>
      <w:rPr>
        <w:rFonts w:ascii="Arial" w:cs="Arial" w:eastAsia="Arial" w:hAnsi="Arial"/>
        <w:color w:val="4F46E5"/>
        <w:sz w:val="16"/>
        <w:szCs w:val="16"/>
      </w:rPr>
      <w:t xml:space="preserve">   |   feature/skill-based-architecture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4F46E5"/>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4F46E5"/>
      <w:sz w:val="22"/>
      <w:szCs w:val="22"/>
    </w:rPr>
  </w:style>
  <w:style w:type="paragraph" w:styleId="Heading4">
    <w:name w:val="Heading 4"/>
    <w:basedOn w:val="Normal"/>
    <w:next w:val="Normal"/>
    <w:qFormat/>
    <w:pPr>
      <w:spacing w:before="180" w:after="80"/>
      <w:outlineLvl w:val="3"/>
    </w:pPr>
    <w:rPr>
      <w:rFonts w:ascii="Arial" w:cs="Arial" w:eastAsia="Arial" w:hAnsi="Arial"/>
      <w:b/>
      <w:bCs/>
      <w:color w:val="64748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2026-03-31T20:45:04.626Z</dcterms:created>
  <dcterms:modified xsi:type="dcterms:W3CDTF">2026-03-31T20:45:04.627Z</dcterms:modified>
</cp:coreProperties>
</file>

<file path=docProps/custom.xml><?xml version="1.0" encoding="utf-8"?>
<Properties xmlns="http://schemas.openxmlformats.org/officeDocument/2006/custom-properties" xmlns:vt="http://schemas.openxmlformats.org/officeDocument/2006/docPropsVTypes"/>
</file>