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color w:val="000000"/>
        </w:rPr>
        <w:t>Noctra synthetic DOCX fixture</w:t>
      </w:r>
    </w:p>
    <w:p>
      <w:r>
        <w:rPr>
          <w:color w:val="000000"/>
        </w:rPr>
        <w:t>Editable text should remain editable after conversion.</w:t>
      </w:r>
    </w:p>
    <w:p>
      <w:r>
        <w:rPr>
          <w:color w:val="4F8FFF"/>
        </w:rPr>
        <w:t>Synthetic QA only · no personal data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
<Relationships xmlns="http://schemas.openxmlformats.org/package/2006/relationships">
  <Relationship Id="rId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Noctra QA">
  <a:themeElements>
    <a:clrScheme name="Office">
      <a:dk1>
        <a:sysClr val="windowText" lastClr="000000"/>
      </a:dk1>
      <a:lt1>
        <a:sysClr val="window" lastClr="FFFFFF"/>
      </a:lt1>
      <a:accent1>
        <a:srgbClr val="4F8FFF"/>
      </a:accent1>
    </a:clr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