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Georgia" w:cs="Georgia" w:eastAsia="Georgia" w:hAnsi="Georgia"/>
          <w:b/>
          <w:bCs/>
          <w:sz w:val="40"/>
          <w:szCs w:val="40"/>
        </w:rPr>
        <w:t xml:space="preserve">THE EIM ENCYCLOPEDIA</w:t>
      </w:r>
    </w:p>
    <w:p>
      <w:pPr>
        <w:spacing w:after="40"/>
        <w:jc w:val="center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Seed Edition v0.1 — Consolidated, Verified, Plotted</w:t>
      </w:r>
    </w:p>
    <w:p>
      <w:pPr>
        <w:spacing w:after="20"/>
        <w:jc w:val="center"/>
      </w:pPr>
      <w:r>
        <w:rPr>
          <w:rFonts w:ascii="Georgia" w:cs="Georgia" w:eastAsia="Georgia" w:hAnsi="Georgia"/>
          <w:sz w:val="19"/>
          <w:szCs w:val="19"/>
        </w:rPr>
        <w:t xml:space="preserve">Thomas P. Connelly, Jr.  ·  Zero One Net</w:t>
      </w:r>
    </w:p>
    <w:p>
      <w:pPr>
        <w:spacing w:after="220"/>
        <w:jc w:val="center"/>
      </w:pPr>
      <w:r>
        <w:rPr>
          <w:rFonts w:ascii="Georgia" w:cs="Georgia" w:eastAsia="Georgia" w:hAnsi="Georgia"/>
          <w:sz w:val="18"/>
          <w:szCs w:val="18"/>
        </w:rPr>
        <w:t xml:space="preserve">Canonical Core + Tip of the Spear  ·  compiled 18 July 2026</w:t>
      </w:r>
    </w:p>
    <w:p>
      <w:pPr>
        <w:pStyle w:val="Heading1"/>
        <w:spacing w:after="120" w:before="2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Purpose and scope</w:t>
      </w:r>
    </w:p>
    <w:p>
      <w:pPr>
        <w:spacing w:after="120" w:line="264"/>
        <w:jc w:val="both"/>
      </w:pPr>
      <w:r>
        <w:rPr>
          <w:rFonts w:ascii="Georgia" w:cs="Georgia" w:eastAsia="Georgia" w:hAnsi="Georgia"/>
          <w:sz w:val="20"/>
          <w:szCs w:val="20"/>
        </w:rPr>
        <w:t xml:space="preserve">This is the consolidation seed for the EIM corpus: one reference in which every result appears as a full, self-contained entry — statement, status, dependencies, an independent verification where one is possible, and a figure where one clarifies. It adopts, unchanged, the entry conventions and status taxonomy of the </w:t>
      </w:r>
      <w:r>
        <w:rPr>
          <w:rFonts w:ascii="Georgia" w:cs="Georgia" w:eastAsia="Georgia" w:hAnsi="Georgia"/>
          <w:i/>
          <w:iCs/>
          <w:sz w:val="20"/>
          <w:szCs w:val="20"/>
        </w:rPr>
        <w:t xml:space="preserve">EIM Framework Codex</w:t>
      </w:r>
      <w:r>
        <w:rPr>
          <w:rFonts w:ascii="Georgia" w:cs="Georgia" w:eastAsia="Georgia" w:hAnsi="Georgia"/>
          <w:sz w:val="20"/>
          <w:szCs w:val="20"/>
        </w:rPr>
        <w:t xml:space="preserve"> (Canonical Edition); it does not invent a parallel format. Sources consolidated here are the </w:t>
      </w:r>
      <w:r>
        <w:rPr>
          <w:rFonts w:ascii="Georgia" w:cs="Georgia" w:eastAsia="Georgia" w:hAnsi="Georgia"/>
          <w:i/>
          <w:iCs/>
          <w:sz w:val="20"/>
          <w:szCs w:val="20"/>
        </w:rPr>
        <w:t xml:space="preserve">Framework Codex</w:t>
      </w:r>
      <w:r>
        <w:rPr>
          <w:rFonts w:ascii="Georgia" w:cs="Georgia" w:eastAsia="Georgia" w:hAnsi="Georgia"/>
          <w:sz w:val="20"/>
          <w:szCs w:val="20"/>
        </w:rPr>
        <w:t xml:space="preserve">, the </w:t>
      </w:r>
      <w:r>
        <w:rPr>
          <w:rFonts w:ascii="Georgia" w:cs="Georgia" w:eastAsia="Georgia" w:hAnsi="Georgia"/>
          <w:i/>
          <w:iCs/>
          <w:sz w:val="20"/>
          <w:szCs w:val="20"/>
        </w:rPr>
        <w:t xml:space="preserve">Codex &amp; Encyclopedia Update</w:t>
      </w:r>
      <w:r>
        <w:rPr>
          <w:rFonts w:ascii="Georgia" w:cs="Georgia" w:eastAsia="Georgia" w:hAnsi="Georgia"/>
          <w:sz w:val="20"/>
          <w:szCs w:val="20"/>
        </w:rPr>
        <w:t xml:space="preserve">, </w:t>
      </w:r>
      <w:r>
        <w:rPr>
          <w:rFonts w:ascii="Georgia" w:cs="Georgia" w:eastAsia="Georgia" w:hAnsi="Georgia"/>
          <w:i/>
          <w:iCs/>
          <w:sz w:val="20"/>
          <w:szCs w:val="20"/>
        </w:rPr>
        <w:t xml:space="preserve">Coordination Before Identity</w:t>
      </w:r>
      <w:r>
        <w:rPr>
          <w:rFonts w:ascii="Georgia" w:cs="Georgia" w:eastAsia="Georgia" w:hAnsi="Georgia"/>
          <w:sz w:val="20"/>
          <w:szCs w:val="20"/>
        </w:rPr>
        <w:t xml:space="preserve">, the two dissertations, and the </w:t>
      </w:r>
      <w:r>
        <w:rPr>
          <w:rFonts w:ascii="Georgia" w:cs="Georgia" w:eastAsia="Georgia" w:hAnsi="Georgia"/>
          <w:i/>
          <w:iCs/>
          <w:sz w:val="20"/>
          <w:szCs w:val="20"/>
        </w:rPr>
        <w:t xml:space="preserve">Beyond Curved Spacetime</w:t>
      </w:r>
      <w:r>
        <w:rPr>
          <w:rFonts w:ascii="Georgia" w:cs="Georgia" w:eastAsia="Georgia" w:hAnsi="Georgia"/>
          <w:sz w:val="20"/>
          <w:szCs w:val="20"/>
        </w:rPr>
        <w:t xml:space="preserve"> book.</w:t>
      </w:r>
    </w:p>
    <w:p>
      <w:pPr>
        <w:spacing w:after="120" w:line="264"/>
        <w:jc w:val="both"/>
      </w:pPr>
      <w:r>
        <w:rPr>
          <w:rFonts w:ascii="Georgia" w:cs="Georgia" w:eastAsia="Georgia" w:hAnsi="Georgia"/>
          <w:sz w:val="20"/>
          <w:szCs w:val="20"/>
        </w:rPr>
        <w:t xml:space="preserve">The edition is deliberately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narrow</w:t>
      </w:r>
      <w:r>
        <w:rPr>
          <w:rFonts w:ascii="Georgia" w:cs="Georgia" w:eastAsia="Georgia" w:hAnsi="Georgia"/>
          <w:sz w:val="20"/>
          <w:szCs w:val="20"/>
        </w:rPr>
        <w:t xml:space="preserve">: it does not attempt all ~220 catalogue entries at once. It builds one cluster to completion — the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dodecahedral backbone</w:t>
      </w:r>
      <w:r>
        <w:rPr>
          <w:rFonts w:ascii="Georgia" w:cs="Georgia" w:eastAsia="Georgia" w:hAnsi="Georgia"/>
          <w:sz w:val="20"/>
          <w:szCs w:val="20"/>
        </w:rPr>
        <w:t xml:space="preserve">, the exact finite laboratory on which the whole framework rests — with each entry independently re-verified in code and plotted, then carries that backbone to its empirical spearhead (the CMB five-fold / zonal test) and stops at the honest frontier. Two tiers are kept strictly separate, at your instruction: a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Canonical Core</w:t>
      </w:r>
      <w:r>
        <w:rPr>
          <w:rFonts w:ascii="Georgia" w:cs="Georgia" w:eastAsia="Georgia" w:hAnsi="Georgia"/>
          <w:sz w:val="20"/>
          <w:szCs w:val="20"/>
        </w:rPr>
        <w:t xml:space="preserve"> of established (Level I) results, and a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Tip of the Spear</w:t>
      </w:r>
      <w:r>
        <w:rPr>
          <w:rFonts w:ascii="Georgia" w:cs="Georgia" w:eastAsia="Georgia" w:hAnsi="Georgia"/>
          <w:sz w:val="20"/>
          <w:szCs w:val="20"/>
        </w:rPr>
        <w:t xml:space="preserve"> of open bridges and cutting-edge frontier items that must not be read as settled.</w:t>
      </w:r>
    </w:p>
    <w:p>
      <w:pPr>
        <w:pStyle w:val="Heading2"/>
        <w:spacing w:after="100" w:before="1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How to read an entry</w:t>
      </w:r>
    </w:p>
    <w:p>
      <w:pPr>
        <w:spacing w:after="120" w:line="264"/>
        <w:jc w:val="both"/>
      </w:pPr>
      <w:r>
        <w:rPr>
          <w:rFonts w:ascii="Georgia" w:cs="Georgia" w:eastAsia="Georgia" w:hAnsi="Georgia"/>
          <w:sz w:val="20"/>
          <w:szCs w:val="20"/>
        </w:rPr>
        <w:t xml:space="preserve">Each entry carries the Codex fields: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ID</w:t>
      </w:r>
      <w:r>
        <w:rPr>
          <w:rFonts w:ascii="Georgia" w:cs="Georgia" w:eastAsia="Georgia" w:hAnsi="Georgia"/>
          <w:sz w:val="20"/>
          <w:szCs w:val="20"/>
        </w:rPr>
        <w:t xml:space="preserve"> (type-prefixed: AX axiom, DF definition, TH theorem, ID identity, LM lemma, PR principle, CR corollary, OP open problem, CAND candidate, NEG negative result, NOTE, PD prediction, CJ conjecture);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Name</w:t>
      </w:r>
      <w:r>
        <w:rPr>
          <w:rFonts w:ascii="Georgia" w:cs="Georgia" w:eastAsia="Georgia" w:hAnsi="Georgia"/>
          <w:sz w:val="20"/>
          <w:szCs w:val="20"/>
        </w:rPr>
        <w:t xml:space="preserve">;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Type</w:t>
      </w:r>
      <w:r>
        <w:rPr>
          <w:rFonts w:ascii="Georgia" w:cs="Georgia" w:eastAsia="Georgia" w:hAnsi="Georgia"/>
          <w:sz w:val="20"/>
          <w:szCs w:val="20"/>
        </w:rPr>
        <w:t xml:space="preserve">;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Status</w:t>
      </w:r>
      <w:r>
        <w:rPr>
          <w:rFonts w:ascii="Georgia" w:cs="Georgia" w:eastAsia="Georgia" w:hAnsi="Georgia"/>
          <w:sz w:val="20"/>
          <w:szCs w:val="20"/>
        </w:rPr>
        <w:t xml:space="preserve"> (taxonomy below);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Cluster</w:t>
      </w:r>
      <w:r>
        <w:rPr>
          <w:rFonts w:ascii="Georgia" w:cs="Georgia" w:eastAsia="Georgia" w:hAnsi="Georgia"/>
          <w:sz w:val="20"/>
          <w:szCs w:val="20"/>
        </w:rPr>
        <w:t xml:space="preserve">;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Statement</w:t>
      </w:r>
      <w:r>
        <w:rPr>
          <w:rFonts w:ascii="Georgia" w:cs="Georgia" w:eastAsia="Georgia" w:hAnsi="Georgia"/>
          <w:sz w:val="20"/>
          <w:szCs w:val="20"/>
        </w:rPr>
        <w:t xml:space="preserve"> (canonical content, discipline-strict — no process-diary prose);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Depends on</w:t>
      </w:r>
      <w:r>
        <w:rPr>
          <w:rFonts w:ascii="Georgia" w:cs="Georgia" w:eastAsia="Georgia" w:hAnsi="Georgia"/>
          <w:sz w:val="20"/>
          <w:szCs w:val="20"/>
        </w:rPr>
        <w:t xml:space="preserve">; and, where applicable, a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Falsifiability hook</w:t>
      </w:r>
      <w:r>
        <w:rPr>
          <w:rFonts w:ascii="Georgia" w:cs="Georgia" w:eastAsia="Georgia" w:hAnsi="Georgia"/>
          <w:sz w:val="20"/>
          <w:szCs w:val="20"/>
        </w:rPr>
        <w:t xml:space="preserve">. This edition adds one non-Codex field,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Independent verification</w:t>
      </w:r>
      <w:r>
        <w:rPr>
          <w:rFonts w:ascii="Georgia" w:cs="Georgia" w:eastAsia="Georgia" w:hAnsi="Georgia"/>
          <w:sz w:val="20"/>
          <w:szCs w:val="20"/>
        </w:rPr>
        <w:t xml:space="preserve">, recording a re-computation performed for this consolidation (residuals, matched values) so the reader need not take a number on trust.</w:t>
      </w:r>
    </w:p>
    <w:p>
      <w:pPr>
        <w:pStyle w:val="Heading2"/>
        <w:spacing w:after="100" w:before="1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Status taxonomy (from the Codex, verbatim in force)</w:t>
      </w:r>
    </w:p>
    <w:tbl>
      <w:tblPr>
        <w:tblW w:type="dxa" w:w="9360"/>
        <w:tblBorders>
          <w:top w:val="single" w:color="CCCCCC" w:sz="2"/>
          <w:left w:val="none"/>
          <w:bottom w:val="single" w:color="CCCCCC" w:sz="2"/>
          <w:right w:val="none"/>
          <w:insideH w:val="single" w:color="DDDDDD" w:sz="1"/>
          <w:insideV w:val="single" w:color="DDDDDD" w:sz="1"/>
        </w:tblBorders>
      </w:tblPr>
      <w:tblGrid>
        <w:gridCol w:w="1900"/>
        <w:gridCol w:w="7460"/>
      </w:tblGrid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Level I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Foundational; unconditional within the framework. Axioms, foundational primitives, forced theorems, exact algebraic identities.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Conditional Level I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Closed at Level I except for named external conditions (typically an Open Problem with a named closure target).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Speculative-Level-III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Structural candidate with a named required proof; not derived, not axiomatically closed.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Programmatic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Open problem or research direction; carries no Level-I status claim.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Negative result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A hypothesis tested and excluded/refuted; preserved as constraint, not framework content.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Methodological commitment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Constitutive of research practice; not a physics claim; exempt from falsifiability.</w:t>
            </w:r>
          </w:p>
        </w:tc>
      </w:tr>
    </w:tbl>
    <w:p>
      <w:pPr>
        <w:spacing w:after="80" w:line="264"/>
        <w:jc w:val="both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Forcing-language discipline.</w:t>
      </w:r>
      <w:r>
        <w:rPr>
          <w:rFonts w:ascii="Georgia" w:cs="Georgia" w:eastAsia="Georgia" w:hAnsi="Georgia"/>
          <w:sz w:val="20"/>
          <w:szCs w:val="20"/>
        </w:rPr>
        <w:t xml:space="preserve"> "Foundational filing" = posited primitive, not derived. "Forced given X" = conditional forcing from named premises. "Forced theorem" = derives content from foundational primitives plus prior derived content. Every "forced" claim below names which of the three it is.</w:t>
      </w:r>
    </w:p>
    <w:p>
      <w:pPr>
        <w:spacing w:after="120" w:line="264"/>
        <w:jc w:val="both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How to cite.</w:t>
      </w:r>
      <w:r>
        <w:rPr>
          <w:rFonts w:ascii="Georgia" w:cs="Georgia" w:eastAsia="Georgia" w:hAnsi="Georgia"/>
          <w:sz w:val="20"/>
          <w:szCs w:val="20"/>
        </w:rPr>
        <w:t xml:space="preserve"> Connelly, T. P. (2026). </w:t>
      </w:r>
      <w:r>
        <w:rPr>
          <w:rFonts w:ascii="Georgia" w:cs="Georgia" w:eastAsia="Georgia" w:hAnsi="Georgia"/>
          <w:i/>
          <w:iCs/>
          <w:sz w:val="20"/>
          <w:szCs w:val="20"/>
        </w:rPr>
        <w:t xml:space="preserve">EIM Encyclopedia</w:t>
      </w:r>
      <w:r>
        <w:rPr>
          <w:rFonts w:ascii="Georgia" w:cs="Georgia" w:eastAsia="Georgia" w:hAnsi="Georgia"/>
          <w:sz w:val="20"/>
          <w:szCs w:val="20"/>
        </w:rPr>
        <w:t xml:space="preserve"> (Seed v0.1), entry [ID]. Version-pin the entry ID; where an entry has multiple forms, name the form.</w:t>
      </w:r>
    </w:p>
    <w:p>
      <w:pPr>
        <w:pStyle w:val="Heading1"/>
        <w:spacing w:after="120" w:before="2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Part I — Canonical Core: The Dodecahedral Backbone</w:t>
      </w:r>
    </w:p>
    <w:p>
      <w:pPr>
        <w:spacing w:after="140" w:line="264"/>
        <w:jc w:val="both"/>
      </w:pPr>
      <w:r>
        <w:rPr>
          <w:rFonts w:ascii="Georgia" w:cs="Georgia" w:eastAsia="Georgia" w:hAnsi="Georgia"/>
          <w:sz w:val="20"/>
          <w:szCs w:val="20"/>
        </w:rPr>
        <w:t xml:space="preserve">The dodecahedral graph Γ_dodec is the framework's </w:t>
      </w:r>
      <w:r>
        <w:rPr>
          <w:rFonts w:ascii="Georgia" w:cs="Georgia" w:eastAsia="Georgia" w:hAnsi="Georgia"/>
          <w:i/>
          <w:iCs/>
          <w:sz w:val="20"/>
          <w:szCs w:val="20"/>
        </w:rPr>
        <w:t xml:space="preserve">exact finite laboratory</w:t>
      </w:r>
      <w:r>
        <w:rPr>
          <w:rFonts w:ascii="Georgia" w:cs="Georgia" w:eastAsia="Georgia" w:hAnsi="Georgia"/>
          <w:sz w:val="20"/>
          <w:szCs w:val="20"/>
        </w:rPr>
        <w:t xml:space="preserve">: every result in this Part is a proven, exact statement about a fixed 20-vertex graph and its symmetry group, independently reproduced in code for this edition (residuals at machine precision). Nothing here is interpretive.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1F6F8B"/>
          <w:sz w:val="20"/>
          <w:szCs w:val="20"/>
        </w:rPr>
        <w:t xml:space="preserve">DF-DODEC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 —  The dodecahedral substrate Γ_dodec</w:t>
      </w:r>
    </w:p>
    <w:tbl>
      <w:tblPr>
        <w:tblW w:type="dxa" w:w="9360"/>
        <w:tblBorders>
          <w:top w:val="single" w:color="CCCCCC" w:sz="2"/>
          <w:left w:val="none"/>
          <w:bottom w:val="single" w:color="CCCCCC" w:sz="2"/>
          <w:right w:val="none"/>
          <w:insideH w:val="single" w:color="DDDDDD" w:sz="1"/>
          <w:insideV w:val="single" w:color="DDDDDD" w:sz="1"/>
        </w:tblBorders>
      </w:tblPr>
      <w:tblGrid>
        <w:gridCol w:w="1900"/>
        <w:gridCol w:w="7460"/>
      </w:tblGrid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definition (primitive)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Status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Level I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Cluster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Mathematical Substrate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Depends on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Used by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DF/TH of the entire backbone; the CMB spearhead (Part II)</w:t>
            </w:r>
          </w:p>
        </w:tc>
      </w:tr>
    </w:tbl>
    <w:p>
      <w:pPr>
        <w:spacing w:after="120" w:line="264"/>
        <w:jc w:val="both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Statement.</w:t>
      </w:r>
      <w:r>
        <w:rPr>
          <w:rFonts w:ascii="Georgia" w:cs="Georgia" w:eastAsia="Georgia" w:hAnsi="Georgia"/>
          <w:sz w:val="20"/>
          <w:szCs w:val="20"/>
        </w:rPr>
        <w:t xml:space="preserve"> Γ_dodec is the dodecahedral graph: V = 20 vertices, E = 30 edges, F = 12 pentagonal faces, 3-regular, diameter 5, automorphism group |Aut| = 120 ≅ A₅ × ℤ₂. Its adjacency spectrum is exactly {3¹, √5³, 1⁵, 0⁴, (−2)⁴, (−√5)³}. Two spectral sectors are named: the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horizon sector</w:t>
      </w:r>
      <w:r>
        <w:rPr>
          <w:rFonts w:ascii="Georgia" w:cs="Georgia" w:eastAsia="Georgia" w:hAnsi="Georgia"/>
          <w:sz w:val="20"/>
          <w:szCs w:val="20"/>
        </w:rPr>
        <w:t xml:space="preserve"> E_G = E₊√5 ⊕ E₋√5 (dim 6) and the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dark-adjacent</w:t>
      </w:r>
      <w:r>
        <w:rPr>
          <w:rFonts w:ascii="Georgia" w:cs="Georgia" w:eastAsia="Georgia" w:hAnsi="Georgia"/>
          <w:sz w:val="20"/>
          <w:szCs w:val="20"/>
        </w:rPr>
        <w:t xml:space="preserve"> E₀ = ker(A) (dim 4).</w:t>
      </w:r>
    </w:p>
    <w:p>
      <w:pPr>
        <w:spacing w:after="120" w:line="264"/>
        <w:jc w:val="both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Independent verification.</w:t>
      </w:r>
      <w:r>
        <w:rPr>
          <w:rFonts w:ascii="Georgia" w:cs="Georgia" w:eastAsia="Georgia" w:hAnsi="Georgia"/>
          <w:sz w:val="20"/>
          <w:szCs w:val="20"/>
        </w:rPr>
        <w:t xml:space="preserve"> Built Γ_dodec (networkx), confirmed 3-regular, diameter 5; adjacency eigenvalues reproduce the spectrum with multiplicities (1,3,5,4,4,3) exactly.</w:t>
      </w:r>
    </w:p>
    <w:p>
      <w:pPr>
        <w:spacing w:after="10" w:before="80"/>
        <w:jc w:val="center"/>
      </w:pPr>
      <w:r>
        <w:drawing>
          <wp:inline distT="0" distB="0" distL="0" distR="0">
            <wp:extent cx="571500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30"/>
      </w:pPr>
      <w:r>
        <w:rPr>
          <w:rFonts w:ascii="Georgia" w:cs="Georgia" w:eastAsia="Georgia" w:hAnsi="Georgia"/>
          <w:i/>
          <w:iCs/>
          <w:sz w:val="16"/>
          <w:szCs w:val="16"/>
        </w:rPr>
        <w:t xml:space="preserve">Figure DF-DODEC. (a) The exact adjacency spectrum with multiplicities. (b) The closed-system return probability (entry TH-DARK-FLOOR) as Σ(mult/20)² = 76/400 = 0.19.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1F6F8B"/>
          <w:sz w:val="20"/>
          <w:szCs w:val="20"/>
        </w:rPr>
        <w:t xml:space="preserve">TH-DARK-FLOOR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 —  The exact dark-sector floor</w:t>
      </w:r>
    </w:p>
    <w:tbl>
      <w:tblPr>
        <w:tblW w:type="dxa" w:w="9360"/>
        <w:tblBorders>
          <w:top w:val="single" w:color="CCCCCC" w:sz="2"/>
          <w:left w:val="none"/>
          <w:bottom w:val="single" w:color="CCCCCC" w:sz="2"/>
          <w:right w:val="none"/>
          <w:insideH w:val="single" w:color="DDDDDD" w:sz="1"/>
          <w:insideV w:val="single" w:color="DDDDDD" w:sz="1"/>
        </w:tblBorders>
      </w:tblPr>
      <w:tblGrid>
        <w:gridCol w:w="1900"/>
        <w:gridCol w:w="7460"/>
      </w:tblGrid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theorem (forced/computational)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Status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Level I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Cluster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Mathematical Substrate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Depends on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DF-DODEC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Falsifiability hook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N/A (constitutive — exact linear algebra)</w:t>
            </w:r>
          </w:p>
        </w:tc>
      </w:tr>
    </w:tbl>
    <w:p>
      <w:pPr>
        <w:spacing w:after="120" w:line="264"/>
        <w:jc w:val="both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Statement.</w:t>
      </w:r>
      <w:r>
        <w:rPr>
          <w:rFonts w:ascii="Georgia" w:cs="Georgia" w:eastAsia="Georgia" w:hAnsi="Georgia"/>
          <w:sz w:val="20"/>
          <w:szCs w:val="20"/>
        </w:rPr>
        <w:t xml:space="preserve"> For the vertex–face incidence matrix B (20×12): rank(B) = 12 and dim ker(Bᵀ) = 8. The 8-dimensional space K := ker(Bᵀ) is the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dark sector</w:t>
      </w:r>
      <w:r>
        <w:rPr>
          <w:rFonts w:ascii="Georgia" w:cs="Georgia" w:eastAsia="Georgia" w:hAnsi="Georgia"/>
          <w:sz w:val="20"/>
          <w:szCs w:val="20"/>
        </w:rPr>
        <w:t xml:space="preserve">. The adjacency operator satisfies A·K ⊆ K exactly (residual ~10⁻¹⁶). The closed-system (unitary, H₀ = A) infinite-time-averaged return probability to a localized vertex state is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exactly 0.19</w:t>
      </w:r>
      <w:r>
        <w:rPr>
          <w:rFonts w:ascii="Georgia" w:cs="Georgia" w:eastAsia="Georgia" w:hAnsi="Georgia"/>
          <w:sz w:val="20"/>
          <w:szCs w:val="20"/>
        </w:rPr>
        <w:t xml:space="preserve">, by exact spectral degeneracy grouping.</w:t>
      </w:r>
    </w:p>
    <w:p>
      <w:pPr>
        <w:spacing w:after="120" w:line="264"/>
        <w:jc w:val="both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Independent verification.</w:t>
      </w:r>
      <w:r>
        <w:rPr>
          <w:rFonts w:ascii="Georgia" w:cs="Georgia" w:eastAsia="Georgia" w:hAnsi="Georgia"/>
          <w:sz w:val="20"/>
          <w:szCs w:val="20"/>
        </w:rPr>
        <w:t xml:space="preserve"> rank(B) = 12, dim ker(Bᵀ) = 8 confirmed; ‖A·K − Π_K(A·K)‖ = 3.14×10⁻¹⁵; and for a vertex-transitive graph the time-averaged return probability is Σ_λ (mult_λ/20)² = (1+9+25+16+16+9)/400 = 76/400 =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0.1900</w:t>
      </w:r>
      <w:r>
        <w:rPr>
          <w:rFonts w:ascii="Georgia" w:cs="Georgia" w:eastAsia="Georgia" w:hAnsi="Georgia"/>
          <w:sz w:val="20"/>
          <w:szCs w:val="20"/>
        </w:rPr>
        <w:t xml:space="preserve"> (Figure DF-DODEC(b)).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1F6F8B"/>
          <w:sz w:val="20"/>
          <w:szCs w:val="20"/>
        </w:rPr>
        <w:t xml:space="preserve">TH-DARK-REP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 —  Representation-theoretic origin of the dark sector</w:t>
      </w:r>
    </w:p>
    <w:tbl>
      <w:tblPr>
        <w:tblW w:type="dxa" w:w="9360"/>
        <w:tblBorders>
          <w:top w:val="single" w:color="CCCCCC" w:sz="2"/>
          <w:left w:val="none"/>
          <w:bottom w:val="single" w:color="CCCCCC" w:sz="2"/>
          <w:right w:val="none"/>
          <w:insideH w:val="single" w:color="DDDDDD" w:sz="1"/>
          <w:insideV w:val="single" w:color="DDDDDD" w:sz="1"/>
        </w:tblBorders>
      </w:tblPr>
      <w:tblGrid>
        <w:gridCol w:w="1900"/>
        <w:gridCol w:w="7460"/>
      </w:tblGrid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theorem (forced)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Status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Level I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Cluster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Mathematical Substrate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Depends on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DF-DODEC, TH-DARK-FLOOR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Used by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TH-PARITY, K-separation results (§1.13–1.15)</w:t>
            </w:r>
          </w:p>
        </w:tc>
      </w:tr>
    </w:tbl>
    <w:p>
      <w:pPr>
        <w:spacing w:after="120" w:line="264"/>
        <w:jc w:val="both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Statement.</w:t>
      </w:r>
      <w:r>
        <w:rPr>
          <w:rFonts w:ascii="Georgia" w:cs="Georgia" w:eastAsia="Georgia" w:hAnsi="Georgia"/>
          <w:sz w:val="20"/>
          <w:szCs w:val="20"/>
        </w:rPr>
        <w:t xml:space="preserve"> Under the rotation group (order 60 ≅ A₅), the vertex permutation representation decomposes as R²⁰ ≅ 1 ⊕ 3 ⊕ 3′ ⊕ 4 ⊕ 4 ⊕ 5. Because Bᵀ is A₅-equivariant and the face space R¹² carries no 4-dimensional irrep, Schur's lemma forces K = ker(Bᵀ) to contain the entire 4 ⊕ 4 isotypic component of R²⁰ — for representation-theoretic reasons alone, independent of any specific numerical entry of B. This is </w:t>
      </w:r>
      <w:r>
        <w:rPr>
          <w:rFonts w:ascii="Georgia" w:cs="Georgia" w:eastAsia="Georgia" w:hAnsi="Georgia"/>
          <w:i/>
          <w:iCs/>
          <w:sz w:val="20"/>
          <w:szCs w:val="20"/>
        </w:rPr>
        <w:t xml:space="preserve">theorem forcing</w:t>
      </w:r>
      <w:r>
        <w:rPr>
          <w:rFonts w:ascii="Georgia" w:cs="Georgia" w:eastAsia="Georgia" w:hAnsi="Georgia"/>
          <w:sz w:val="20"/>
          <w:szCs w:val="20"/>
        </w:rPr>
        <w:t xml:space="preserve">: content derived from the group structure plus the equivariance of B.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1F6F8B"/>
          <w:sz w:val="20"/>
          <w:szCs w:val="20"/>
        </w:rPr>
        <w:t xml:space="preserve">TH-CODIM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 —  Exact codimension theorem for symmetry breaking</w:t>
      </w:r>
    </w:p>
    <w:tbl>
      <w:tblPr>
        <w:tblW w:type="dxa" w:w="9360"/>
        <w:tblBorders>
          <w:top w:val="single" w:color="CCCCCC" w:sz="2"/>
          <w:left w:val="none"/>
          <w:bottom w:val="single" w:color="CCCCCC" w:sz="2"/>
          <w:right w:val="none"/>
          <w:insideH w:val="single" w:color="DDDDDD" w:sz="1"/>
          <w:insideV w:val="single" w:color="DDDDDD" w:sz="1"/>
        </w:tblBorders>
      </w:tblPr>
      <w:tblGrid>
        <w:gridCol w:w="1900"/>
        <w:gridCol w:w="7460"/>
      </w:tblGrid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theorem (forced/computational)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Status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Level I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Cluster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Mathematical Substrate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Depends on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TH-DARK-FLOOR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Falsifiability hook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N/A (exact linear algebra)</w:t>
            </w:r>
          </w:p>
        </w:tc>
      </w:tr>
    </w:tbl>
    <w:p>
      <w:pPr>
        <w:spacing w:after="120" w:line="264"/>
        <w:jc w:val="both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Statement.</w:t>
      </w:r>
      <w:r>
        <w:rPr>
          <w:rFonts w:ascii="Georgia" w:cs="Georgia" w:eastAsia="Georgia" w:hAnsi="Georgia"/>
          <w:sz w:val="20"/>
          <w:szCs w:val="20"/>
        </w:rPr>
        <w:t xml:space="preserve"> Among the 20-dimensional space of diagonal perturbations D to A, the subspace that exactly preserves K = ker(Bᵀ) is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exactly 1-dimensional</w:t>
      </w:r>
      <w:r>
        <w:rPr>
          <w:rFonts w:ascii="Georgia" w:cs="Georgia" w:eastAsia="Georgia" w:hAnsi="Georgia"/>
          <w:sz w:val="20"/>
          <w:szCs w:val="20"/>
        </w:rPr>
        <w:t xml:space="preserve">, spanned by D ∝ I (a physically trivial uniform energy shift). Every other perturbation direction breaks the invariance A·K ⊆ K. The dark sector is thus maximally fragile: it survives only the trivial deformation.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1F6F8B"/>
          <w:sz w:val="20"/>
          <w:szCs w:val="20"/>
        </w:rPr>
        <w:t xml:space="preserve">TH-PARITY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 —  Antipodal parity decomposition and the Petersen quotient</w:t>
      </w:r>
    </w:p>
    <w:tbl>
      <w:tblPr>
        <w:tblW w:type="dxa" w:w="9360"/>
        <w:tblBorders>
          <w:top w:val="single" w:color="CCCCCC" w:sz="2"/>
          <w:left w:val="none"/>
          <w:bottom w:val="single" w:color="CCCCCC" w:sz="2"/>
          <w:right w:val="none"/>
          <w:insideH w:val="single" w:color="DDDDDD" w:sz="1"/>
          <w:insideV w:val="single" w:color="DDDDDD" w:sz="1"/>
        </w:tblBorders>
      </w:tblPr>
      <w:tblGrid>
        <w:gridCol w:w="1900"/>
        <w:gridCol w:w="7460"/>
      </w:tblGrid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theorem (forced/computational)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Status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Level I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Cluster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Mathematical Substrate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Depends on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DF-DODEC, TH-DARK-FLOOR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Used by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horizon/holonomy cluster; projective-holonomy H¹(RP²;ℤ₂)</w:t>
            </w:r>
          </w:p>
        </w:tc>
      </w:tr>
    </w:tbl>
    <w:p>
      <w:pPr>
        <w:spacing w:after="120" w:line="264"/>
        <w:jc w:val="both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Statement.</w:t>
      </w:r>
      <w:r>
        <w:rPr>
          <w:rFonts w:ascii="Georgia" w:cs="Georgia" w:eastAsia="Georgia" w:hAnsi="Georgia"/>
          <w:sz w:val="20"/>
          <w:szCs w:val="20"/>
        </w:rPr>
        <w:t xml:space="preserve"> The antipodal map J (unique antipode at graph distance 5) gives an exact parity decomposition 20 = 10 + 10, H = H₊ ⊕ H₋, with a localized state satisfying ‖P₊|v⟩‖² = ‖P₋|v⟩‖² = ½. The dark sector splits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evenly</w:t>
      </w:r>
      <w:r>
        <w:rPr>
          <w:rFonts w:ascii="Georgia" w:cs="Georgia" w:eastAsia="Georgia" w:hAnsi="Georgia"/>
          <w:sz w:val="20"/>
          <w:szCs w:val="20"/>
        </w:rPr>
        <w:t xml:space="preserve"> across parity: dim(K∩H₊) = dim(K∩H₋) = 4, i.e. 8 = 4₊ ⊕ 4₋. The dodecahedron-modulo-antipodal-identification quotient is isomorphic to the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Petersen graph</w:t>
      </w:r>
      <w:r>
        <w:rPr>
          <w:rFonts w:ascii="Georgia" w:cs="Georgia" w:eastAsia="Georgia" w:hAnsi="Georgia"/>
          <w:sz w:val="20"/>
          <w:szCs w:val="20"/>
        </w:rPr>
        <w:t xml:space="preserve"> (verified by direct isomorphism check, not asserted).</w:t>
      </w:r>
    </w:p>
    <w:p>
      <w:pPr>
        <w:spacing w:after="120" w:line="264"/>
        <w:jc w:val="both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Independent verification.</w:t>
      </w:r>
      <w:r>
        <w:rPr>
          <w:rFonts w:ascii="Georgia" w:cs="Georgia" w:eastAsia="Georgia" w:hAnsi="Georgia"/>
          <w:sz w:val="20"/>
          <w:szCs w:val="20"/>
        </w:rPr>
        <w:t xml:space="preserve"> Unique antipode confirmed for all 20 vertices; parity split dim(K∩H₊) = dim(K∩H₋) = 4 reproduced; the antipodal quotient graph is isomorphic to the Petersen graph.</w:t>
      </w:r>
    </w:p>
    <w:p>
      <w:pPr>
        <w:spacing w:after="10" w:before="80"/>
        <w:jc w:val="center"/>
      </w:pPr>
      <w:r>
        <w:drawing>
          <wp:inline distT="0" distB="0" distL="0" distR="0">
            <wp:extent cx="49530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30"/>
      </w:pPr>
      <w:r>
        <w:rPr>
          <w:rFonts w:ascii="Georgia" w:cs="Georgia" w:eastAsia="Georgia" w:hAnsi="Georgia"/>
          <w:i/>
          <w:iCs/>
          <w:sz w:val="16"/>
          <w:szCs w:val="16"/>
        </w:rPr>
        <w:t xml:space="preserve">Figure TH-PARITY. Γ_dodec (left) and its antipodal quotient, verified isomorphic to the Petersen graph (right).</w:t>
      </w:r>
    </w:p>
    <w:p>
      <w:pPr>
        <w:spacing w:after="10" w:before="80"/>
        <w:jc w:val="center"/>
      </w:pPr>
      <w:r>
        <w:drawing>
          <wp:inline distT="0" distB="0" distL="0" distR="0">
            <wp:extent cx="34290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30"/>
      </w:pPr>
      <w:r>
        <w:rPr>
          <w:rFonts w:ascii="Georgia" w:cs="Georgia" w:eastAsia="Georgia" w:hAnsi="Georgia"/>
          <w:i/>
          <w:iCs/>
          <w:sz w:val="16"/>
          <w:szCs w:val="16"/>
        </w:rPr>
        <w:t xml:space="preserve">Figure TH-DARK. Dimensional anatomy of the dark sector: K = 8 splits as 4₊ ⊕ 4₋; A·K ⊆ K holds to residual 3×10⁻¹⁵.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1F6F8B"/>
          <w:sz w:val="20"/>
          <w:szCs w:val="20"/>
        </w:rPr>
        <w:t xml:space="preserve">TH-HORIZON-FRAME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 —  Horizon frame bounds and the 3/2 channel gain</w:t>
      </w:r>
    </w:p>
    <w:tbl>
      <w:tblPr>
        <w:tblW w:type="dxa" w:w="9360"/>
        <w:tblBorders>
          <w:top w:val="single" w:color="CCCCCC" w:sz="2"/>
          <w:left w:val="none"/>
          <w:bottom w:val="single" w:color="CCCCCC" w:sz="2"/>
          <w:right w:val="none"/>
          <w:insideH w:val="single" w:color="DDDDDD" w:sz="1"/>
          <w:insideV w:val="single" w:color="DDDDDD" w:sz="1"/>
        </w:tblBorders>
      </w:tblPr>
      <w:tblGrid>
        <w:gridCol w:w="1900"/>
        <w:gridCol w:w="7460"/>
      </w:tblGrid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theorem (forced/computational) + named negative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Status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Level I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Cluster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Saturation, Horizons, and Bridges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Depends on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DF-DODEC (spectral sectors E_G, E₀)</w:t>
            </w:r>
          </w:p>
        </w:tc>
      </w:tr>
    </w:tbl>
    <w:p>
      <w:pPr>
        <w:spacing w:after="120" w:line="264"/>
        <w:jc w:val="both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Statement.</w:t>
      </w:r>
      <w:r>
        <w:rPr>
          <w:rFonts w:ascii="Georgia" w:cs="Georgia" w:eastAsia="Georgia" w:hAnsi="Georgia"/>
          <w:sz w:val="20"/>
          <w:szCs w:val="20"/>
        </w:rPr>
        <w:t xml:space="preserve"> With E_G (dim 6) and E₀ (dim 4) as in DF-DODEC, and the horizon H_v (radius-2 ball, exact antipodal transversal, |H_v| = 10, verified for all 20 poles): Σ_{x∈H_v} T_x T_x</w:t>
      </w:r>
      <w:r>
        <w:rPr>
          <w:rFonts w:ascii="Georgia" w:cs="Georgia" w:eastAsia="Georgia" w:hAnsi="Georgia"/>
          <w:i/>
          <w:iCs/>
          <w:sz w:val="20"/>
          <w:szCs w:val="20"/>
        </w:rPr>
        <w:t xml:space="preserve"> = (3/20)I₄ and Σ_{x∈H_v} T_x</w:t>
      </w:r>
      <w:r>
        <w:rPr>
          <w:rFonts w:ascii="Georgia" w:cs="Georgia" w:eastAsia="Georgia" w:hAnsi="Georgia"/>
          <w:sz w:val="20"/>
          <w:szCs w:val="20"/>
        </w:rPr>
        <w:t xml:space="preserve"> T_x = (1/10)I₆ exactly, ratio 3/2. Trace-preservation then forces the horizon channel Φ(I₆) = (3/2)I₄ — a consequence, not a free choice.</w:t>
      </w:r>
    </w:p>
    <w:p>
      <w:pPr>
        <w:spacing w:after="120" w:line="264"/>
        <w:jc w:val="both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Named negative (kept as constraint).</w:t>
      </w:r>
      <w:r>
        <w:rPr>
          <w:rFonts w:ascii="Georgia" w:cs="Georgia" w:eastAsia="Georgia" w:hAnsi="Georgia"/>
          <w:sz w:val="20"/>
          <w:szCs w:val="20"/>
        </w:rPr>
        <w:t xml:space="preserve"> The identical trace-preservation argument on the reverse channel E₀ → E_G gives Ψ(I₄) = (2/3)I₆, so det(Ψ(I₄)) = (2/3)⁶ ≈ 0.088 versus det(Φ(I₆)) = (3/2)⁴ ≈ 5.06 — a factor ~57 apart. Both directions cannot be simultaneously unit-gain trace-preserving CP maps; the asymmetry is exact, not numerical.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1F6F8B"/>
          <w:sz w:val="20"/>
          <w:szCs w:val="20"/>
        </w:rPr>
        <w:t xml:space="preserve">TH-NOGO-ORIENT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 —  No graph-invariant antipodal orientation exists</w:t>
      </w:r>
    </w:p>
    <w:tbl>
      <w:tblPr>
        <w:tblW w:type="dxa" w:w="9360"/>
        <w:tblBorders>
          <w:top w:val="single" w:color="CCCCCC" w:sz="2"/>
          <w:left w:val="none"/>
          <w:bottom w:val="single" w:color="CCCCCC" w:sz="2"/>
          <w:right w:val="none"/>
          <w:insideH w:val="single" w:color="DDDDDD" w:sz="1"/>
          <w:insideV w:val="single" w:color="DDDDDD" w:sz="1"/>
        </w:tblBorders>
      </w:tblPr>
      <w:tblGrid>
        <w:gridCol w:w="1900"/>
        <w:gridCol w:w="7460"/>
      </w:tblGrid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theorem (no-go)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Status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Level I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Cluster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Mathematical Substrate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Depends on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DF-DODEC, TH-PARITY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Falsifiability hook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N/A (exhaustive over Aut(G))</w:t>
            </w:r>
          </w:p>
        </w:tc>
      </w:tr>
    </w:tbl>
    <w:p>
      <w:pPr>
        <w:spacing w:after="120" w:line="264"/>
        <w:jc w:val="both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Statement.</w:t>
      </w:r>
      <w:r>
        <w:rPr>
          <w:rFonts w:ascii="Georgia" w:cs="Georgia" w:eastAsia="Georgia" w:hAnsi="Georgia"/>
          <w:sz w:val="20"/>
          <w:szCs w:val="20"/>
        </w:rPr>
        <w:t xml:space="preserve"> Any graph-automorphism-equivariant scalar cost rule Φ(G, F, F̄) on an antipodal face pair must satisfy C_F = C_F̄ exactly (a 4-line proof via the antipodal automorphism's equivariance). Sharpened by exact classification of the signed 2-fold cover of the 10 antipodal axes: |Aut(G)| = 120; the unsigned axis action has exactly 60 distinct permutations (kernel {id, ι}); the signed action is faithful (120 distinct). Consequence: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no canonical, graph-invariant antipodal orientation exists</w:t>
      </w:r>
      <w:r>
        <w:rPr>
          <w:rFonts w:ascii="Georgia" w:cs="Georgia" w:eastAsia="Georgia" w:hAnsi="Georgia"/>
          <w:sz w:val="20"/>
          <w:szCs w:val="20"/>
        </w:rPr>
        <w:t xml:space="preserve"> — any orientation requires external (flag) input. This is a load-bearing no-go for the framework's readout discipline.</w:t>
      </w:r>
    </w:p>
    <w:p>
      <w:pPr>
        <w:pStyle w:val="Heading1"/>
        <w:spacing w:after="120" w:before="2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Part II — Empirical Spearhead: The CMB Five-Fold / Zonal Closure</w:t>
      </w:r>
    </w:p>
    <w:p>
      <w:pPr>
        <w:spacing w:after="140" w:line="264"/>
        <w:jc w:val="both"/>
      </w:pPr>
      <w:r>
        <w:rPr>
          <w:rFonts w:ascii="Georgia" w:cs="Georgia" w:eastAsia="Georgia" w:hAnsi="Georgia"/>
          <w:sz w:val="20"/>
          <w:szCs w:val="20"/>
        </w:rPr>
        <w:t xml:space="preserve">The backbone's five-fold (pentagonal) symmetry makes a temperature-sector prediction for the large-angle CMB. This Part carries the backbone to data via two data-independent selection rules and one falsifiable observable. All three were verified in code for the closure paper (released engine); the selection rules are machine-precision, the observable is preregistered.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1F6F8B"/>
          <w:sz w:val="20"/>
          <w:szCs w:val="20"/>
        </w:rPr>
        <w:t xml:space="preserve">TH-ICO-SEL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 —  Icosahedral selection: no power at ℓ ≤ 5</w:t>
      </w:r>
    </w:p>
    <w:tbl>
      <w:tblPr>
        <w:tblW w:type="dxa" w:w="9360"/>
        <w:tblBorders>
          <w:top w:val="single" w:color="CCCCCC" w:sz="2"/>
          <w:left w:val="none"/>
          <w:bottom w:val="single" w:color="CCCCCC" w:sz="2"/>
          <w:right w:val="none"/>
          <w:insideH w:val="single" w:color="DDDDDD" w:sz="1"/>
          <w:insideV w:val="single" w:color="DDDDDD" w:sz="1"/>
        </w:tblBorders>
      </w:tblPr>
      <w:tblGrid>
        <w:gridCol w:w="1900"/>
        <w:gridCol w:w="7460"/>
      </w:tblGrid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theorem (forced/computational)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Status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Level I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Cluster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Physical Predictions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Depends on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DF-DODEC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Falsifiability hook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N/A (exact harmonic analysis)</w:t>
            </w:r>
          </w:p>
        </w:tc>
      </w:tr>
    </w:tbl>
    <w:p>
      <w:pPr>
        <w:spacing w:after="120" w:line="264"/>
        <w:jc w:val="both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Statement.</w:t>
      </w:r>
      <w:r>
        <w:rPr>
          <w:rFonts w:ascii="Georgia" w:cs="Georgia" w:eastAsia="Georgia" w:hAnsi="Georgia"/>
          <w:sz w:val="20"/>
          <w:szCs w:val="20"/>
        </w:rPr>
        <w:t xml:space="preserve"> A function on the sphere invariant under the full icosahedral group I_h has vanishing multipoles at ℓ = 1,2,3,4,5; the lowest non-trivial invariant is ℓ = 6, then 10, 12.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Independent verification:</w:t>
      </w:r>
      <w:r>
        <w:rPr>
          <w:rFonts w:ascii="Georgia" w:cs="Georgia" w:eastAsia="Georgia" w:hAnsi="Georgia"/>
          <w:sz w:val="20"/>
          <w:szCs w:val="20"/>
        </w:rPr>
        <w:t xml:space="preserve"> transforming twelve sources at the dodecahedral face-centre directions gives normalized power P(ℓ)/P_max ≤ 10⁻²⁷ for ℓ = 1–5 and O(1) at ℓ = 6, 10, 12 (direct-aₗₘ, cleaner than a pixelized 10⁻¹³ claim). Consequence: an exactly dodecahedral sky has no quadrupole and no octopole — so using ℓ = 2,3 to fix an axis already presupposes broken symmetry.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1F6F8B"/>
          <w:sz w:val="20"/>
          <w:szCs w:val="20"/>
        </w:rPr>
        <w:t xml:space="preserve">TH-KFOLD-SEL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 —  k-fold azimuthal selection: the observed axis cannot be five-fold</w:t>
      </w:r>
    </w:p>
    <w:tbl>
      <w:tblPr>
        <w:tblW w:type="dxa" w:w="9360"/>
        <w:tblBorders>
          <w:top w:val="single" w:color="CCCCCC" w:sz="2"/>
          <w:left w:val="none"/>
          <w:bottom w:val="single" w:color="CCCCCC" w:sz="2"/>
          <w:right w:val="none"/>
          <w:insideH w:val="single" w:color="DDDDDD" w:sz="1"/>
          <w:insideV w:val="single" w:color="DDDDDD" w:sz="1"/>
        </w:tblBorders>
      </w:tblPr>
      <w:tblGrid>
        <w:gridCol w:w="1900"/>
        <w:gridCol w:w="7460"/>
      </w:tblGrid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theorem (forced/computational)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Status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Level I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Cluster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Physical Predictions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Depends on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TH-ICO-SEL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Used by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PD-CMB-ZONAL; OP-AXIS-SHARING (Tip of the Spear)</w:t>
            </w:r>
          </w:p>
        </w:tc>
      </w:tr>
    </w:tbl>
    <w:p>
      <w:pPr>
        <w:spacing w:after="120" w:line="264"/>
        <w:jc w:val="both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Statement.</w:t>
      </w:r>
      <w:r>
        <w:rPr>
          <w:rFonts w:ascii="Georgia" w:cs="Georgia" w:eastAsia="Georgia" w:hAnsi="Georgia"/>
          <w:sz w:val="20"/>
          <w:szCs w:val="20"/>
        </w:rPr>
        <w:t xml:space="preserve"> A function invariant under rotation by 2π/k about an axis has azimuthal content only in m ≡ 0 (mod k). About a five-fold axis this forces ℓ = 2,3,4 to be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zonal</w:t>
      </w:r>
      <w:r>
        <w:rPr>
          <w:rFonts w:ascii="Georgia" w:cs="Georgia" w:eastAsia="Georgia" w:hAnsi="Georgia"/>
          <w:sz w:val="20"/>
          <w:szCs w:val="20"/>
        </w:rPr>
        <w:t xml:space="preserve"> (m = 0), first non-zonal power at m = 5, ℓ = 5. The observed axis-of-evil morphology is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sectoral</w:t>
      </w:r>
      <w:r>
        <w:rPr>
          <w:rFonts w:ascii="Georgia" w:cs="Georgia" w:eastAsia="Georgia" w:hAnsi="Georgia"/>
          <w:sz w:val="20"/>
          <w:szCs w:val="20"/>
        </w:rPr>
        <w:t xml:space="preserve"> (planar octopole, m = ±3), which five-fold symmetry forbids. Verified: C₅/C₃/C₂-invariant test fields leak ≤ 10⁻²² into forbidden m. Consequence: an axis-locked five-fold structure on the </w:t>
      </w:r>
      <w:r>
        <w:rPr>
          <w:rFonts w:ascii="Georgia" w:cs="Georgia" w:eastAsia="Georgia" w:hAnsi="Georgia"/>
          <w:i/>
          <w:iCs/>
          <w:sz w:val="20"/>
          <w:szCs w:val="20"/>
        </w:rPr>
        <w:t xml:space="preserve">observed</w:t>
      </w:r>
      <w:r>
        <w:rPr>
          <w:rFonts w:ascii="Georgia" w:cs="Georgia" w:eastAsia="Georgia" w:hAnsi="Georgia"/>
          <w:sz w:val="20"/>
          <w:szCs w:val="20"/>
        </w:rPr>
        <w:t xml:space="preserve"> low-ℓ axis is not a prediction of the hypothesis.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1F6F8B"/>
          <w:sz w:val="20"/>
          <w:szCs w:val="20"/>
        </w:rPr>
        <w:t xml:space="preserve">PD-CMB-ZONAL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 —  The corrected falsifiable observable: the zonal five-fold signature</w:t>
      </w:r>
    </w:p>
    <w:tbl>
      <w:tblPr>
        <w:tblW w:type="dxa" w:w="9360"/>
        <w:tblBorders>
          <w:top w:val="single" w:color="CCCCCC" w:sz="2"/>
          <w:left w:val="none"/>
          <w:bottom w:val="single" w:color="CCCCCC" w:sz="2"/>
          <w:right w:val="none"/>
          <w:insideH w:val="single" w:color="DDDDDD" w:sz="1"/>
          <w:insideV w:val="single" w:color="DDDDDD" w:sz="1"/>
        </w:tblBorders>
      </w:tblPr>
      <w:tblGrid>
        <w:gridCol w:w="1900"/>
        <w:gridCol w:w="7460"/>
      </w:tblGrid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prediction (falsifiable)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Status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Conditional Level I (preregistered; data-pending)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Cluster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Physical Predictions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Depends on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TH-KFOLD-SEL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Falsifiability hook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the §VI closure run on 4 Planck maps × 2 masks (released engine)</w:t>
            </w:r>
          </w:p>
        </w:tc>
      </w:tr>
    </w:tbl>
    <w:p>
      <w:pPr>
        <w:spacing w:after="120" w:line="264"/>
        <w:jc w:val="both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Statement.</w:t>
      </w:r>
      <w:r>
        <w:rPr>
          <w:rFonts w:ascii="Georgia" w:cs="Georgia" w:eastAsia="Georgia" w:hAnsi="Georgia"/>
          <w:sz w:val="20"/>
          <w:szCs w:val="20"/>
        </w:rPr>
        <w:t xml:space="preserve"> The genuine dodecahedral temperature signature is </w:t>
      </w:r>
      <w:r>
        <w:rPr>
          <w:rFonts w:ascii="Georgia" w:cs="Georgia" w:eastAsia="Georgia" w:hAnsi="Georgia"/>
          <w:i/>
          <w:iCs/>
          <w:sz w:val="20"/>
          <w:szCs w:val="20"/>
        </w:rPr>
        <w:t xml:space="preserve">zonal</w:t>
      </w:r>
      <w:r>
        <w:rPr>
          <w:rFonts w:ascii="Georgia" w:cs="Georgia" w:eastAsia="Georgia" w:hAnsi="Georgia"/>
          <w:sz w:val="20"/>
          <w:szCs w:val="20"/>
        </w:rPr>
        <w:t xml:space="preserve">, not sectoral: about the zonal axis (largest-eigenvalue power-tensor eigenvector), the joint (zonal_low, m5_mid) = (mean m=0 fraction at ℓ∈{2,3,4}, mean m=5 fraction at ℓ∈{5,6}) must jointly beat the matched null. A genuine zonal-five-fold sky sits at ≈(1,1); the sectoral axis-of-evil morphology and the ΛCDM null both sit in the low corner (full-sky reference (0.26,0.17)). A null result counts </w:t>
      </w:r>
      <w:r>
        <w:rPr>
          <w:rFonts w:ascii="Georgia" w:cs="Georgia" w:eastAsia="Georgia" w:hAnsi="Georgia"/>
          <w:i/>
          <w:iCs/>
          <w:sz w:val="20"/>
          <w:szCs w:val="20"/>
        </w:rPr>
        <w:t xml:space="preserve">against</w:t>
      </w:r>
      <w:r>
        <w:rPr>
          <w:rFonts w:ascii="Georgia" w:cs="Georgia" w:eastAsia="Georgia" w:hAnsi="Georgia"/>
          <w:sz w:val="20"/>
          <w:szCs w:val="20"/>
        </w:rPr>
        <w:t xml:space="preserve"> the dodecahedral reading rather than being absorbed as a pre-existing anomaly.</w:t>
      </w:r>
    </w:p>
    <w:p>
      <w:pPr>
        <w:spacing w:after="10" w:before="80"/>
        <w:jc w:val="center"/>
      </w:pPr>
      <w:r>
        <w:drawing>
          <wp:inline distT="0" distB="0" distL="0" distR="0">
            <wp:extent cx="30480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30"/>
      </w:pPr>
      <w:r>
        <w:rPr>
          <w:rFonts w:ascii="Georgia" w:cs="Georgia" w:eastAsia="Georgia" w:hAnsi="Georgia"/>
          <w:i/>
          <w:iCs/>
          <w:sz w:val="16"/>
          <w:szCs w:val="16"/>
        </w:rPr>
        <w:t xml:space="preserve">Figure PD-CMB-ZONAL. The (zonal_low, m5_mid) plane. Matched-null cloud with 95th-percentile decision lines; the genuine five-fold sky (★) occupies the empty upper-right, the sectoral morphology (×) and the null sit together in the low corner.</w:t>
      </w:r>
    </w:p>
    <w:p>
      <w:pPr>
        <w:pageBreakBefore/>
      </w:pPr>
    </w:p>
    <w:p>
      <w:pPr>
        <w:pStyle w:val="Heading1"/>
        <w:spacing w:after="120" w:before="2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Tip of the Spear — Frontier (open / speculative; not settled)</w:t>
      </w:r>
    </w:p>
    <w:p>
      <w:pPr>
        <w:spacing w:after="140" w:line="264"/>
        <w:jc w:val="both"/>
      </w:pPr>
      <w:r>
        <w:rPr>
          <w:rFonts w:ascii="Georgia" w:cs="Georgia" w:eastAsia="Georgia" w:hAnsi="Georgia"/>
          <w:sz w:val="20"/>
          <w:szCs w:val="20"/>
        </w:rPr>
        <w:t xml:space="preserve">Everything in this section is explicitly </w:t>
      </w:r>
      <w:r>
        <w:rPr>
          <w:rFonts w:ascii="Georgia" w:cs="Georgia" w:eastAsia="Georgia" w:hAnsi="Georgia"/>
          <w:i/>
          <w:iCs/>
          <w:sz w:val="20"/>
          <w:szCs w:val="20"/>
        </w:rPr>
        <w:t xml:space="preserve">not</w:t>
      </w:r>
      <w:r>
        <w:rPr>
          <w:rFonts w:ascii="Georgia" w:cs="Georgia" w:eastAsia="Georgia" w:hAnsi="Georgia"/>
          <w:sz w:val="20"/>
          <w:szCs w:val="20"/>
        </w:rPr>
        <w:t xml:space="preserve"> Level I. These are the live bridges and cutting-edge items where the framework's reach currently ends. They are recorded so the frontier stays visible — and so nothing here is mistaken for the Canonical Core above.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1F6F8B"/>
          <w:sz w:val="20"/>
          <w:szCs w:val="20"/>
        </w:rPr>
        <w:t xml:space="preserve">OP-AXIS-SHARING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 —  The undischarged axis-sharing bridge</w:t>
      </w:r>
    </w:p>
    <w:tbl>
      <w:tblPr>
        <w:tblW w:type="dxa" w:w="9360"/>
        <w:tblBorders>
          <w:top w:val="single" w:color="CCCCCC" w:sz="2"/>
          <w:left w:val="none"/>
          <w:bottom w:val="single" w:color="CCCCCC" w:sz="2"/>
          <w:right w:val="none"/>
          <w:insideH w:val="single" w:color="DDDDDD" w:sz="1"/>
          <w:insideV w:val="single" w:color="DDDDDD" w:sz="1"/>
        </w:tblBorders>
      </w:tblPr>
      <w:tblGrid>
        <w:gridCol w:w="1900"/>
        <w:gridCol w:w="7460"/>
      </w:tblGrid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open problem (programmatic)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Status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Programmatic / Open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Cluster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Open Problems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Depends on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TH-KFOLD-SEL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Closure target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a derivation forcing the five-fold axis to coincide with the low-ℓ axis</w:t>
            </w:r>
          </w:p>
        </w:tc>
      </w:tr>
    </w:tbl>
    <w:p>
      <w:pPr>
        <w:spacing w:after="120" w:line="264"/>
        <w:jc w:val="both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Statement.</w:t>
      </w:r>
      <w:r>
        <w:rPr>
          <w:rFonts w:ascii="Georgia" w:cs="Georgia" w:eastAsia="Georgia" w:hAnsi="Georgia"/>
          <w:sz w:val="20"/>
          <w:szCs w:val="20"/>
        </w:rPr>
        <w:t xml:space="preserve"> The five-fold ledger H₅ has statistical power only if the five-fold axis coincides with the low-ℓ (quadrupole–octopole) axis. TH-KFOLD-SEL shows the exact symmetry forbids this coincidence and a broken symmetry does not protect it. Absent a separate derivation supplying the coincidence, a surviving H₅ is an EIM-motivated </w:t>
      </w:r>
      <w:r>
        <w:rPr>
          <w:rFonts w:ascii="Georgia" w:cs="Georgia" w:eastAsia="Georgia" w:hAnsi="Georgia"/>
          <w:i/>
          <w:iCs/>
          <w:sz w:val="20"/>
          <w:szCs w:val="20"/>
        </w:rPr>
        <w:t xml:space="preserve">anomaly</w:t>
      </w:r>
      <w:r>
        <w:rPr>
          <w:rFonts w:ascii="Georgia" w:cs="Georgia" w:eastAsia="Georgia" w:hAnsi="Georgia"/>
          <w:sz w:val="20"/>
          <w:szCs w:val="20"/>
        </w:rPr>
        <w:t xml:space="preserve">, not a confirmation of the framework. This is the single bridge whose closure would convert the anomaly search into a framework test.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1F6F8B"/>
          <w:sz w:val="20"/>
          <w:szCs w:val="20"/>
        </w:rPr>
        <w:t xml:space="preserve">OP-ALPHA-DIMK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 —  Why α(Γ_dodec) = dim K = 8</w:t>
      </w:r>
    </w:p>
    <w:tbl>
      <w:tblPr>
        <w:tblW w:type="dxa" w:w="9360"/>
        <w:tblBorders>
          <w:top w:val="single" w:color="CCCCCC" w:sz="2"/>
          <w:left w:val="none"/>
          <w:bottom w:val="single" w:color="CCCCCC" w:sz="2"/>
          <w:right w:val="none"/>
          <w:insideH w:val="single" w:color="DDDDDD" w:sz="1"/>
          <w:insideV w:val="single" w:color="DDDDDD" w:sz="1"/>
        </w:tblBorders>
      </w:tblPr>
      <w:tblGrid>
        <w:gridCol w:w="1900"/>
        <w:gridCol w:w="7460"/>
      </w:tblGrid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open problem (structural)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Status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Programmatic / Open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Cluster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Open Problems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Depends on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TH-DARK-FLOOR, K-separation (§1.13–1.15)</w:t>
            </w:r>
          </w:p>
        </w:tc>
      </w:tr>
    </w:tbl>
    <w:p>
      <w:pPr>
        <w:spacing w:after="120" w:line="264"/>
        <w:jc w:val="both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Statement.</w:t>
      </w:r>
      <w:r>
        <w:rPr>
          <w:rFonts w:ascii="Georgia" w:cs="Georgia" w:eastAsia="Georgia" w:hAnsi="Georgia"/>
          <w:sz w:val="20"/>
          <w:szCs w:val="20"/>
        </w:rPr>
        <w:t xml:space="preserve"> The independence number α(Γ_dodec) = 8 equals dim K = 8, but α is a purely combinatorial invariant while dim K is a linear-algebraic corank of the incidence operator; nothing yet shows the coincidence is forced rather than accidental. Recorded as a genuine open coincidence, not a result.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1F6F8B"/>
          <w:sz w:val="20"/>
          <w:szCs w:val="20"/>
        </w:rPr>
        <w:t xml:space="preserve">NEG-COSMO-BRIDGE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 —  The 3:4:3 / √5 cosmological bridge is disfavored by data</w:t>
      </w:r>
    </w:p>
    <w:tbl>
      <w:tblPr>
        <w:tblW w:type="dxa" w:w="9360"/>
        <w:tblBorders>
          <w:top w:val="single" w:color="CCCCCC" w:sz="2"/>
          <w:left w:val="none"/>
          <w:bottom w:val="single" w:color="CCCCCC" w:sz="2"/>
          <w:right w:val="none"/>
          <w:insideH w:val="single" w:color="DDDDDD" w:sz="1"/>
          <w:insideV w:val="single" w:color="DDDDDD" w:sz="1"/>
        </w:tblBorders>
      </w:tblPr>
      <w:tblGrid>
        <w:gridCol w:w="1900"/>
        <w:gridCol w:w="7460"/>
      </w:tblGrid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negative result (empirical)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Status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Negative result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Cluster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Physical Predictions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Depends on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backbone spectral measure {+√5, 0, −√5}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Falsifiability hook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DESI DR2 BAO(+SN) fits — already applied</w:t>
            </w:r>
          </w:p>
        </w:tc>
      </w:tr>
    </w:tbl>
    <w:p>
      <w:pPr>
        <w:spacing w:after="120" w:line="264"/>
        <w:jc w:val="both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Statement.</w:t>
      </w:r>
      <w:r>
        <w:rPr>
          <w:rFonts w:ascii="Georgia" w:cs="Georgia" w:eastAsia="Georgia" w:hAnsi="Georgia"/>
          <w:sz w:val="20"/>
          <w:szCs w:val="20"/>
        </w:rPr>
        <w:t xml:space="preserve"> The compound bridge {3:4:3, √5} → Z_κ(a) = 2/5 + 3/5·cosh(κ√5·ln a) → ρ_DE(a) → H(z), tested directly against DESI DR2 BAO(+SN), is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disfavored relative to both ΛCDM and CPL</w:t>
      </w:r>
      <w:r>
        <w:rPr>
          <w:rFonts w:ascii="Georgia" w:cs="Georgia" w:eastAsia="Georgia" w:hAnsi="Georgia"/>
          <w:sz w:val="20"/>
          <w:szCs w:val="20"/>
        </w:rPr>
        <w:t xml:space="preserve">. A genuine empirical negative — recorded as a closed gate, not a tension to be explained away. (A near-central-value agreement for the DESY5 SN combination survives only as a weak, combination-specific coincidence.)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1F6F8B"/>
          <w:sz w:val="20"/>
          <w:szCs w:val="20"/>
        </w:rPr>
        <w:t xml:space="preserve">FRONTIER-DECOHERENCE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 —  Decoherence, Born weights, and basis selection (Claude's Frontier)</w:t>
      </w:r>
    </w:p>
    <w:tbl>
      <w:tblPr>
        <w:tblW w:type="dxa" w:w="9360"/>
        <w:tblBorders>
          <w:top w:val="single" w:color="CCCCCC" w:sz="2"/>
          <w:left w:val="none"/>
          <w:bottom w:val="single" w:color="CCCCCC" w:sz="2"/>
          <w:right w:val="none"/>
          <w:insideH w:val="single" w:color="DDDDDD" w:sz="1"/>
          <w:insideV w:val="single" w:color="DDDDDD" w:sz="1"/>
        </w:tblBorders>
      </w:tblPr>
      <w:tblGrid>
        <w:gridCol w:w="1900"/>
        <w:gridCol w:w="7460"/>
      </w:tblGrid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open problem / frontier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Status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Programmatic / Open — measurement science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Cluster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Projection and Readout</w:t>
            </w:r>
          </w:p>
        </w:tc>
      </w:tr>
      <w:tr>
        <w:tc>
          <w:tcPr>
            <w:tcW w:type="dxa" w:w="1900"/>
            <w:shd w:fill="EEF2F6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6"/>
                <w:szCs w:val="16"/>
              </w:rPr>
              <w:t xml:space="preserve">Depends on</w:t>
            </w:r>
          </w:p>
        </w:tc>
        <w:tc>
          <w:tcPr>
            <w:tcW w:type="dxa" w:w="74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OP-DFPROJ-OPERATOR (parameter-free A₅×ℤ₂-equivariant projector)</w:t>
            </w:r>
          </w:p>
        </w:tc>
      </w:tr>
    </w:tbl>
    <w:p>
      <w:pPr>
        <w:spacing w:after="120" w:line="264"/>
        <w:jc w:val="both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Statement.</w:t>
      </w:r>
      <w:r>
        <w:rPr>
          <w:rFonts w:ascii="Georgia" w:cs="Georgia" w:eastAsia="Georgia" w:hAnsi="Georgia"/>
          <w:sz w:val="20"/>
          <w:szCs w:val="20"/>
        </w:rPr>
        <w:t xml:space="preserve"> The projection/readout layer is open as measurement science: a parameter-free A₅ × ℤ₂-equivariant operator definition (OP-DFPROJ-OPERATOR) is unresolved, and Born weights, decoherence, and basis selection are not derived. Related computational findings on the substrate are recorded as </w:t>
      </w:r>
      <w:r>
        <w:rPr>
          <w:rFonts w:ascii="Georgia" w:cs="Georgia" w:eastAsia="Georgia" w:hAnsi="Georgia"/>
          <w:i/>
          <w:iCs/>
          <w:sz w:val="20"/>
          <w:szCs w:val="20"/>
        </w:rPr>
        <w:t xml:space="preserve">negative/open</w:t>
      </w:r>
      <w:r>
        <w:rPr>
          <w:rFonts w:ascii="Georgia" w:cs="Georgia" w:eastAsia="Georgia" w:hAnsi="Georgia"/>
          <w:sz w:val="20"/>
          <w:szCs w:val="20"/>
        </w:rPr>
        <w:t xml:space="preserve"> (immediate flag-basis decoherence from localized states is threshold-like; whether a genuine flag </w:t>
      </w:r>
      <w:r>
        <w:rPr>
          <w:rFonts w:ascii="Georgia" w:cs="Georgia" w:eastAsia="Georgia" w:hAnsi="Georgia"/>
          <w:i/>
          <w:iCs/>
          <w:sz w:val="20"/>
          <w:szCs w:val="20"/>
        </w:rPr>
        <w:t xml:space="preserve">superposition</w:t>
      </w:r>
      <w:r>
        <w:rPr>
          <w:rFonts w:ascii="Georgia" w:cs="Georgia" w:eastAsia="Georgia" w:hAnsi="Georgia"/>
          <w:sz w:val="20"/>
          <w:szCs w:val="20"/>
        </w:rPr>
        <w:t xml:space="preserve"> changes this is open). The standing discipline — that no observer-independent projector P_I is yet canonical, and that no bridge yet maps a real observation to an actual point on the twenty-vertex substrate — is the honest edge of the program. Nothing here may be cited as settled.</w:t>
      </w:r>
    </w:p>
    <w:p>
      <w:pPr>
        <w:pStyle w:val="Heading1"/>
        <w:spacing w:after="120" w:before="2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Provenance and roadmap</w:t>
      </w:r>
    </w:p>
    <w:p>
      <w:pPr>
        <w:spacing w:after="120" w:line="264"/>
        <w:jc w:val="both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Sources.</w:t>
      </w:r>
      <w:r>
        <w:rPr>
          <w:rFonts w:ascii="Georgia" w:cs="Georgia" w:eastAsia="Georgia" w:hAnsi="Georgia"/>
          <w:sz w:val="20"/>
          <w:szCs w:val="20"/>
        </w:rPr>
        <w:t xml:space="preserve"> Framework Codex (Canonical Edition v2.0.6); Codex &amp; Encyclopedia Update (Part I verified theorems; Parts VI, XIII–XVIII); Coordination Before Identity (frontier framing); the CMB closure paper and its released engine (selection rules, zonal signature).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Verification.</w:t>
      </w:r>
      <w:r>
        <w:rPr>
          <w:rFonts w:ascii="Georgia" w:cs="Georgia" w:eastAsia="Georgia" w:hAnsi="Georgia"/>
          <w:sz w:val="20"/>
          <w:szCs w:val="20"/>
        </w:rPr>
        <w:t xml:space="preserve"> The backbone numbers (spectrum, K = 8, A·K residual, return probability 0.19, 4₊⊕4₋ split, Petersen quotient) and the selection-rule bounds were re-computed independently for this edition; residuals are quoted in each entry.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Roadmap (expansion passes).</w:t>
      </w:r>
      <w:r>
        <w:rPr>
          <w:rFonts w:ascii="Georgia" w:cs="Georgia" w:eastAsia="Georgia" w:hAnsi="Georgia"/>
          <w:sz w:val="20"/>
          <w:szCs w:val="20"/>
        </w:rPr>
        <w:t xml:space="preserve"> Next clusters to bring to full-entry, verified form: the golden route sector W and the route-Clifford algebra (§1.6, J0² = −I); K-separation and the G_g ⊕ G_u labels (§1.13–1.15); the belt and flag-transport holonomy (§XIV–XVI); and the D2 information-viability theorems (Part VII). Each expansion keeps the same two-tier discipline: Canonical Core stays Level I; anything unproven goes to the Tip of the Spear.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1bf7499503a089468b89cb7fb4d284bae156943.png"/><Relationship Id="rId8" Type="http://schemas.openxmlformats.org/officeDocument/2006/relationships/image" Target="media/5192bd9927eed5e0fadace52badf2fe31625e6c4.png"/><Relationship Id="rId9" Type="http://schemas.openxmlformats.org/officeDocument/2006/relationships/image" Target="media/03c5c9653a2fe2a7603759163a42a4f232ecdf41.png"/><Relationship Id="rId10" Type="http://schemas.openxmlformats.org/officeDocument/2006/relationships/image" Target="media/90181c6cfd75c8540a0c79d67dc67cff7e9a745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EIM Encyclopedia — Seed Edition</dc:title>
  <dc:creator>Zero One Net</dc:creator>
  <cp:lastModifiedBy>Un-named</cp:lastModifiedBy>
  <cp:revision>1</cp:revision>
  <dcterms:created xsi:type="dcterms:W3CDTF">2026-07-18T21:39:08.662Z</dcterms:created>
  <dcterms:modified xsi:type="dcterms:W3CDTF">2026-07-18T21:39:08.662Z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