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1AF09" w14:textId="77777777" w:rsidR="003748FE" w:rsidRPr="001F287F" w:rsidRDefault="003748FE" w:rsidP="003748FE">
      <w:pPr>
        <w:jc w:val="center"/>
        <w:rPr>
          <w:b/>
          <w:bCs/>
          <w:color w:val="0F9ED5" w:themeColor="accent4"/>
          <w:sz w:val="36"/>
          <w:szCs w:val="36"/>
        </w:rPr>
      </w:pPr>
      <w:r w:rsidRPr="00C63B3D">
        <w:rPr>
          <w:b/>
          <w:bCs/>
          <w:color w:val="0F9ED5" w:themeColor="accent4"/>
          <w:sz w:val="36"/>
          <w:szCs w:val="36"/>
        </w:rPr>
        <w:t>Module 3 Assignment: GLM and Logistic Regression</w:t>
      </w:r>
    </w:p>
    <w:p w14:paraId="0ED4D758" w14:textId="77777777" w:rsidR="003748FE" w:rsidRPr="001F287F" w:rsidRDefault="003748FE" w:rsidP="003748FE">
      <w:pPr>
        <w:jc w:val="center"/>
        <w:rPr>
          <w:b/>
          <w:bCs/>
          <w:color w:val="0F9ED5" w:themeColor="accent4"/>
          <w:sz w:val="36"/>
          <w:szCs w:val="36"/>
        </w:rPr>
      </w:pPr>
    </w:p>
    <w:p w14:paraId="1656142D" w14:textId="77777777" w:rsidR="003748FE" w:rsidRDefault="003748FE" w:rsidP="003748FE">
      <w:pPr>
        <w:jc w:val="center"/>
        <w:rPr>
          <w:b/>
          <w:bCs/>
          <w:color w:val="0F9ED5" w:themeColor="accent4"/>
          <w:sz w:val="40"/>
          <w:szCs w:val="40"/>
        </w:rPr>
      </w:pPr>
    </w:p>
    <w:p w14:paraId="7F50C794" w14:textId="77777777" w:rsidR="003748FE" w:rsidRDefault="003748FE" w:rsidP="003748FE">
      <w:pPr>
        <w:jc w:val="center"/>
        <w:rPr>
          <w:b/>
          <w:bCs/>
          <w:color w:val="0F9ED5" w:themeColor="accent4"/>
          <w:sz w:val="40"/>
          <w:szCs w:val="40"/>
        </w:rPr>
      </w:pPr>
    </w:p>
    <w:p w14:paraId="590572AC" w14:textId="77777777" w:rsidR="003748FE" w:rsidRDefault="003748FE" w:rsidP="003748FE">
      <w:pPr>
        <w:jc w:val="center"/>
        <w:rPr>
          <w:b/>
          <w:bCs/>
          <w:color w:val="0F9ED5" w:themeColor="accent4"/>
          <w:sz w:val="40"/>
          <w:szCs w:val="40"/>
        </w:rPr>
      </w:pPr>
    </w:p>
    <w:p w14:paraId="410D1EB4" w14:textId="77777777" w:rsidR="003748FE" w:rsidRDefault="003748FE" w:rsidP="003748FE">
      <w:pPr>
        <w:jc w:val="center"/>
        <w:rPr>
          <w:b/>
          <w:bCs/>
          <w:color w:val="0F9ED5" w:themeColor="accent4"/>
          <w:sz w:val="40"/>
          <w:szCs w:val="40"/>
        </w:rPr>
      </w:pPr>
    </w:p>
    <w:p w14:paraId="2F5FC0A6" w14:textId="77777777" w:rsidR="003748FE" w:rsidRDefault="003748FE" w:rsidP="003748FE">
      <w:pPr>
        <w:jc w:val="center"/>
        <w:rPr>
          <w:b/>
          <w:bCs/>
          <w:color w:val="0F9ED5" w:themeColor="accent4"/>
          <w:sz w:val="40"/>
          <w:szCs w:val="40"/>
        </w:rPr>
      </w:pPr>
    </w:p>
    <w:p w14:paraId="076E714E" w14:textId="77777777" w:rsidR="003748FE" w:rsidRDefault="003748FE" w:rsidP="003748FE">
      <w:pPr>
        <w:jc w:val="center"/>
        <w:rPr>
          <w:b/>
          <w:bCs/>
          <w:color w:val="0F9ED5" w:themeColor="accent4"/>
          <w:sz w:val="40"/>
          <w:szCs w:val="40"/>
        </w:rPr>
      </w:pPr>
    </w:p>
    <w:p w14:paraId="32FD7E60" w14:textId="77777777" w:rsidR="003748FE" w:rsidRDefault="003748FE" w:rsidP="003748FE">
      <w:pPr>
        <w:jc w:val="center"/>
        <w:rPr>
          <w:b/>
          <w:bCs/>
          <w:color w:val="0F9ED5" w:themeColor="accent4"/>
          <w:sz w:val="40"/>
          <w:szCs w:val="40"/>
        </w:rPr>
      </w:pPr>
    </w:p>
    <w:p w14:paraId="41E5F5D4" w14:textId="77777777" w:rsidR="003748FE" w:rsidRDefault="003748FE" w:rsidP="003748FE">
      <w:pPr>
        <w:jc w:val="center"/>
        <w:rPr>
          <w:b/>
          <w:bCs/>
          <w:color w:val="0F9ED5" w:themeColor="accent4"/>
          <w:sz w:val="40"/>
          <w:szCs w:val="40"/>
        </w:rPr>
      </w:pPr>
    </w:p>
    <w:p w14:paraId="2E148E66" w14:textId="77777777" w:rsidR="003748FE" w:rsidRDefault="003748FE" w:rsidP="003748FE">
      <w:pPr>
        <w:jc w:val="center"/>
        <w:rPr>
          <w:b/>
          <w:bCs/>
          <w:color w:val="0F9ED5" w:themeColor="accent4"/>
          <w:sz w:val="40"/>
          <w:szCs w:val="40"/>
        </w:rPr>
      </w:pPr>
    </w:p>
    <w:p w14:paraId="65A7A45D" w14:textId="77777777" w:rsidR="003748FE" w:rsidRPr="00261D4E" w:rsidRDefault="003748FE" w:rsidP="003748FE">
      <w:pPr>
        <w:jc w:val="center"/>
        <w:rPr>
          <w:b/>
          <w:bCs/>
          <w:color w:val="0F9ED5" w:themeColor="accent4"/>
          <w:sz w:val="40"/>
          <w:szCs w:val="40"/>
        </w:rPr>
      </w:pPr>
    </w:p>
    <w:p w14:paraId="6B595E4C" w14:textId="77777777" w:rsidR="003748FE" w:rsidRDefault="003748FE" w:rsidP="003748FE">
      <w:pPr>
        <w:rPr>
          <w:b/>
          <w:bCs/>
        </w:rPr>
      </w:pPr>
    </w:p>
    <w:p w14:paraId="5E8373A2" w14:textId="77777777" w:rsidR="003748FE" w:rsidRPr="00261D4E" w:rsidRDefault="003748FE" w:rsidP="003748FE">
      <w:pPr>
        <w:jc w:val="center"/>
        <w:rPr>
          <w:b/>
          <w:bCs/>
          <w:sz w:val="32"/>
          <w:szCs w:val="32"/>
        </w:rPr>
      </w:pPr>
      <w:r w:rsidRPr="00261D4E">
        <w:rPr>
          <w:b/>
          <w:bCs/>
          <w:sz w:val="32"/>
          <w:szCs w:val="32"/>
        </w:rPr>
        <w:t>Sriram Kannepalli</w:t>
      </w:r>
    </w:p>
    <w:p w14:paraId="73F7E896" w14:textId="77777777" w:rsidR="003748FE" w:rsidRPr="00261D4E" w:rsidRDefault="003748FE" w:rsidP="003748FE">
      <w:pPr>
        <w:jc w:val="center"/>
        <w:rPr>
          <w:b/>
          <w:bCs/>
          <w:sz w:val="32"/>
          <w:szCs w:val="32"/>
        </w:rPr>
      </w:pPr>
      <w:r w:rsidRPr="00261D4E">
        <w:rPr>
          <w:b/>
          <w:bCs/>
          <w:sz w:val="32"/>
          <w:szCs w:val="32"/>
        </w:rPr>
        <w:t>Northeastern University: College of Professional Studies</w:t>
      </w:r>
    </w:p>
    <w:p w14:paraId="08A2C16D" w14:textId="77777777" w:rsidR="003748FE" w:rsidRPr="00636E5B" w:rsidRDefault="003748FE" w:rsidP="003748FE">
      <w:pPr>
        <w:ind w:left="720"/>
        <w:rPr>
          <w:b/>
          <w:bCs/>
          <w:sz w:val="32"/>
          <w:szCs w:val="32"/>
        </w:rPr>
      </w:pPr>
      <w:hyperlink r:id="rId5" w:history="1">
        <w:r w:rsidRPr="001F287F">
          <w:rPr>
            <w:b/>
            <w:bCs/>
            <w:sz w:val="32"/>
            <w:szCs w:val="32"/>
          </w:rPr>
          <w:t>ALY6015.71591.202515</w:t>
        </w:r>
      </w:hyperlink>
      <w:r>
        <w:rPr>
          <w:b/>
          <w:bCs/>
          <w:sz w:val="32"/>
          <w:szCs w:val="32"/>
        </w:rPr>
        <w:t xml:space="preserve"> </w:t>
      </w:r>
      <w:r w:rsidRPr="00636E5B">
        <w:rPr>
          <w:b/>
          <w:bCs/>
          <w:sz w:val="32"/>
          <w:szCs w:val="32"/>
        </w:rPr>
        <w:t xml:space="preserve">: </w:t>
      </w:r>
      <w:r w:rsidRPr="001F287F">
        <w:rPr>
          <w:b/>
          <w:bCs/>
          <w:sz w:val="32"/>
          <w:szCs w:val="32"/>
        </w:rPr>
        <w:t>Intermediate Analytics</w:t>
      </w:r>
    </w:p>
    <w:p w14:paraId="66E31AAF" w14:textId="77777777" w:rsidR="003748FE" w:rsidRDefault="003748FE" w:rsidP="003748FE">
      <w:pPr>
        <w:jc w:val="center"/>
        <w:rPr>
          <w:b/>
          <w:bCs/>
          <w:sz w:val="32"/>
          <w:szCs w:val="32"/>
        </w:rPr>
      </w:pPr>
      <w:r w:rsidRPr="00261D4E">
        <w:rPr>
          <w:b/>
          <w:bCs/>
          <w:sz w:val="32"/>
          <w:szCs w:val="32"/>
        </w:rPr>
        <w:t>Professor</w:t>
      </w:r>
      <w:r>
        <w:rPr>
          <w:b/>
          <w:bCs/>
          <w:sz w:val="32"/>
          <w:szCs w:val="32"/>
        </w:rPr>
        <w:t>:</w:t>
      </w:r>
      <w:r w:rsidRPr="00261D4E">
        <w:rPr>
          <w:b/>
          <w:bCs/>
          <w:sz w:val="32"/>
          <w:szCs w:val="32"/>
        </w:rPr>
        <w:t xml:space="preserve"> </w:t>
      </w:r>
      <w:r w:rsidRPr="001F287F">
        <w:rPr>
          <w:b/>
          <w:bCs/>
          <w:sz w:val="32"/>
          <w:szCs w:val="32"/>
        </w:rPr>
        <w:t>Roy Wada</w:t>
      </w:r>
    </w:p>
    <w:p w14:paraId="31838C3C" w14:textId="77777777" w:rsidR="003748FE" w:rsidRDefault="003748FE" w:rsidP="003748FE">
      <w:pPr>
        <w:jc w:val="center"/>
        <w:rPr>
          <w:b/>
          <w:bCs/>
          <w:sz w:val="32"/>
          <w:szCs w:val="32"/>
        </w:rPr>
      </w:pPr>
      <w:r>
        <w:rPr>
          <w:b/>
          <w:bCs/>
          <w:sz w:val="32"/>
          <w:szCs w:val="32"/>
        </w:rPr>
        <w:t>November 16th</w:t>
      </w:r>
      <w:r w:rsidRPr="00261D4E">
        <w:rPr>
          <w:b/>
          <w:bCs/>
          <w:sz w:val="32"/>
          <w:szCs w:val="32"/>
        </w:rPr>
        <w:t>, 2024</w:t>
      </w:r>
    </w:p>
    <w:p w14:paraId="75F22415" w14:textId="77777777" w:rsidR="003748FE" w:rsidRDefault="003748FE" w:rsidP="006C5D4F">
      <w:pPr>
        <w:rPr>
          <w:b/>
          <w:bCs/>
        </w:rPr>
      </w:pPr>
    </w:p>
    <w:p w14:paraId="0D971C08" w14:textId="77777777" w:rsidR="003748FE" w:rsidRDefault="003748FE" w:rsidP="006C5D4F">
      <w:pPr>
        <w:rPr>
          <w:b/>
          <w:bCs/>
        </w:rPr>
      </w:pPr>
    </w:p>
    <w:p w14:paraId="42C6BD91" w14:textId="655F218D" w:rsidR="006C5D4F" w:rsidRPr="006C5D4F" w:rsidRDefault="006C5D4F" w:rsidP="006C5D4F">
      <w:pPr>
        <w:rPr>
          <w:b/>
          <w:bCs/>
        </w:rPr>
      </w:pPr>
      <w:r w:rsidRPr="006C5D4F">
        <w:rPr>
          <w:b/>
          <w:bCs/>
        </w:rPr>
        <w:lastRenderedPageBreak/>
        <w:t>Introduction</w:t>
      </w:r>
    </w:p>
    <w:p w14:paraId="5D632D8E" w14:textId="77777777" w:rsidR="006C5D4F" w:rsidRPr="006C5D4F" w:rsidRDefault="006C5D4F" w:rsidP="006C5D4F">
      <w:r w:rsidRPr="006C5D4F">
        <w:t>This report analyzes whether a university is private or public based on its institutional and financial characteristics using logistic regression. The analysis leverages the College dataset from the ISLR library, containing 18 variables such as tuition costs, enrollment numbers, and faculty qualifications.</w:t>
      </w:r>
    </w:p>
    <w:p w14:paraId="40D77E2C" w14:textId="77777777" w:rsidR="006C5D4F" w:rsidRPr="006C5D4F" w:rsidRDefault="006C5D4F" w:rsidP="006C5D4F">
      <w:r w:rsidRPr="006C5D4F">
        <w:t>The primary objective is to build and evaluate a logistic regression model to classify universities as either private or public. Key predictors, including Outstate (out-of-state tuition), F.Undergrad (full-time undergraduate enrollment), and PhD (percentage of faculty with PhDs), are explored for their impact on classification.</w:t>
      </w:r>
    </w:p>
    <w:p w14:paraId="261032CE" w14:textId="77777777" w:rsidR="006C5D4F" w:rsidRPr="006C5D4F" w:rsidRDefault="006C5D4F" w:rsidP="006C5D4F">
      <w:pPr>
        <w:rPr>
          <w:b/>
          <w:bCs/>
        </w:rPr>
      </w:pPr>
      <w:r w:rsidRPr="006C5D4F">
        <w:rPr>
          <w:b/>
          <w:bCs/>
        </w:rPr>
        <w:t>Objectives:</w:t>
      </w:r>
    </w:p>
    <w:p w14:paraId="5679D3FD" w14:textId="77777777" w:rsidR="006C5D4F" w:rsidRPr="006C5D4F" w:rsidRDefault="006C5D4F" w:rsidP="006C5D4F">
      <w:pPr>
        <w:numPr>
          <w:ilvl w:val="0"/>
          <w:numId w:val="1"/>
        </w:numPr>
      </w:pPr>
      <w:r w:rsidRPr="006C5D4F">
        <w:t>Develop a logistic regression model to classify university types.</w:t>
      </w:r>
    </w:p>
    <w:p w14:paraId="1AC671DF" w14:textId="77777777" w:rsidR="006C5D4F" w:rsidRPr="006C5D4F" w:rsidRDefault="006C5D4F" w:rsidP="006C5D4F">
      <w:pPr>
        <w:numPr>
          <w:ilvl w:val="0"/>
          <w:numId w:val="1"/>
        </w:numPr>
      </w:pPr>
      <w:r w:rsidRPr="006C5D4F">
        <w:t>Refine the model using feature selection techniques to enhance interpretability.</w:t>
      </w:r>
    </w:p>
    <w:p w14:paraId="4A0B2D23" w14:textId="77777777" w:rsidR="006C5D4F" w:rsidRPr="006C5D4F" w:rsidRDefault="006C5D4F" w:rsidP="006C5D4F">
      <w:pPr>
        <w:numPr>
          <w:ilvl w:val="0"/>
          <w:numId w:val="1"/>
        </w:numPr>
      </w:pPr>
      <w:r w:rsidRPr="006C5D4F">
        <w:t>Evaluate model performance through metrics such as accuracy, precision, recall, specificity, and AUC.</w:t>
      </w:r>
    </w:p>
    <w:p w14:paraId="29CF693D" w14:textId="77777777" w:rsidR="006C5D4F" w:rsidRPr="006C5D4F" w:rsidRDefault="006C5D4F" w:rsidP="006C5D4F">
      <w:pPr>
        <w:numPr>
          <w:ilvl w:val="0"/>
          <w:numId w:val="1"/>
        </w:numPr>
      </w:pPr>
      <w:r w:rsidRPr="006C5D4F">
        <w:t>Provide actionable insights supported by visualizations of results.</w:t>
      </w:r>
    </w:p>
    <w:p w14:paraId="1505149E" w14:textId="77777777" w:rsidR="006C5D4F" w:rsidRPr="006C5D4F" w:rsidRDefault="00000000" w:rsidP="006C5D4F">
      <w:r>
        <w:pict w14:anchorId="04915541">
          <v:rect id="_x0000_i1025" style="width:0;height:1.5pt" o:hralign="center" o:hrstd="t" o:hr="t" fillcolor="#a0a0a0" stroked="f"/>
        </w:pict>
      </w:r>
    </w:p>
    <w:p w14:paraId="7EF4A180" w14:textId="77777777" w:rsidR="006C5D4F" w:rsidRPr="006C5D4F" w:rsidRDefault="006C5D4F" w:rsidP="006C5D4F">
      <w:pPr>
        <w:rPr>
          <w:b/>
          <w:bCs/>
        </w:rPr>
      </w:pPr>
      <w:r w:rsidRPr="006C5D4F">
        <w:rPr>
          <w:b/>
          <w:bCs/>
        </w:rPr>
        <w:t>Exploratory Data Analysis (EDA)</w:t>
      </w:r>
    </w:p>
    <w:p w14:paraId="09E49CDF" w14:textId="77777777" w:rsidR="006C5D4F" w:rsidRPr="006C5D4F" w:rsidRDefault="006C5D4F" w:rsidP="006C5D4F">
      <w:pPr>
        <w:rPr>
          <w:b/>
          <w:bCs/>
        </w:rPr>
      </w:pPr>
      <w:r w:rsidRPr="006C5D4F">
        <w:rPr>
          <w:b/>
          <w:bCs/>
        </w:rPr>
        <w:t>Dataset Overview</w:t>
      </w:r>
    </w:p>
    <w:p w14:paraId="2262C3BF" w14:textId="77777777" w:rsidR="006C5D4F" w:rsidRPr="006C5D4F" w:rsidRDefault="006C5D4F" w:rsidP="006C5D4F">
      <w:r w:rsidRPr="006C5D4F">
        <w:t>The College dataset contains information about universities' financial and institutional characteristics:</w:t>
      </w:r>
    </w:p>
    <w:p w14:paraId="41FC3AB9" w14:textId="77777777" w:rsidR="006C5D4F" w:rsidRPr="006C5D4F" w:rsidRDefault="006C5D4F" w:rsidP="006C5D4F">
      <w:pPr>
        <w:numPr>
          <w:ilvl w:val="0"/>
          <w:numId w:val="2"/>
        </w:numPr>
      </w:pPr>
      <w:r w:rsidRPr="006C5D4F">
        <w:rPr>
          <w:b/>
          <w:bCs/>
        </w:rPr>
        <w:t>Total Observations:</w:t>
      </w:r>
      <w:r w:rsidRPr="006C5D4F">
        <w:t xml:space="preserve"> 777</w:t>
      </w:r>
    </w:p>
    <w:p w14:paraId="046597DD" w14:textId="4CC6047E" w:rsidR="006C5D4F" w:rsidRPr="006C5D4F" w:rsidRDefault="006C5D4F" w:rsidP="006C5D4F">
      <w:pPr>
        <w:numPr>
          <w:ilvl w:val="0"/>
          <w:numId w:val="2"/>
        </w:numPr>
      </w:pPr>
      <w:r w:rsidRPr="006C5D4F">
        <w:rPr>
          <w:b/>
          <w:bCs/>
        </w:rPr>
        <w:t>Number of Variables:</w:t>
      </w:r>
      <w:r w:rsidRPr="006C5D4F">
        <w:t xml:space="preserve"> 18 </w:t>
      </w:r>
    </w:p>
    <w:p w14:paraId="487FA5CB" w14:textId="77777777" w:rsidR="006C5D4F" w:rsidRPr="006C5D4F" w:rsidRDefault="006C5D4F" w:rsidP="006C5D4F">
      <w:pPr>
        <w:rPr>
          <w:b/>
          <w:bCs/>
        </w:rPr>
      </w:pPr>
      <w:r w:rsidRPr="006C5D4F">
        <w:rPr>
          <w:b/>
          <w:bCs/>
        </w:rPr>
        <w:t>Summary Statistics</w:t>
      </w:r>
    </w:p>
    <w:p w14:paraId="6408328A" w14:textId="77777777" w:rsidR="006C5D4F" w:rsidRPr="006C5D4F" w:rsidRDefault="006C5D4F" w:rsidP="006C5D4F">
      <w:r w:rsidRPr="006C5D4F">
        <w:t>A summary of key predictors is shown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6"/>
        <w:gridCol w:w="1830"/>
        <w:gridCol w:w="3911"/>
        <w:gridCol w:w="1788"/>
      </w:tblGrid>
      <w:tr w:rsidR="006C5D4F" w:rsidRPr="006C5D4F" w14:paraId="6B6E88EC" w14:textId="77777777" w:rsidTr="003748FE">
        <w:trPr>
          <w:tblHeader/>
          <w:tblCellSpacing w:w="15" w:type="dxa"/>
        </w:trPr>
        <w:tc>
          <w:tcPr>
            <w:tcW w:w="0" w:type="auto"/>
            <w:vAlign w:val="center"/>
            <w:hideMark/>
          </w:tcPr>
          <w:p w14:paraId="2987B126" w14:textId="77777777" w:rsidR="006C5D4F" w:rsidRPr="006C5D4F" w:rsidRDefault="006C5D4F" w:rsidP="006C5D4F">
            <w:pPr>
              <w:rPr>
                <w:b/>
                <w:bCs/>
              </w:rPr>
            </w:pPr>
            <w:r w:rsidRPr="006C5D4F">
              <w:rPr>
                <w:b/>
                <w:bCs/>
              </w:rPr>
              <w:t>Statistic</w:t>
            </w:r>
          </w:p>
        </w:tc>
        <w:tc>
          <w:tcPr>
            <w:tcW w:w="0" w:type="auto"/>
            <w:vAlign w:val="center"/>
            <w:hideMark/>
          </w:tcPr>
          <w:p w14:paraId="55A3D08D" w14:textId="77777777" w:rsidR="006C5D4F" w:rsidRPr="006C5D4F" w:rsidRDefault="006C5D4F" w:rsidP="006C5D4F">
            <w:pPr>
              <w:rPr>
                <w:b/>
                <w:bCs/>
              </w:rPr>
            </w:pPr>
            <w:r w:rsidRPr="006C5D4F">
              <w:rPr>
                <w:b/>
                <w:bCs/>
              </w:rPr>
              <w:t>Outstate Tuition</w:t>
            </w:r>
          </w:p>
        </w:tc>
        <w:tc>
          <w:tcPr>
            <w:tcW w:w="0" w:type="auto"/>
            <w:vAlign w:val="center"/>
            <w:hideMark/>
          </w:tcPr>
          <w:p w14:paraId="08849196" w14:textId="77777777" w:rsidR="006C5D4F" w:rsidRPr="006C5D4F" w:rsidRDefault="006C5D4F" w:rsidP="006C5D4F">
            <w:pPr>
              <w:rPr>
                <w:b/>
                <w:bCs/>
              </w:rPr>
            </w:pPr>
            <w:r w:rsidRPr="006C5D4F">
              <w:rPr>
                <w:b/>
                <w:bCs/>
              </w:rPr>
              <w:t>Full-Time Undergrads (F.Undergrad)</w:t>
            </w:r>
          </w:p>
        </w:tc>
        <w:tc>
          <w:tcPr>
            <w:tcW w:w="0" w:type="auto"/>
            <w:vAlign w:val="center"/>
            <w:hideMark/>
          </w:tcPr>
          <w:p w14:paraId="60D1CB3B" w14:textId="77777777" w:rsidR="006C5D4F" w:rsidRPr="006C5D4F" w:rsidRDefault="006C5D4F" w:rsidP="006C5D4F">
            <w:pPr>
              <w:rPr>
                <w:b/>
                <w:bCs/>
              </w:rPr>
            </w:pPr>
            <w:r w:rsidRPr="006C5D4F">
              <w:rPr>
                <w:b/>
                <w:bCs/>
              </w:rPr>
              <w:t>PhD Faculty (%)</w:t>
            </w:r>
          </w:p>
        </w:tc>
      </w:tr>
      <w:tr w:rsidR="006C5D4F" w:rsidRPr="006C5D4F" w14:paraId="11599A3C" w14:textId="77777777" w:rsidTr="003748FE">
        <w:trPr>
          <w:tblCellSpacing w:w="15" w:type="dxa"/>
        </w:trPr>
        <w:tc>
          <w:tcPr>
            <w:tcW w:w="0" w:type="auto"/>
            <w:vAlign w:val="center"/>
            <w:hideMark/>
          </w:tcPr>
          <w:p w14:paraId="0A87B48F" w14:textId="77777777" w:rsidR="006C5D4F" w:rsidRPr="006C5D4F" w:rsidRDefault="006C5D4F" w:rsidP="006C5D4F">
            <w:r w:rsidRPr="006C5D4F">
              <w:rPr>
                <w:b/>
                <w:bCs/>
              </w:rPr>
              <w:t>Mean</w:t>
            </w:r>
          </w:p>
        </w:tc>
        <w:tc>
          <w:tcPr>
            <w:tcW w:w="0" w:type="auto"/>
            <w:vAlign w:val="center"/>
            <w:hideMark/>
          </w:tcPr>
          <w:p w14:paraId="132677F1" w14:textId="77777777" w:rsidR="006C5D4F" w:rsidRPr="006C5D4F" w:rsidRDefault="006C5D4F" w:rsidP="006C5D4F">
            <w:r w:rsidRPr="006C5D4F">
              <w:t>10,441</w:t>
            </w:r>
          </w:p>
        </w:tc>
        <w:tc>
          <w:tcPr>
            <w:tcW w:w="0" w:type="auto"/>
            <w:vAlign w:val="center"/>
            <w:hideMark/>
          </w:tcPr>
          <w:p w14:paraId="45D40F8C" w14:textId="77777777" w:rsidR="006C5D4F" w:rsidRPr="006C5D4F" w:rsidRDefault="006C5D4F" w:rsidP="006C5D4F">
            <w:r w:rsidRPr="006C5D4F">
              <w:t>3,700</w:t>
            </w:r>
          </w:p>
        </w:tc>
        <w:tc>
          <w:tcPr>
            <w:tcW w:w="0" w:type="auto"/>
            <w:vAlign w:val="center"/>
            <w:hideMark/>
          </w:tcPr>
          <w:p w14:paraId="73655422" w14:textId="77777777" w:rsidR="006C5D4F" w:rsidRPr="006C5D4F" w:rsidRDefault="006C5D4F" w:rsidP="006C5D4F">
            <w:r w:rsidRPr="006C5D4F">
              <w:t>79.70</w:t>
            </w:r>
          </w:p>
        </w:tc>
      </w:tr>
      <w:tr w:rsidR="006C5D4F" w:rsidRPr="006C5D4F" w14:paraId="6E6C125D" w14:textId="77777777" w:rsidTr="003748FE">
        <w:trPr>
          <w:tblCellSpacing w:w="15" w:type="dxa"/>
        </w:trPr>
        <w:tc>
          <w:tcPr>
            <w:tcW w:w="0" w:type="auto"/>
            <w:vAlign w:val="center"/>
            <w:hideMark/>
          </w:tcPr>
          <w:p w14:paraId="357EA945" w14:textId="77777777" w:rsidR="006C5D4F" w:rsidRPr="006C5D4F" w:rsidRDefault="006C5D4F" w:rsidP="006C5D4F">
            <w:r w:rsidRPr="006C5D4F">
              <w:rPr>
                <w:b/>
                <w:bCs/>
              </w:rPr>
              <w:t>Median</w:t>
            </w:r>
          </w:p>
        </w:tc>
        <w:tc>
          <w:tcPr>
            <w:tcW w:w="0" w:type="auto"/>
            <w:vAlign w:val="center"/>
            <w:hideMark/>
          </w:tcPr>
          <w:p w14:paraId="57307BC1" w14:textId="77777777" w:rsidR="006C5D4F" w:rsidRPr="006C5D4F" w:rsidRDefault="006C5D4F" w:rsidP="006C5D4F">
            <w:r w:rsidRPr="006C5D4F">
              <w:t>9,990</w:t>
            </w:r>
          </w:p>
        </w:tc>
        <w:tc>
          <w:tcPr>
            <w:tcW w:w="0" w:type="auto"/>
            <w:vAlign w:val="center"/>
            <w:hideMark/>
          </w:tcPr>
          <w:p w14:paraId="7A088416" w14:textId="77777777" w:rsidR="006C5D4F" w:rsidRPr="006C5D4F" w:rsidRDefault="006C5D4F" w:rsidP="006C5D4F">
            <w:r w:rsidRPr="006C5D4F">
              <w:t>1,707</w:t>
            </w:r>
          </w:p>
        </w:tc>
        <w:tc>
          <w:tcPr>
            <w:tcW w:w="0" w:type="auto"/>
            <w:vAlign w:val="center"/>
            <w:hideMark/>
          </w:tcPr>
          <w:p w14:paraId="33C02C31" w14:textId="77777777" w:rsidR="006C5D4F" w:rsidRPr="006C5D4F" w:rsidRDefault="006C5D4F" w:rsidP="006C5D4F">
            <w:r w:rsidRPr="006C5D4F">
              <w:t>82.00</w:t>
            </w:r>
          </w:p>
        </w:tc>
      </w:tr>
      <w:tr w:rsidR="006C5D4F" w:rsidRPr="006C5D4F" w14:paraId="47B0244B" w14:textId="77777777" w:rsidTr="003748FE">
        <w:trPr>
          <w:tblCellSpacing w:w="15" w:type="dxa"/>
        </w:trPr>
        <w:tc>
          <w:tcPr>
            <w:tcW w:w="0" w:type="auto"/>
            <w:vAlign w:val="center"/>
            <w:hideMark/>
          </w:tcPr>
          <w:p w14:paraId="43096D53" w14:textId="77777777" w:rsidR="006C5D4F" w:rsidRPr="006C5D4F" w:rsidRDefault="006C5D4F" w:rsidP="006C5D4F">
            <w:r w:rsidRPr="006C5D4F">
              <w:rPr>
                <w:b/>
                <w:bCs/>
              </w:rPr>
              <w:lastRenderedPageBreak/>
              <w:t>Min</w:t>
            </w:r>
          </w:p>
        </w:tc>
        <w:tc>
          <w:tcPr>
            <w:tcW w:w="0" w:type="auto"/>
            <w:vAlign w:val="center"/>
            <w:hideMark/>
          </w:tcPr>
          <w:p w14:paraId="5BB3E696" w14:textId="77777777" w:rsidR="006C5D4F" w:rsidRPr="006C5D4F" w:rsidRDefault="006C5D4F" w:rsidP="006C5D4F">
            <w:r w:rsidRPr="006C5D4F">
              <w:t>2,340</w:t>
            </w:r>
          </w:p>
        </w:tc>
        <w:tc>
          <w:tcPr>
            <w:tcW w:w="0" w:type="auto"/>
            <w:vAlign w:val="center"/>
            <w:hideMark/>
          </w:tcPr>
          <w:p w14:paraId="1FA1F5BD" w14:textId="77777777" w:rsidR="006C5D4F" w:rsidRPr="006C5D4F" w:rsidRDefault="006C5D4F" w:rsidP="006C5D4F">
            <w:r w:rsidRPr="006C5D4F">
              <w:t>139</w:t>
            </w:r>
          </w:p>
        </w:tc>
        <w:tc>
          <w:tcPr>
            <w:tcW w:w="0" w:type="auto"/>
            <w:vAlign w:val="center"/>
            <w:hideMark/>
          </w:tcPr>
          <w:p w14:paraId="235D270F" w14:textId="77777777" w:rsidR="006C5D4F" w:rsidRPr="006C5D4F" w:rsidRDefault="006C5D4F" w:rsidP="006C5D4F">
            <w:r w:rsidRPr="006C5D4F">
              <w:t>24.00</w:t>
            </w:r>
          </w:p>
        </w:tc>
      </w:tr>
      <w:tr w:rsidR="006C5D4F" w:rsidRPr="006C5D4F" w14:paraId="1F6BEC77" w14:textId="77777777" w:rsidTr="003748FE">
        <w:trPr>
          <w:tblCellSpacing w:w="15" w:type="dxa"/>
        </w:trPr>
        <w:tc>
          <w:tcPr>
            <w:tcW w:w="0" w:type="auto"/>
            <w:vAlign w:val="center"/>
            <w:hideMark/>
          </w:tcPr>
          <w:p w14:paraId="4B6D33C7" w14:textId="77777777" w:rsidR="006C5D4F" w:rsidRPr="006C5D4F" w:rsidRDefault="006C5D4F" w:rsidP="006C5D4F">
            <w:r w:rsidRPr="006C5D4F">
              <w:rPr>
                <w:b/>
                <w:bCs/>
              </w:rPr>
              <w:t>Max</w:t>
            </w:r>
          </w:p>
        </w:tc>
        <w:tc>
          <w:tcPr>
            <w:tcW w:w="0" w:type="auto"/>
            <w:vAlign w:val="center"/>
            <w:hideMark/>
          </w:tcPr>
          <w:p w14:paraId="37682DAA" w14:textId="77777777" w:rsidR="006C5D4F" w:rsidRPr="006C5D4F" w:rsidRDefault="006C5D4F" w:rsidP="006C5D4F">
            <w:r w:rsidRPr="006C5D4F">
              <w:t>21,700</w:t>
            </w:r>
          </w:p>
        </w:tc>
        <w:tc>
          <w:tcPr>
            <w:tcW w:w="0" w:type="auto"/>
            <w:vAlign w:val="center"/>
            <w:hideMark/>
          </w:tcPr>
          <w:p w14:paraId="32AC9A77" w14:textId="77777777" w:rsidR="006C5D4F" w:rsidRPr="006C5D4F" w:rsidRDefault="006C5D4F" w:rsidP="006C5D4F">
            <w:r w:rsidRPr="006C5D4F">
              <w:t>31,643</w:t>
            </w:r>
          </w:p>
        </w:tc>
        <w:tc>
          <w:tcPr>
            <w:tcW w:w="0" w:type="auto"/>
            <w:vAlign w:val="center"/>
            <w:hideMark/>
          </w:tcPr>
          <w:p w14:paraId="22AE9A8E" w14:textId="77777777" w:rsidR="006C5D4F" w:rsidRPr="006C5D4F" w:rsidRDefault="006C5D4F" w:rsidP="006C5D4F">
            <w:r w:rsidRPr="006C5D4F">
              <w:t>100.00</w:t>
            </w:r>
          </w:p>
        </w:tc>
      </w:tr>
      <w:tr w:rsidR="006C5D4F" w:rsidRPr="006C5D4F" w14:paraId="240C1591" w14:textId="77777777" w:rsidTr="003748FE">
        <w:trPr>
          <w:tblCellSpacing w:w="15" w:type="dxa"/>
        </w:trPr>
        <w:tc>
          <w:tcPr>
            <w:tcW w:w="0" w:type="auto"/>
            <w:vAlign w:val="center"/>
            <w:hideMark/>
          </w:tcPr>
          <w:p w14:paraId="0A5B5186" w14:textId="77777777" w:rsidR="006C5D4F" w:rsidRPr="006C5D4F" w:rsidRDefault="006C5D4F" w:rsidP="006C5D4F">
            <w:r w:rsidRPr="006C5D4F">
              <w:rPr>
                <w:b/>
                <w:bCs/>
              </w:rPr>
              <w:t>Q1</w:t>
            </w:r>
          </w:p>
        </w:tc>
        <w:tc>
          <w:tcPr>
            <w:tcW w:w="0" w:type="auto"/>
            <w:vAlign w:val="center"/>
            <w:hideMark/>
          </w:tcPr>
          <w:p w14:paraId="6C532F4F" w14:textId="77777777" w:rsidR="006C5D4F" w:rsidRPr="006C5D4F" w:rsidRDefault="006C5D4F" w:rsidP="006C5D4F">
            <w:r w:rsidRPr="006C5D4F">
              <w:t>7,320</w:t>
            </w:r>
          </w:p>
        </w:tc>
        <w:tc>
          <w:tcPr>
            <w:tcW w:w="0" w:type="auto"/>
            <w:vAlign w:val="center"/>
            <w:hideMark/>
          </w:tcPr>
          <w:p w14:paraId="4E4ADB4A" w14:textId="77777777" w:rsidR="006C5D4F" w:rsidRPr="006C5D4F" w:rsidRDefault="006C5D4F" w:rsidP="006C5D4F">
            <w:r w:rsidRPr="006C5D4F">
              <w:t>992</w:t>
            </w:r>
          </w:p>
        </w:tc>
        <w:tc>
          <w:tcPr>
            <w:tcW w:w="0" w:type="auto"/>
            <w:vAlign w:val="center"/>
            <w:hideMark/>
          </w:tcPr>
          <w:p w14:paraId="28CB8DCF" w14:textId="77777777" w:rsidR="006C5D4F" w:rsidRPr="006C5D4F" w:rsidRDefault="006C5D4F" w:rsidP="006C5D4F">
            <w:r w:rsidRPr="006C5D4F">
              <w:t>71.00</w:t>
            </w:r>
          </w:p>
        </w:tc>
      </w:tr>
      <w:tr w:rsidR="006C5D4F" w:rsidRPr="006C5D4F" w14:paraId="29D5CE39" w14:textId="77777777" w:rsidTr="003748FE">
        <w:trPr>
          <w:tblCellSpacing w:w="15" w:type="dxa"/>
        </w:trPr>
        <w:tc>
          <w:tcPr>
            <w:tcW w:w="0" w:type="auto"/>
            <w:vAlign w:val="center"/>
            <w:hideMark/>
          </w:tcPr>
          <w:p w14:paraId="7EA42D92" w14:textId="77777777" w:rsidR="006C5D4F" w:rsidRPr="006C5D4F" w:rsidRDefault="006C5D4F" w:rsidP="006C5D4F">
            <w:r w:rsidRPr="006C5D4F">
              <w:rPr>
                <w:b/>
                <w:bCs/>
              </w:rPr>
              <w:t>Q3</w:t>
            </w:r>
          </w:p>
        </w:tc>
        <w:tc>
          <w:tcPr>
            <w:tcW w:w="0" w:type="auto"/>
            <w:vAlign w:val="center"/>
            <w:hideMark/>
          </w:tcPr>
          <w:p w14:paraId="7B752855" w14:textId="77777777" w:rsidR="006C5D4F" w:rsidRPr="006C5D4F" w:rsidRDefault="006C5D4F" w:rsidP="006C5D4F">
            <w:r w:rsidRPr="006C5D4F">
              <w:t>12,925</w:t>
            </w:r>
          </w:p>
        </w:tc>
        <w:tc>
          <w:tcPr>
            <w:tcW w:w="0" w:type="auto"/>
            <w:vAlign w:val="center"/>
            <w:hideMark/>
          </w:tcPr>
          <w:p w14:paraId="58992D1A" w14:textId="77777777" w:rsidR="006C5D4F" w:rsidRPr="006C5D4F" w:rsidRDefault="006C5D4F" w:rsidP="006C5D4F">
            <w:r w:rsidRPr="006C5D4F">
              <w:t>4,005</w:t>
            </w:r>
          </w:p>
        </w:tc>
        <w:tc>
          <w:tcPr>
            <w:tcW w:w="0" w:type="auto"/>
            <w:vAlign w:val="center"/>
            <w:hideMark/>
          </w:tcPr>
          <w:p w14:paraId="076431C4" w14:textId="77777777" w:rsidR="006C5D4F" w:rsidRPr="006C5D4F" w:rsidRDefault="006C5D4F" w:rsidP="006C5D4F">
            <w:r w:rsidRPr="006C5D4F">
              <w:t>92.00</w:t>
            </w:r>
          </w:p>
        </w:tc>
      </w:tr>
      <w:tr w:rsidR="006C5D4F" w:rsidRPr="006C5D4F" w14:paraId="79D3CBC2" w14:textId="77777777" w:rsidTr="003748FE">
        <w:trPr>
          <w:tblCellSpacing w:w="15" w:type="dxa"/>
        </w:trPr>
        <w:tc>
          <w:tcPr>
            <w:tcW w:w="0" w:type="auto"/>
            <w:vAlign w:val="center"/>
            <w:hideMark/>
          </w:tcPr>
          <w:p w14:paraId="0A552605" w14:textId="77777777" w:rsidR="006C5D4F" w:rsidRPr="006C5D4F" w:rsidRDefault="006C5D4F" w:rsidP="006C5D4F">
            <w:r w:rsidRPr="006C5D4F">
              <w:rPr>
                <w:b/>
                <w:bCs/>
              </w:rPr>
              <w:t>Std. Deviation</w:t>
            </w:r>
          </w:p>
        </w:tc>
        <w:tc>
          <w:tcPr>
            <w:tcW w:w="0" w:type="auto"/>
            <w:vAlign w:val="center"/>
            <w:hideMark/>
          </w:tcPr>
          <w:p w14:paraId="7FA041F7" w14:textId="77777777" w:rsidR="006C5D4F" w:rsidRPr="006C5D4F" w:rsidRDefault="006C5D4F" w:rsidP="006C5D4F">
            <w:r w:rsidRPr="006C5D4F">
              <w:t>4,023</w:t>
            </w:r>
          </w:p>
        </w:tc>
        <w:tc>
          <w:tcPr>
            <w:tcW w:w="0" w:type="auto"/>
            <w:vAlign w:val="center"/>
            <w:hideMark/>
          </w:tcPr>
          <w:p w14:paraId="420F8AC1" w14:textId="77777777" w:rsidR="006C5D4F" w:rsidRPr="006C5D4F" w:rsidRDefault="006C5D4F" w:rsidP="006C5D4F">
            <w:r w:rsidRPr="006C5D4F">
              <w:t>4,850</w:t>
            </w:r>
          </w:p>
        </w:tc>
        <w:tc>
          <w:tcPr>
            <w:tcW w:w="0" w:type="auto"/>
            <w:vAlign w:val="center"/>
            <w:hideMark/>
          </w:tcPr>
          <w:p w14:paraId="694AE8D9" w14:textId="77777777" w:rsidR="006C5D4F" w:rsidRPr="006C5D4F" w:rsidRDefault="006C5D4F" w:rsidP="006C5D4F">
            <w:r w:rsidRPr="006C5D4F">
              <w:t>14.72</w:t>
            </w:r>
          </w:p>
        </w:tc>
      </w:tr>
    </w:tbl>
    <w:p w14:paraId="4D3CC624" w14:textId="77777777" w:rsidR="006C5D4F" w:rsidRPr="006C5D4F" w:rsidRDefault="00000000" w:rsidP="006C5D4F">
      <w:r>
        <w:pict w14:anchorId="568054C9">
          <v:rect id="_x0000_i1026" style="width:0;height:1.5pt" o:hralign="center" o:hrstd="t" o:hr="t" fillcolor="#a0a0a0" stroked="f"/>
        </w:pict>
      </w:r>
    </w:p>
    <w:p w14:paraId="2F8A25E0" w14:textId="77777777" w:rsidR="006C5D4F" w:rsidRPr="006C5D4F" w:rsidRDefault="006C5D4F" w:rsidP="006C5D4F">
      <w:pPr>
        <w:rPr>
          <w:b/>
          <w:bCs/>
        </w:rPr>
      </w:pPr>
      <w:r w:rsidRPr="006C5D4F">
        <w:rPr>
          <w:b/>
          <w:bCs/>
        </w:rPr>
        <w:t>Key Visualizations and Insights</w:t>
      </w:r>
    </w:p>
    <w:p w14:paraId="61DBD133" w14:textId="77777777" w:rsidR="006C5D4F" w:rsidRPr="006C5D4F" w:rsidRDefault="006C5D4F" w:rsidP="006C5D4F">
      <w:pPr>
        <w:numPr>
          <w:ilvl w:val="0"/>
          <w:numId w:val="3"/>
        </w:numPr>
      </w:pPr>
      <w:r w:rsidRPr="006C5D4F">
        <w:rPr>
          <w:b/>
          <w:bCs/>
        </w:rPr>
        <w:t>Distribution of Outstate Tuition (Figure 1)</w:t>
      </w:r>
      <w:r w:rsidRPr="006C5D4F">
        <w:br/>
      </w:r>
      <w:r w:rsidRPr="006C5D4F">
        <w:rPr>
          <w:b/>
          <w:bCs/>
        </w:rPr>
        <w:t>Insight:</w:t>
      </w:r>
    </w:p>
    <w:p w14:paraId="48F56EAA" w14:textId="77777777" w:rsidR="006C5D4F" w:rsidRPr="006C5D4F" w:rsidRDefault="006C5D4F" w:rsidP="006C5D4F">
      <w:pPr>
        <w:numPr>
          <w:ilvl w:val="1"/>
          <w:numId w:val="3"/>
        </w:numPr>
      </w:pPr>
      <w:r w:rsidRPr="006C5D4F">
        <w:t>Private universities generally have higher tuition fees compared to public universities.</w:t>
      </w:r>
    </w:p>
    <w:p w14:paraId="0AA34122" w14:textId="77777777" w:rsidR="006C5D4F" w:rsidRPr="006C5D4F" w:rsidRDefault="006C5D4F" w:rsidP="006C5D4F">
      <w:pPr>
        <w:numPr>
          <w:ilvl w:val="1"/>
          <w:numId w:val="3"/>
        </w:numPr>
      </w:pPr>
      <w:r w:rsidRPr="006C5D4F">
        <w:t>Public universities show a narrower range of tuition costs.</w:t>
      </w:r>
    </w:p>
    <w:p w14:paraId="340672DE" w14:textId="77777777" w:rsidR="006C5D4F" w:rsidRPr="006C5D4F" w:rsidRDefault="006C5D4F" w:rsidP="006C5D4F">
      <w:pPr>
        <w:numPr>
          <w:ilvl w:val="0"/>
          <w:numId w:val="3"/>
        </w:numPr>
      </w:pPr>
      <w:r w:rsidRPr="006C5D4F">
        <w:rPr>
          <w:b/>
          <w:bCs/>
        </w:rPr>
        <w:t>Outstate Tuition vs. Undergraduate Enrollment (Figure 2)</w:t>
      </w:r>
      <w:r w:rsidRPr="006C5D4F">
        <w:br/>
      </w:r>
      <w:r w:rsidRPr="006C5D4F">
        <w:rPr>
          <w:b/>
          <w:bCs/>
        </w:rPr>
        <w:t>Insight:</w:t>
      </w:r>
    </w:p>
    <w:p w14:paraId="76718D5B" w14:textId="77777777" w:rsidR="006C5D4F" w:rsidRPr="006C5D4F" w:rsidRDefault="006C5D4F" w:rsidP="006C5D4F">
      <w:pPr>
        <w:numPr>
          <w:ilvl w:val="1"/>
          <w:numId w:val="3"/>
        </w:numPr>
      </w:pPr>
      <w:r w:rsidRPr="006C5D4F">
        <w:t>Private universities typically cluster around lower enrollment numbers and higher tuition fees.</w:t>
      </w:r>
    </w:p>
    <w:p w14:paraId="7D48CCAC" w14:textId="77777777" w:rsidR="006C5D4F" w:rsidRPr="006C5D4F" w:rsidRDefault="006C5D4F" w:rsidP="006C5D4F">
      <w:pPr>
        <w:numPr>
          <w:ilvl w:val="1"/>
          <w:numId w:val="3"/>
        </w:numPr>
      </w:pPr>
      <w:r w:rsidRPr="006C5D4F">
        <w:t>Public universities exhibit higher enrollment numbers with relatively lower tuition.</w:t>
      </w:r>
    </w:p>
    <w:p w14:paraId="6CE0E2FC" w14:textId="77777777" w:rsidR="006C5D4F" w:rsidRPr="006C5D4F" w:rsidRDefault="006C5D4F" w:rsidP="006C5D4F">
      <w:pPr>
        <w:numPr>
          <w:ilvl w:val="0"/>
          <w:numId w:val="3"/>
        </w:numPr>
      </w:pPr>
      <w:r w:rsidRPr="006C5D4F">
        <w:rPr>
          <w:b/>
          <w:bCs/>
        </w:rPr>
        <w:t>Correlation Heatmap (Figure 3)</w:t>
      </w:r>
      <w:r w:rsidRPr="006C5D4F">
        <w:br/>
      </w:r>
      <w:r w:rsidRPr="006C5D4F">
        <w:rPr>
          <w:b/>
          <w:bCs/>
        </w:rPr>
        <w:t>Insight:</w:t>
      </w:r>
    </w:p>
    <w:p w14:paraId="0A70CB2C" w14:textId="77777777" w:rsidR="006C5D4F" w:rsidRPr="006C5D4F" w:rsidRDefault="006C5D4F" w:rsidP="006C5D4F">
      <w:pPr>
        <w:numPr>
          <w:ilvl w:val="1"/>
          <w:numId w:val="3"/>
        </w:numPr>
      </w:pPr>
      <w:r w:rsidRPr="006C5D4F">
        <w:t>Strong positive correlation between Outstate and Private.</w:t>
      </w:r>
    </w:p>
    <w:p w14:paraId="242F0092" w14:textId="77777777" w:rsidR="006C5D4F" w:rsidRPr="006C5D4F" w:rsidRDefault="006C5D4F" w:rsidP="006C5D4F">
      <w:pPr>
        <w:numPr>
          <w:ilvl w:val="1"/>
          <w:numId w:val="3"/>
        </w:numPr>
      </w:pPr>
      <w:r w:rsidRPr="006C5D4F">
        <w:t>Negative correlation between F.Undergrad and Private, indicating public universities tend to have larger undergraduate populations.</w:t>
      </w:r>
    </w:p>
    <w:p w14:paraId="3A35B39C" w14:textId="77777777" w:rsidR="006C5D4F" w:rsidRPr="006C5D4F" w:rsidRDefault="006C5D4F" w:rsidP="006C5D4F">
      <w:pPr>
        <w:numPr>
          <w:ilvl w:val="1"/>
          <w:numId w:val="3"/>
        </w:numPr>
      </w:pPr>
      <w:r w:rsidRPr="006C5D4F">
        <w:t>Moderate positive correlation between Outstate and PhD.</w:t>
      </w:r>
    </w:p>
    <w:p w14:paraId="393847F5" w14:textId="77777777" w:rsidR="006C5D4F" w:rsidRPr="006C5D4F" w:rsidRDefault="00000000" w:rsidP="006C5D4F">
      <w:r>
        <w:pict w14:anchorId="14418960">
          <v:rect id="_x0000_i1027" style="width:0;height:1.5pt" o:hralign="center" o:hrstd="t" o:hr="t" fillcolor="#a0a0a0" stroked="f"/>
        </w:pict>
      </w:r>
    </w:p>
    <w:p w14:paraId="7032F550" w14:textId="77777777" w:rsidR="003748FE" w:rsidRDefault="003748FE" w:rsidP="006C5D4F">
      <w:pPr>
        <w:rPr>
          <w:b/>
          <w:bCs/>
        </w:rPr>
      </w:pPr>
    </w:p>
    <w:p w14:paraId="3F2D4524" w14:textId="1E77ACF5" w:rsidR="006C5D4F" w:rsidRPr="006C5D4F" w:rsidRDefault="006C5D4F" w:rsidP="006C5D4F">
      <w:pPr>
        <w:rPr>
          <w:b/>
          <w:bCs/>
        </w:rPr>
      </w:pPr>
      <w:r w:rsidRPr="006C5D4F">
        <w:rPr>
          <w:b/>
          <w:bCs/>
        </w:rPr>
        <w:lastRenderedPageBreak/>
        <w:t>Logistic Regression Modeling</w:t>
      </w:r>
    </w:p>
    <w:p w14:paraId="46C24654" w14:textId="77777777" w:rsidR="006C5D4F" w:rsidRPr="006C5D4F" w:rsidRDefault="006C5D4F" w:rsidP="006C5D4F">
      <w:pPr>
        <w:rPr>
          <w:b/>
          <w:bCs/>
        </w:rPr>
      </w:pPr>
      <w:r w:rsidRPr="006C5D4F">
        <w:rPr>
          <w:b/>
          <w:bCs/>
        </w:rPr>
        <w:t>Train-Test Split</w:t>
      </w:r>
    </w:p>
    <w:p w14:paraId="2610CC99" w14:textId="77777777" w:rsidR="006C5D4F" w:rsidRPr="006C5D4F" w:rsidRDefault="006C5D4F" w:rsidP="006C5D4F">
      <w:r w:rsidRPr="006C5D4F">
        <w:t>The dataset was divided into:</w:t>
      </w:r>
    </w:p>
    <w:p w14:paraId="6D85D961" w14:textId="77777777" w:rsidR="006C5D4F" w:rsidRPr="006C5D4F" w:rsidRDefault="006C5D4F" w:rsidP="006C5D4F">
      <w:pPr>
        <w:numPr>
          <w:ilvl w:val="0"/>
          <w:numId w:val="4"/>
        </w:numPr>
      </w:pPr>
      <w:r w:rsidRPr="006C5D4F">
        <w:rPr>
          <w:b/>
          <w:bCs/>
        </w:rPr>
        <w:t>Training Set:</w:t>
      </w:r>
      <w:r w:rsidRPr="006C5D4F">
        <w:t xml:space="preserve"> 70% (545 observations)</w:t>
      </w:r>
    </w:p>
    <w:p w14:paraId="42F1493C" w14:textId="77777777" w:rsidR="006C5D4F" w:rsidRPr="006C5D4F" w:rsidRDefault="006C5D4F" w:rsidP="006C5D4F">
      <w:pPr>
        <w:numPr>
          <w:ilvl w:val="0"/>
          <w:numId w:val="4"/>
        </w:numPr>
      </w:pPr>
      <w:r w:rsidRPr="006C5D4F">
        <w:rPr>
          <w:b/>
          <w:bCs/>
        </w:rPr>
        <w:t>Testing Set:</w:t>
      </w:r>
      <w:r w:rsidRPr="006C5D4F">
        <w:t xml:space="preserve"> 30% (232 observations)</w:t>
      </w:r>
    </w:p>
    <w:p w14:paraId="3D936B53" w14:textId="77777777" w:rsidR="006C5D4F" w:rsidRPr="006C5D4F" w:rsidRDefault="006C5D4F" w:rsidP="006C5D4F">
      <w:pPr>
        <w:rPr>
          <w:b/>
          <w:bCs/>
        </w:rPr>
      </w:pPr>
      <w:r w:rsidRPr="006C5D4F">
        <w:rPr>
          <w:b/>
          <w:bCs/>
        </w:rPr>
        <w:t>Feature Selection</w:t>
      </w:r>
    </w:p>
    <w:p w14:paraId="5B89118A" w14:textId="77777777" w:rsidR="006C5D4F" w:rsidRPr="006C5D4F" w:rsidRDefault="006C5D4F" w:rsidP="006C5D4F">
      <w:r w:rsidRPr="006C5D4F">
        <w:t>Stepwise regression was performed using AIC to identify significant predictors. The final model includes:</w:t>
      </w:r>
    </w:p>
    <w:p w14:paraId="3472B26D" w14:textId="77777777" w:rsidR="006C5D4F" w:rsidRPr="006C5D4F" w:rsidRDefault="006C5D4F" w:rsidP="006C5D4F">
      <w:pPr>
        <w:numPr>
          <w:ilvl w:val="0"/>
          <w:numId w:val="5"/>
        </w:numPr>
      </w:pPr>
      <w:r w:rsidRPr="006C5D4F">
        <w:t>Outstate (Out-of-state tuition)</w:t>
      </w:r>
    </w:p>
    <w:p w14:paraId="2F33CA87" w14:textId="77777777" w:rsidR="006C5D4F" w:rsidRPr="006C5D4F" w:rsidRDefault="006C5D4F" w:rsidP="006C5D4F">
      <w:pPr>
        <w:numPr>
          <w:ilvl w:val="0"/>
          <w:numId w:val="5"/>
        </w:numPr>
      </w:pPr>
      <w:r w:rsidRPr="006C5D4F">
        <w:t>F.Undergrad (Full-time undergraduate enrollment)</w:t>
      </w:r>
    </w:p>
    <w:p w14:paraId="70ED6918" w14:textId="77777777" w:rsidR="006C5D4F" w:rsidRPr="006C5D4F" w:rsidRDefault="006C5D4F" w:rsidP="006C5D4F">
      <w:pPr>
        <w:numPr>
          <w:ilvl w:val="0"/>
          <w:numId w:val="5"/>
        </w:numPr>
      </w:pPr>
      <w:r w:rsidRPr="006C5D4F">
        <w:t>PhD (Percentage of faculty with PhDs)</w:t>
      </w:r>
    </w:p>
    <w:p w14:paraId="5EE5A591" w14:textId="77777777" w:rsidR="006C5D4F" w:rsidRPr="006C5D4F" w:rsidRDefault="006C5D4F" w:rsidP="006C5D4F">
      <w:pPr>
        <w:rPr>
          <w:b/>
          <w:bCs/>
        </w:rPr>
      </w:pPr>
      <w:r w:rsidRPr="006C5D4F">
        <w:rPr>
          <w:b/>
          <w:bCs/>
        </w:rPr>
        <w:t>Model Summary</w:t>
      </w:r>
    </w:p>
    <w:p w14:paraId="2B0DA297" w14:textId="77777777" w:rsidR="006C5D4F" w:rsidRPr="006C5D4F" w:rsidRDefault="006C5D4F" w:rsidP="006C5D4F">
      <w:pPr>
        <w:rPr>
          <w:b/>
          <w:bCs/>
        </w:rPr>
      </w:pPr>
      <w:r w:rsidRPr="006C5D4F">
        <w:rPr>
          <w:b/>
          <w:bCs/>
        </w:rPr>
        <w:t>Coefficients: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1"/>
        <w:gridCol w:w="1051"/>
        <w:gridCol w:w="1108"/>
        <w:gridCol w:w="866"/>
        <w:gridCol w:w="900"/>
        <w:gridCol w:w="1440"/>
      </w:tblGrid>
      <w:tr w:rsidR="006C5D4F" w:rsidRPr="006C5D4F" w14:paraId="26485D4A" w14:textId="77777777" w:rsidTr="003748FE">
        <w:trPr>
          <w:tblHeader/>
          <w:tblCellSpacing w:w="15" w:type="dxa"/>
        </w:trPr>
        <w:tc>
          <w:tcPr>
            <w:tcW w:w="0" w:type="auto"/>
            <w:vAlign w:val="center"/>
            <w:hideMark/>
          </w:tcPr>
          <w:p w14:paraId="45233872" w14:textId="77777777" w:rsidR="006C5D4F" w:rsidRPr="006C5D4F" w:rsidRDefault="006C5D4F" w:rsidP="006C5D4F">
            <w:pPr>
              <w:rPr>
                <w:b/>
                <w:bCs/>
              </w:rPr>
            </w:pPr>
            <w:r w:rsidRPr="006C5D4F">
              <w:rPr>
                <w:b/>
                <w:bCs/>
              </w:rPr>
              <w:t>Predictor</w:t>
            </w:r>
          </w:p>
        </w:tc>
        <w:tc>
          <w:tcPr>
            <w:tcW w:w="0" w:type="auto"/>
            <w:vAlign w:val="center"/>
            <w:hideMark/>
          </w:tcPr>
          <w:p w14:paraId="73395317" w14:textId="77777777" w:rsidR="006C5D4F" w:rsidRPr="006C5D4F" w:rsidRDefault="006C5D4F" w:rsidP="006C5D4F">
            <w:pPr>
              <w:rPr>
                <w:b/>
                <w:bCs/>
              </w:rPr>
            </w:pPr>
            <w:r w:rsidRPr="006C5D4F">
              <w:rPr>
                <w:b/>
                <w:bCs/>
              </w:rPr>
              <w:t>Estimate</w:t>
            </w:r>
          </w:p>
        </w:tc>
        <w:tc>
          <w:tcPr>
            <w:tcW w:w="0" w:type="auto"/>
            <w:vAlign w:val="center"/>
            <w:hideMark/>
          </w:tcPr>
          <w:p w14:paraId="793585D9" w14:textId="77777777" w:rsidR="006C5D4F" w:rsidRPr="006C5D4F" w:rsidRDefault="006C5D4F" w:rsidP="006C5D4F">
            <w:pPr>
              <w:rPr>
                <w:b/>
                <w:bCs/>
              </w:rPr>
            </w:pPr>
            <w:r w:rsidRPr="006C5D4F">
              <w:rPr>
                <w:b/>
                <w:bCs/>
              </w:rPr>
              <w:t>Std. Error</w:t>
            </w:r>
          </w:p>
        </w:tc>
        <w:tc>
          <w:tcPr>
            <w:tcW w:w="0" w:type="auto"/>
            <w:vAlign w:val="center"/>
            <w:hideMark/>
          </w:tcPr>
          <w:p w14:paraId="155CD6A3" w14:textId="77777777" w:rsidR="006C5D4F" w:rsidRPr="006C5D4F" w:rsidRDefault="006C5D4F" w:rsidP="006C5D4F">
            <w:pPr>
              <w:rPr>
                <w:b/>
                <w:bCs/>
              </w:rPr>
            </w:pPr>
            <w:r w:rsidRPr="006C5D4F">
              <w:rPr>
                <w:b/>
                <w:bCs/>
              </w:rPr>
              <w:t>z-value</w:t>
            </w:r>
          </w:p>
        </w:tc>
        <w:tc>
          <w:tcPr>
            <w:tcW w:w="0" w:type="auto"/>
            <w:vAlign w:val="center"/>
            <w:hideMark/>
          </w:tcPr>
          <w:p w14:paraId="25A2E7FC" w14:textId="77777777" w:rsidR="006C5D4F" w:rsidRPr="006C5D4F" w:rsidRDefault="006C5D4F" w:rsidP="006C5D4F">
            <w:pPr>
              <w:rPr>
                <w:b/>
                <w:bCs/>
              </w:rPr>
            </w:pPr>
            <w:r w:rsidRPr="006C5D4F">
              <w:rPr>
                <w:b/>
                <w:bCs/>
              </w:rPr>
              <w:t>p-value</w:t>
            </w:r>
          </w:p>
        </w:tc>
        <w:tc>
          <w:tcPr>
            <w:tcW w:w="0" w:type="auto"/>
            <w:vAlign w:val="center"/>
            <w:hideMark/>
          </w:tcPr>
          <w:p w14:paraId="75AA6DEF" w14:textId="77777777" w:rsidR="006C5D4F" w:rsidRPr="006C5D4F" w:rsidRDefault="006C5D4F" w:rsidP="006C5D4F">
            <w:pPr>
              <w:rPr>
                <w:b/>
                <w:bCs/>
              </w:rPr>
            </w:pPr>
            <w:r w:rsidRPr="006C5D4F">
              <w:rPr>
                <w:b/>
                <w:bCs/>
              </w:rPr>
              <w:t>Significance</w:t>
            </w:r>
          </w:p>
        </w:tc>
      </w:tr>
      <w:tr w:rsidR="006C5D4F" w:rsidRPr="006C5D4F" w14:paraId="1BC4F436" w14:textId="77777777" w:rsidTr="003748FE">
        <w:trPr>
          <w:tblCellSpacing w:w="15" w:type="dxa"/>
        </w:trPr>
        <w:tc>
          <w:tcPr>
            <w:tcW w:w="0" w:type="auto"/>
            <w:vAlign w:val="center"/>
            <w:hideMark/>
          </w:tcPr>
          <w:p w14:paraId="412FB646" w14:textId="77777777" w:rsidR="006C5D4F" w:rsidRPr="006C5D4F" w:rsidRDefault="006C5D4F" w:rsidP="006C5D4F">
            <w:r w:rsidRPr="006C5D4F">
              <w:t>(Intercept)</w:t>
            </w:r>
          </w:p>
        </w:tc>
        <w:tc>
          <w:tcPr>
            <w:tcW w:w="0" w:type="auto"/>
            <w:vAlign w:val="center"/>
            <w:hideMark/>
          </w:tcPr>
          <w:p w14:paraId="5E7085D4" w14:textId="77777777" w:rsidR="006C5D4F" w:rsidRPr="006C5D4F" w:rsidRDefault="006C5D4F" w:rsidP="006C5D4F">
            <w:r w:rsidRPr="006C5D4F">
              <w:t>0.2242</w:t>
            </w:r>
          </w:p>
        </w:tc>
        <w:tc>
          <w:tcPr>
            <w:tcW w:w="0" w:type="auto"/>
            <w:vAlign w:val="center"/>
            <w:hideMark/>
          </w:tcPr>
          <w:p w14:paraId="1DCAED29" w14:textId="77777777" w:rsidR="006C5D4F" w:rsidRPr="006C5D4F" w:rsidRDefault="006C5D4F" w:rsidP="006C5D4F">
            <w:r w:rsidRPr="006C5D4F">
              <w:t>1.0974</w:t>
            </w:r>
          </w:p>
        </w:tc>
        <w:tc>
          <w:tcPr>
            <w:tcW w:w="0" w:type="auto"/>
            <w:vAlign w:val="center"/>
            <w:hideMark/>
          </w:tcPr>
          <w:p w14:paraId="0CF8FAE4" w14:textId="77777777" w:rsidR="006C5D4F" w:rsidRPr="006C5D4F" w:rsidRDefault="006C5D4F" w:rsidP="006C5D4F">
            <w:r w:rsidRPr="006C5D4F">
              <w:t>0.2043</w:t>
            </w:r>
          </w:p>
        </w:tc>
        <w:tc>
          <w:tcPr>
            <w:tcW w:w="0" w:type="auto"/>
            <w:vAlign w:val="center"/>
            <w:hideMark/>
          </w:tcPr>
          <w:p w14:paraId="46BDAAC2" w14:textId="77777777" w:rsidR="006C5D4F" w:rsidRPr="006C5D4F" w:rsidRDefault="006C5D4F" w:rsidP="006C5D4F">
            <w:r w:rsidRPr="006C5D4F">
              <w:t>0.8381</w:t>
            </w:r>
          </w:p>
        </w:tc>
        <w:tc>
          <w:tcPr>
            <w:tcW w:w="0" w:type="auto"/>
            <w:vAlign w:val="center"/>
            <w:hideMark/>
          </w:tcPr>
          <w:p w14:paraId="754CBB93" w14:textId="77777777" w:rsidR="006C5D4F" w:rsidRPr="006C5D4F" w:rsidRDefault="006C5D4F" w:rsidP="006C5D4F"/>
        </w:tc>
      </w:tr>
      <w:tr w:rsidR="006C5D4F" w:rsidRPr="006C5D4F" w14:paraId="30130E7A" w14:textId="77777777" w:rsidTr="003748FE">
        <w:trPr>
          <w:tblCellSpacing w:w="15" w:type="dxa"/>
        </w:trPr>
        <w:tc>
          <w:tcPr>
            <w:tcW w:w="0" w:type="auto"/>
            <w:vAlign w:val="center"/>
            <w:hideMark/>
          </w:tcPr>
          <w:p w14:paraId="6DD96E31" w14:textId="77777777" w:rsidR="006C5D4F" w:rsidRPr="006C5D4F" w:rsidRDefault="006C5D4F" w:rsidP="006C5D4F">
            <w:r w:rsidRPr="006C5D4F">
              <w:t>Outstate</w:t>
            </w:r>
          </w:p>
        </w:tc>
        <w:tc>
          <w:tcPr>
            <w:tcW w:w="0" w:type="auto"/>
            <w:vAlign w:val="center"/>
            <w:hideMark/>
          </w:tcPr>
          <w:p w14:paraId="49653EF1" w14:textId="77777777" w:rsidR="006C5D4F" w:rsidRPr="006C5D4F" w:rsidRDefault="006C5D4F" w:rsidP="006C5D4F">
            <w:r w:rsidRPr="006C5D4F">
              <w:t>0.0009</w:t>
            </w:r>
          </w:p>
        </w:tc>
        <w:tc>
          <w:tcPr>
            <w:tcW w:w="0" w:type="auto"/>
            <w:vAlign w:val="center"/>
            <w:hideMark/>
          </w:tcPr>
          <w:p w14:paraId="4C2C882E" w14:textId="77777777" w:rsidR="006C5D4F" w:rsidRPr="006C5D4F" w:rsidRDefault="006C5D4F" w:rsidP="006C5D4F">
            <w:r w:rsidRPr="006C5D4F">
              <w:t>0.0001</w:t>
            </w:r>
          </w:p>
        </w:tc>
        <w:tc>
          <w:tcPr>
            <w:tcW w:w="0" w:type="auto"/>
            <w:vAlign w:val="center"/>
            <w:hideMark/>
          </w:tcPr>
          <w:p w14:paraId="63712460" w14:textId="77777777" w:rsidR="006C5D4F" w:rsidRPr="006C5D4F" w:rsidRDefault="006C5D4F" w:rsidP="006C5D4F">
            <w:r w:rsidRPr="006C5D4F">
              <w:t>8.4644</w:t>
            </w:r>
          </w:p>
        </w:tc>
        <w:tc>
          <w:tcPr>
            <w:tcW w:w="0" w:type="auto"/>
            <w:vAlign w:val="center"/>
            <w:hideMark/>
          </w:tcPr>
          <w:p w14:paraId="068D64A6" w14:textId="77777777" w:rsidR="006C5D4F" w:rsidRPr="006C5D4F" w:rsidRDefault="006C5D4F" w:rsidP="006C5D4F">
            <w:r w:rsidRPr="006C5D4F">
              <w:t>&lt;0.001</w:t>
            </w:r>
          </w:p>
        </w:tc>
        <w:tc>
          <w:tcPr>
            <w:tcW w:w="0" w:type="auto"/>
            <w:vAlign w:val="center"/>
            <w:hideMark/>
          </w:tcPr>
          <w:p w14:paraId="795AEBC0" w14:textId="77777777" w:rsidR="006C5D4F" w:rsidRPr="006C5D4F" w:rsidRDefault="006C5D4F" w:rsidP="006C5D4F">
            <w:r w:rsidRPr="006C5D4F">
              <w:t>***</w:t>
            </w:r>
          </w:p>
        </w:tc>
      </w:tr>
      <w:tr w:rsidR="006C5D4F" w:rsidRPr="006C5D4F" w14:paraId="469F9CA5" w14:textId="77777777" w:rsidTr="003748FE">
        <w:trPr>
          <w:tblCellSpacing w:w="15" w:type="dxa"/>
        </w:trPr>
        <w:tc>
          <w:tcPr>
            <w:tcW w:w="0" w:type="auto"/>
            <w:vAlign w:val="center"/>
            <w:hideMark/>
          </w:tcPr>
          <w:p w14:paraId="661F1D2F" w14:textId="77777777" w:rsidR="006C5D4F" w:rsidRPr="006C5D4F" w:rsidRDefault="006C5D4F" w:rsidP="006C5D4F">
            <w:r w:rsidRPr="006C5D4F">
              <w:t>F.Undergrad</w:t>
            </w:r>
          </w:p>
        </w:tc>
        <w:tc>
          <w:tcPr>
            <w:tcW w:w="0" w:type="auto"/>
            <w:vAlign w:val="center"/>
            <w:hideMark/>
          </w:tcPr>
          <w:p w14:paraId="52AF7D1F" w14:textId="77777777" w:rsidR="006C5D4F" w:rsidRPr="006C5D4F" w:rsidRDefault="006C5D4F" w:rsidP="006C5D4F">
            <w:r w:rsidRPr="006C5D4F">
              <w:t>-0.0006</w:t>
            </w:r>
          </w:p>
        </w:tc>
        <w:tc>
          <w:tcPr>
            <w:tcW w:w="0" w:type="auto"/>
            <w:vAlign w:val="center"/>
            <w:hideMark/>
          </w:tcPr>
          <w:p w14:paraId="3160016D" w14:textId="77777777" w:rsidR="006C5D4F" w:rsidRPr="006C5D4F" w:rsidRDefault="006C5D4F" w:rsidP="006C5D4F">
            <w:r w:rsidRPr="006C5D4F">
              <w:t>0.0001</w:t>
            </w:r>
          </w:p>
        </w:tc>
        <w:tc>
          <w:tcPr>
            <w:tcW w:w="0" w:type="auto"/>
            <w:vAlign w:val="center"/>
            <w:hideMark/>
          </w:tcPr>
          <w:p w14:paraId="4B239368" w14:textId="77777777" w:rsidR="006C5D4F" w:rsidRPr="006C5D4F" w:rsidRDefault="006C5D4F" w:rsidP="006C5D4F">
            <w:r w:rsidRPr="006C5D4F">
              <w:t>-6.721</w:t>
            </w:r>
          </w:p>
        </w:tc>
        <w:tc>
          <w:tcPr>
            <w:tcW w:w="0" w:type="auto"/>
            <w:vAlign w:val="center"/>
            <w:hideMark/>
          </w:tcPr>
          <w:p w14:paraId="2EDACA55" w14:textId="77777777" w:rsidR="006C5D4F" w:rsidRPr="006C5D4F" w:rsidRDefault="006C5D4F" w:rsidP="006C5D4F">
            <w:r w:rsidRPr="006C5D4F">
              <w:t>&lt;0.001</w:t>
            </w:r>
          </w:p>
        </w:tc>
        <w:tc>
          <w:tcPr>
            <w:tcW w:w="0" w:type="auto"/>
            <w:vAlign w:val="center"/>
            <w:hideMark/>
          </w:tcPr>
          <w:p w14:paraId="1A90F8A5" w14:textId="77777777" w:rsidR="006C5D4F" w:rsidRPr="006C5D4F" w:rsidRDefault="006C5D4F" w:rsidP="006C5D4F">
            <w:r w:rsidRPr="006C5D4F">
              <w:t>***</w:t>
            </w:r>
          </w:p>
        </w:tc>
      </w:tr>
      <w:tr w:rsidR="006C5D4F" w:rsidRPr="006C5D4F" w14:paraId="234E61B7" w14:textId="77777777" w:rsidTr="003748FE">
        <w:trPr>
          <w:tblCellSpacing w:w="15" w:type="dxa"/>
        </w:trPr>
        <w:tc>
          <w:tcPr>
            <w:tcW w:w="0" w:type="auto"/>
            <w:vAlign w:val="center"/>
            <w:hideMark/>
          </w:tcPr>
          <w:p w14:paraId="74494373" w14:textId="77777777" w:rsidR="006C5D4F" w:rsidRPr="006C5D4F" w:rsidRDefault="006C5D4F" w:rsidP="006C5D4F">
            <w:r w:rsidRPr="006C5D4F">
              <w:t>PhD</w:t>
            </w:r>
          </w:p>
        </w:tc>
        <w:tc>
          <w:tcPr>
            <w:tcW w:w="0" w:type="auto"/>
            <w:vAlign w:val="center"/>
            <w:hideMark/>
          </w:tcPr>
          <w:p w14:paraId="39AD86FE" w14:textId="77777777" w:rsidR="006C5D4F" w:rsidRPr="006C5D4F" w:rsidRDefault="006C5D4F" w:rsidP="006C5D4F">
            <w:r w:rsidRPr="006C5D4F">
              <w:t>-0.0679</w:t>
            </w:r>
          </w:p>
        </w:tc>
        <w:tc>
          <w:tcPr>
            <w:tcW w:w="0" w:type="auto"/>
            <w:vAlign w:val="center"/>
            <w:hideMark/>
          </w:tcPr>
          <w:p w14:paraId="51208D9F" w14:textId="77777777" w:rsidR="006C5D4F" w:rsidRPr="006C5D4F" w:rsidRDefault="006C5D4F" w:rsidP="006C5D4F">
            <w:r w:rsidRPr="006C5D4F">
              <w:t>0.0183</w:t>
            </w:r>
          </w:p>
        </w:tc>
        <w:tc>
          <w:tcPr>
            <w:tcW w:w="0" w:type="auto"/>
            <w:vAlign w:val="center"/>
            <w:hideMark/>
          </w:tcPr>
          <w:p w14:paraId="68E5F44F" w14:textId="77777777" w:rsidR="006C5D4F" w:rsidRPr="006C5D4F" w:rsidRDefault="006C5D4F" w:rsidP="006C5D4F">
            <w:r w:rsidRPr="006C5D4F">
              <w:t>-3.715</w:t>
            </w:r>
          </w:p>
        </w:tc>
        <w:tc>
          <w:tcPr>
            <w:tcW w:w="0" w:type="auto"/>
            <w:vAlign w:val="center"/>
            <w:hideMark/>
          </w:tcPr>
          <w:p w14:paraId="58DA7BF3" w14:textId="77777777" w:rsidR="006C5D4F" w:rsidRPr="006C5D4F" w:rsidRDefault="006C5D4F" w:rsidP="006C5D4F">
            <w:r w:rsidRPr="006C5D4F">
              <w:t>&lt;0.001</w:t>
            </w:r>
          </w:p>
        </w:tc>
        <w:tc>
          <w:tcPr>
            <w:tcW w:w="0" w:type="auto"/>
            <w:vAlign w:val="center"/>
            <w:hideMark/>
          </w:tcPr>
          <w:p w14:paraId="50D1FFC7" w14:textId="77777777" w:rsidR="006C5D4F" w:rsidRPr="006C5D4F" w:rsidRDefault="006C5D4F" w:rsidP="006C5D4F">
            <w:r w:rsidRPr="006C5D4F">
              <w:t>***</w:t>
            </w:r>
          </w:p>
        </w:tc>
      </w:tr>
    </w:tbl>
    <w:p w14:paraId="3275AF06" w14:textId="77777777" w:rsidR="00820B55" w:rsidRDefault="00820B55" w:rsidP="006C5D4F">
      <w:pPr>
        <w:rPr>
          <w:b/>
          <w:bCs/>
        </w:rPr>
      </w:pPr>
    </w:p>
    <w:p w14:paraId="11077CF4" w14:textId="7900E59D" w:rsidR="006C5D4F" w:rsidRPr="006C5D4F" w:rsidRDefault="006C5D4F" w:rsidP="006C5D4F">
      <w:pPr>
        <w:rPr>
          <w:b/>
          <w:bCs/>
        </w:rPr>
      </w:pPr>
      <w:r w:rsidRPr="006C5D4F">
        <w:rPr>
          <w:b/>
          <w:bCs/>
        </w:rPr>
        <w:t>Interpretation:</w:t>
      </w:r>
    </w:p>
    <w:p w14:paraId="67515D74" w14:textId="77777777" w:rsidR="006C5D4F" w:rsidRPr="006C5D4F" w:rsidRDefault="006C5D4F" w:rsidP="006C5D4F">
      <w:pPr>
        <w:numPr>
          <w:ilvl w:val="0"/>
          <w:numId w:val="6"/>
        </w:numPr>
      </w:pPr>
      <w:r w:rsidRPr="006C5D4F">
        <w:rPr>
          <w:b/>
          <w:bCs/>
        </w:rPr>
        <w:t>Outstate Tuition:</w:t>
      </w:r>
      <w:r w:rsidRPr="006C5D4F">
        <w:t xml:space="preserve"> Higher tuition increases the likelihood of being private.</w:t>
      </w:r>
    </w:p>
    <w:p w14:paraId="377B098D" w14:textId="77777777" w:rsidR="006C5D4F" w:rsidRPr="006C5D4F" w:rsidRDefault="006C5D4F" w:rsidP="006C5D4F">
      <w:pPr>
        <w:numPr>
          <w:ilvl w:val="0"/>
          <w:numId w:val="6"/>
        </w:numPr>
      </w:pPr>
      <w:r w:rsidRPr="006C5D4F">
        <w:rPr>
          <w:b/>
          <w:bCs/>
        </w:rPr>
        <w:t>F.Undergrad:</w:t>
      </w:r>
      <w:r w:rsidRPr="006C5D4F">
        <w:t xml:space="preserve"> Larger undergraduate populations are associated with public universities.</w:t>
      </w:r>
    </w:p>
    <w:p w14:paraId="062A3AF8" w14:textId="77777777" w:rsidR="006C5D4F" w:rsidRPr="006C5D4F" w:rsidRDefault="006C5D4F" w:rsidP="006C5D4F">
      <w:pPr>
        <w:numPr>
          <w:ilvl w:val="0"/>
          <w:numId w:val="6"/>
        </w:numPr>
      </w:pPr>
      <w:r w:rsidRPr="006C5D4F">
        <w:rPr>
          <w:b/>
          <w:bCs/>
        </w:rPr>
        <w:t>PhD Faculty Percentage:</w:t>
      </w:r>
      <w:r w:rsidRPr="006C5D4F">
        <w:t xml:space="preserve"> Higher faculty qualifications are negatively associated with private universities.</w:t>
      </w:r>
    </w:p>
    <w:p w14:paraId="1D250048" w14:textId="77777777" w:rsidR="006C5D4F" w:rsidRPr="006C5D4F" w:rsidRDefault="00000000" w:rsidP="006C5D4F">
      <w:r>
        <w:pict w14:anchorId="313FDFFF">
          <v:rect id="_x0000_i1028" style="width:0;height:1.5pt" o:hralign="center" o:hrstd="t" o:hr="t" fillcolor="#a0a0a0" stroked="f"/>
        </w:pict>
      </w:r>
    </w:p>
    <w:p w14:paraId="2F8888DF" w14:textId="77777777" w:rsidR="006C5D4F" w:rsidRPr="006C5D4F" w:rsidRDefault="006C5D4F" w:rsidP="006C5D4F">
      <w:pPr>
        <w:rPr>
          <w:b/>
          <w:bCs/>
        </w:rPr>
      </w:pPr>
      <w:r w:rsidRPr="006C5D4F">
        <w:rPr>
          <w:b/>
          <w:bCs/>
        </w:rPr>
        <w:lastRenderedPageBreak/>
        <w:t>Model Evaluation</w:t>
      </w:r>
    </w:p>
    <w:p w14:paraId="23F7AE20" w14:textId="77777777" w:rsidR="006C5D4F" w:rsidRPr="006C5D4F" w:rsidRDefault="006C5D4F" w:rsidP="006C5D4F">
      <w:pPr>
        <w:rPr>
          <w:b/>
          <w:bCs/>
        </w:rPr>
      </w:pPr>
      <w:r w:rsidRPr="006C5D4F">
        <w:rPr>
          <w:b/>
          <w:bCs/>
        </w:rPr>
        <w:t>Training Performance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5"/>
        <w:gridCol w:w="875"/>
      </w:tblGrid>
      <w:tr w:rsidR="006C5D4F" w:rsidRPr="006C5D4F" w14:paraId="70CD3F74" w14:textId="77777777" w:rsidTr="003748FE">
        <w:trPr>
          <w:tblHeader/>
          <w:tblCellSpacing w:w="15" w:type="dxa"/>
        </w:trPr>
        <w:tc>
          <w:tcPr>
            <w:tcW w:w="0" w:type="auto"/>
            <w:vAlign w:val="center"/>
            <w:hideMark/>
          </w:tcPr>
          <w:p w14:paraId="6FDFD6AB" w14:textId="77777777" w:rsidR="006C5D4F" w:rsidRPr="006C5D4F" w:rsidRDefault="006C5D4F" w:rsidP="006C5D4F">
            <w:pPr>
              <w:rPr>
                <w:b/>
                <w:bCs/>
              </w:rPr>
            </w:pPr>
            <w:r w:rsidRPr="006C5D4F">
              <w:rPr>
                <w:b/>
                <w:bCs/>
              </w:rPr>
              <w:t>Metric</w:t>
            </w:r>
          </w:p>
        </w:tc>
        <w:tc>
          <w:tcPr>
            <w:tcW w:w="0" w:type="auto"/>
            <w:vAlign w:val="center"/>
            <w:hideMark/>
          </w:tcPr>
          <w:p w14:paraId="793B3E2D" w14:textId="77777777" w:rsidR="006C5D4F" w:rsidRPr="006C5D4F" w:rsidRDefault="006C5D4F" w:rsidP="006C5D4F">
            <w:pPr>
              <w:rPr>
                <w:b/>
                <w:bCs/>
              </w:rPr>
            </w:pPr>
            <w:r w:rsidRPr="006C5D4F">
              <w:rPr>
                <w:b/>
                <w:bCs/>
              </w:rPr>
              <w:t>Value</w:t>
            </w:r>
          </w:p>
        </w:tc>
      </w:tr>
      <w:tr w:rsidR="006C5D4F" w:rsidRPr="006C5D4F" w14:paraId="11F8B655" w14:textId="77777777" w:rsidTr="003748FE">
        <w:trPr>
          <w:tblCellSpacing w:w="15" w:type="dxa"/>
        </w:trPr>
        <w:tc>
          <w:tcPr>
            <w:tcW w:w="0" w:type="auto"/>
            <w:vAlign w:val="center"/>
            <w:hideMark/>
          </w:tcPr>
          <w:p w14:paraId="0D082FC4" w14:textId="77777777" w:rsidR="006C5D4F" w:rsidRPr="006C5D4F" w:rsidRDefault="006C5D4F" w:rsidP="006C5D4F">
            <w:r w:rsidRPr="006C5D4F">
              <w:t>Accuracy</w:t>
            </w:r>
          </w:p>
        </w:tc>
        <w:tc>
          <w:tcPr>
            <w:tcW w:w="0" w:type="auto"/>
            <w:vAlign w:val="center"/>
            <w:hideMark/>
          </w:tcPr>
          <w:p w14:paraId="0E1D37F7" w14:textId="77777777" w:rsidR="006C5D4F" w:rsidRPr="006C5D4F" w:rsidRDefault="006C5D4F" w:rsidP="006C5D4F">
            <w:r w:rsidRPr="006C5D4F">
              <w:t>94.31%</w:t>
            </w:r>
          </w:p>
        </w:tc>
      </w:tr>
      <w:tr w:rsidR="006C5D4F" w:rsidRPr="006C5D4F" w14:paraId="0E5659CA" w14:textId="77777777" w:rsidTr="003748FE">
        <w:trPr>
          <w:tblCellSpacing w:w="15" w:type="dxa"/>
        </w:trPr>
        <w:tc>
          <w:tcPr>
            <w:tcW w:w="0" w:type="auto"/>
            <w:vAlign w:val="center"/>
            <w:hideMark/>
          </w:tcPr>
          <w:p w14:paraId="0D7785D1" w14:textId="77777777" w:rsidR="006C5D4F" w:rsidRPr="006C5D4F" w:rsidRDefault="006C5D4F" w:rsidP="006C5D4F">
            <w:r w:rsidRPr="006C5D4F">
              <w:t>Precision</w:t>
            </w:r>
          </w:p>
        </w:tc>
        <w:tc>
          <w:tcPr>
            <w:tcW w:w="0" w:type="auto"/>
            <w:vAlign w:val="center"/>
            <w:hideMark/>
          </w:tcPr>
          <w:p w14:paraId="3D555979" w14:textId="77777777" w:rsidR="006C5D4F" w:rsidRPr="006C5D4F" w:rsidRDefault="006C5D4F" w:rsidP="006C5D4F">
            <w:r w:rsidRPr="006C5D4F">
              <w:t>95.97%</w:t>
            </w:r>
          </w:p>
        </w:tc>
      </w:tr>
      <w:tr w:rsidR="006C5D4F" w:rsidRPr="006C5D4F" w14:paraId="40E5C7EB" w14:textId="77777777" w:rsidTr="003748FE">
        <w:trPr>
          <w:tblCellSpacing w:w="15" w:type="dxa"/>
        </w:trPr>
        <w:tc>
          <w:tcPr>
            <w:tcW w:w="0" w:type="auto"/>
            <w:vAlign w:val="center"/>
            <w:hideMark/>
          </w:tcPr>
          <w:p w14:paraId="21BF6444" w14:textId="77777777" w:rsidR="006C5D4F" w:rsidRPr="006C5D4F" w:rsidRDefault="006C5D4F" w:rsidP="006C5D4F">
            <w:r w:rsidRPr="006C5D4F">
              <w:t>Recall</w:t>
            </w:r>
          </w:p>
        </w:tc>
        <w:tc>
          <w:tcPr>
            <w:tcW w:w="0" w:type="auto"/>
            <w:vAlign w:val="center"/>
            <w:hideMark/>
          </w:tcPr>
          <w:p w14:paraId="46763BED" w14:textId="77777777" w:rsidR="006C5D4F" w:rsidRPr="006C5D4F" w:rsidRDefault="006C5D4F" w:rsidP="006C5D4F">
            <w:r w:rsidRPr="006C5D4F">
              <w:t>96.21%</w:t>
            </w:r>
          </w:p>
        </w:tc>
      </w:tr>
      <w:tr w:rsidR="006C5D4F" w:rsidRPr="006C5D4F" w14:paraId="6F9CBEB3" w14:textId="77777777" w:rsidTr="003748FE">
        <w:trPr>
          <w:tblCellSpacing w:w="15" w:type="dxa"/>
        </w:trPr>
        <w:tc>
          <w:tcPr>
            <w:tcW w:w="0" w:type="auto"/>
            <w:vAlign w:val="center"/>
            <w:hideMark/>
          </w:tcPr>
          <w:p w14:paraId="4A334D86" w14:textId="77777777" w:rsidR="006C5D4F" w:rsidRPr="006C5D4F" w:rsidRDefault="006C5D4F" w:rsidP="006C5D4F">
            <w:r w:rsidRPr="006C5D4F">
              <w:t>Specificity</w:t>
            </w:r>
          </w:p>
        </w:tc>
        <w:tc>
          <w:tcPr>
            <w:tcW w:w="0" w:type="auto"/>
            <w:vAlign w:val="center"/>
            <w:hideMark/>
          </w:tcPr>
          <w:p w14:paraId="2D31EEA3" w14:textId="77777777" w:rsidR="006C5D4F" w:rsidRPr="006C5D4F" w:rsidRDefault="006C5D4F" w:rsidP="006C5D4F">
            <w:r w:rsidRPr="006C5D4F">
              <w:t>89.26%</w:t>
            </w:r>
          </w:p>
        </w:tc>
      </w:tr>
    </w:tbl>
    <w:p w14:paraId="07F55D38" w14:textId="77777777" w:rsidR="00820B55" w:rsidRDefault="00820B55" w:rsidP="006C5D4F">
      <w:pPr>
        <w:rPr>
          <w:b/>
          <w:bCs/>
        </w:rPr>
      </w:pPr>
    </w:p>
    <w:p w14:paraId="6B4CD0E9" w14:textId="67C83DBD" w:rsidR="006C5D4F" w:rsidRPr="006C5D4F" w:rsidRDefault="006C5D4F" w:rsidP="006C5D4F">
      <w:pPr>
        <w:rPr>
          <w:b/>
          <w:bCs/>
        </w:rPr>
      </w:pPr>
      <w:r w:rsidRPr="006C5D4F">
        <w:rPr>
          <w:b/>
          <w:bCs/>
        </w:rPr>
        <w:t>Testing Performance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5"/>
        <w:gridCol w:w="875"/>
      </w:tblGrid>
      <w:tr w:rsidR="006C5D4F" w:rsidRPr="006C5D4F" w14:paraId="59F0AB31" w14:textId="77777777" w:rsidTr="003748FE">
        <w:trPr>
          <w:tblHeader/>
          <w:tblCellSpacing w:w="15" w:type="dxa"/>
        </w:trPr>
        <w:tc>
          <w:tcPr>
            <w:tcW w:w="0" w:type="auto"/>
            <w:vAlign w:val="center"/>
            <w:hideMark/>
          </w:tcPr>
          <w:p w14:paraId="7CF76C75" w14:textId="77777777" w:rsidR="006C5D4F" w:rsidRPr="006C5D4F" w:rsidRDefault="006C5D4F" w:rsidP="006C5D4F">
            <w:pPr>
              <w:rPr>
                <w:b/>
                <w:bCs/>
              </w:rPr>
            </w:pPr>
            <w:r w:rsidRPr="006C5D4F">
              <w:rPr>
                <w:b/>
                <w:bCs/>
              </w:rPr>
              <w:t>Metric</w:t>
            </w:r>
          </w:p>
        </w:tc>
        <w:tc>
          <w:tcPr>
            <w:tcW w:w="0" w:type="auto"/>
            <w:vAlign w:val="center"/>
            <w:hideMark/>
          </w:tcPr>
          <w:p w14:paraId="3B08C169" w14:textId="77777777" w:rsidR="006C5D4F" w:rsidRPr="006C5D4F" w:rsidRDefault="006C5D4F" w:rsidP="006C5D4F">
            <w:pPr>
              <w:rPr>
                <w:b/>
                <w:bCs/>
              </w:rPr>
            </w:pPr>
            <w:r w:rsidRPr="006C5D4F">
              <w:rPr>
                <w:b/>
                <w:bCs/>
              </w:rPr>
              <w:t>Value</w:t>
            </w:r>
          </w:p>
        </w:tc>
      </w:tr>
      <w:tr w:rsidR="006C5D4F" w:rsidRPr="006C5D4F" w14:paraId="22690570" w14:textId="77777777" w:rsidTr="003748FE">
        <w:trPr>
          <w:tblCellSpacing w:w="15" w:type="dxa"/>
        </w:trPr>
        <w:tc>
          <w:tcPr>
            <w:tcW w:w="0" w:type="auto"/>
            <w:vAlign w:val="center"/>
            <w:hideMark/>
          </w:tcPr>
          <w:p w14:paraId="00E44CAC" w14:textId="77777777" w:rsidR="006C5D4F" w:rsidRPr="006C5D4F" w:rsidRDefault="006C5D4F" w:rsidP="006C5D4F">
            <w:r w:rsidRPr="006C5D4F">
              <w:t>Accuracy</w:t>
            </w:r>
          </w:p>
        </w:tc>
        <w:tc>
          <w:tcPr>
            <w:tcW w:w="0" w:type="auto"/>
            <w:vAlign w:val="center"/>
            <w:hideMark/>
          </w:tcPr>
          <w:p w14:paraId="515E1C1A" w14:textId="77777777" w:rsidR="006C5D4F" w:rsidRPr="006C5D4F" w:rsidRDefault="006C5D4F" w:rsidP="006C5D4F">
            <w:r w:rsidRPr="006C5D4F">
              <w:t>93.97%</w:t>
            </w:r>
          </w:p>
        </w:tc>
      </w:tr>
      <w:tr w:rsidR="006C5D4F" w:rsidRPr="006C5D4F" w14:paraId="3A547C10" w14:textId="77777777" w:rsidTr="003748FE">
        <w:trPr>
          <w:tblCellSpacing w:w="15" w:type="dxa"/>
        </w:trPr>
        <w:tc>
          <w:tcPr>
            <w:tcW w:w="0" w:type="auto"/>
            <w:vAlign w:val="center"/>
            <w:hideMark/>
          </w:tcPr>
          <w:p w14:paraId="32025F86" w14:textId="77777777" w:rsidR="006C5D4F" w:rsidRPr="006C5D4F" w:rsidRDefault="006C5D4F" w:rsidP="006C5D4F">
            <w:r w:rsidRPr="006C5D4F">
              <w:t>Precision</w:t>
            </w:r>
          </w:p>
        </w:tc>
        <w:tc>
          <w:tcPr>
            <w:tcW w:w="0" w:type="auto"/>
            <w:vAlign w:val="center"/>
            <w:hideMark/>
          </w:tcPr>
          <w:p w14:paraId="2017563F" w14:textId="77777777" w:rsidR="006C5D4F" w:rsidRPr="006C5D4F" w:rsidRDefault="006C5D4F" w:rsidP="006C5D4F">
            <w:r w:rsidRPr="006C5D4F">
              <w:t>94.80%</w:t>
            </w:r>
          </w:p>
        </w:tc>
      </w:tr>
      <w:tr w:rsidR="006C5D4F" w:rsidRPr="006C5D4F" w14:paraId="409244F7" w14:textId="77777777" w:rsidTr="003748FE">
        <w:trPr>
          <w:tblCellSpacing w:w="15" w:type="dxa"/>
        </w:trPr>
        <w:tc>
          <w:tcPr>
            <w:tcW w:w="0" w:type="auto"/>
            <w:vAlign w:val="center"/>
            <w:hideMark/>
          </w:tcPr>
          <w:p w14:paraId="56284F19" w14:textId="77777777" w:rsidR="006C5D4F" w:rsidRPr="006C5D4F" w:rsidRDefault="006C5D4F" w:rsidP="006C5D4F">
            <w:r w:rsidRPr="006C5D4F">
              <w:t>Recall</w:t>
            </w:r>
          </w:p>
        </w:tc>
        <w:tc>
          <w:tcPr>
            <w:tcW w:w="0" w:type="auto"/>
            <w:vAlign w:val="center"/>
            <w:hideMark/>
          </w:tcPr>
          <w:p w14:paraId="636F5164" w14:textId="77777777" w:rsidR="006C5D4F" w:rsidRPr="006C5D4F" w:rsidRDefault="006C5D4F" w:rsidP="006C5D4F">
            <w:r w:rsidRPr="006C5D4F">
              <w:t>97.04%</w:t>
            </w:r>
          </w:p>
        </w:tc>
      </w:tr>
      <w:tr w:rsidR="006C5D4F" w:rsidRPr="006C5D4F" w14:paraId="0D1AA84F" w14:textId="77777777" w:rsidTr="003748FE">
        <w:trPr>
          <w:tblCellSpacing w:w="15" w:type="dxa"/>
        </w:trPr>
        <w:tc>
          <w:tcPr>
            <w:tcW w:w="0" w:type="auto"/>
            <w:vAlign w:val="center"/>
            <w:hideMark/>
          </w:tcPr>
          <w:p w14:paraId="466C9730" w14:textId="77777777" w:rsidR="006C5D4F" w:rsidRPr="006C5D4F" w:rsidRDefault="006C5D4F" w:rsidP="006C5D4F">
            <w:r w:rsidRPr="006C5D4F">
              <w:t>Specificity</w:t>
            </w:r>
          </w:p>
        </w:tc>
        <w:tc>
          <w:tcPr>
            <w:tcW w:w="0" w:type="auto"/>
            <w:vAlign w:val="center"/>
            <w:hideMark/>
          </w:tcPr>
          <w:p w14:paraId="4EF0F603" w14:textId="77777777" w:rsidR="006C5D4F" w:rsidRPr="006C5D4F" w:rsidRDefault="006C5D4F" w:rsidP="006C5D4F">
            <w:r w:rsidRPr="006C5D4F">
              <w:t>85.71%</w:t>
            </w:r>
          </w:p>
        </w:tc>
      </w:tr>
    </w:tbl>
    <w:p w14:paraId="52B7A2A9" w14:textId="6B05F3D9" w:rsidR="006C5D4F" w:rsidRPr="006C5D4F" w:rsidRDefault="006C5D4F" w:rsidP="006C5D4F">
      <w:pPr>
        <w:rPr>
          <w:b/>
          <w:bCs/>
        </w:rPr>
      </w:pPr>
      <w:r w:rsidRPr="006C5D4F">
        <w:rPr>
          <w:b/>
          <w:bCs/>
        </w:rPr>
        <w:t>Confusion Matrix for Testing Set (Figure 4)</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1"/>
        <w:gridCol w:w="1086"/>
        <w:gridCol w:w="1173"/>
      </w:tblGrid>
      <w:tr w:rsidR="006C5D4F" w:rsidRPr="006C5D4F" w14:paraId="4A5BD59D" w14:textId="77777777" w:rsidTr="003748FE">
        <w:trPr>
          <w:tblHeader/>
          <w:tblCellSpacing w:w="15" w:type="dxa"/>
        </w:trPr>
        <w:tc>
          <w:tcPr>
            <w:tcW w:w="0" w:type="auto"/>
            <w:vAlign w:val="center"/>
            <w:hideMark/>
          </w:tcPr>
          <w:p w14:paraId="69E7FD91" w14:textId="77777777" w:rsidR="006C5D4F" w:rsidRPr="006C5D4F" w:rsidRDefault="006C5D4F" w:rsidP="006C5D4F">
            <w:pPr>
              <w:rPr>
                <w:b/>
                <w:bCs/>
              </w:rPr>
            </w:pPr>
            <w:r w:rsidRPr="006C5D4F">
              <w:rPr>
                <w:b/>
                <w:bCs/>
              </w:rPr>
              <w:t>Prediction</w:t>
            </w:r>
          </w:p>
        </w:tc>
        <w:tc>
          <w:tcPr>
            <w:tcW w:w="0" w:type="auto"/>
            <w:vAlign w:val="center"/>
            <w:hideMark/>
          </w:tcPr>
          <w:p w14:paraId="03F78B28" w14:textId="77777777" w:rsidR="006C5D4F" w:rsidRPr="006C5D4F" w:rsidRDefault="006C5D4F" w:rsidP="006C5D4F">
            <w:pPr>
              <w:rPr>
                <w:b/>
                <w:bCs/>
              </w:rPr>
            </w:pPr>
            <w:r w:rsidRPr="006C5D4F">
              <w:rPr>
                <w:b/>
                <w:bCs/>
              </w:rPr>
              <w:t>Public (0)</w:t>
            </w:r>
          </w:p>
        </w:tc>
        <w:tc>
          <w:tcPr>
            <w:tcW w:w="0" w:type="auto"/>
            <w:vAlign w:val="center"/>
            <w:hideMark/>
          </w:tcPr>
          <w:p w14:paraId="4AA22B16" w14:textId="77777777" w:rsidR="006C5D4F" w:rsidRPr="006C5D4F" w:rsidRDefault="006C5D4F" w:rsidP="006C5D4F">
            <w:pPr>
              <w:rPr>
                <w:b/>
                <w:bCs/>
              </w:rPr>
            </w:pPr>
            <w:r w:rsidRPr="006C5D4F">
              <w:rPr>
                <w:b/>
                <w:bCs/>
              </w:rPr>
              <w:t>Private (1)</w:t>
            </w:r>
          </w:p>
        </w:tc>
      </w:tr>
      <w:tr w:rsidR="006C5D4F" w:rsidRPr="006C5D4F" w14:paraId="0B4E2640" w14:textId="77777777" w:rsidTr="003748FE">
        <w:trPr>
          <w:tblCellSpacing w:w="15" w:type="dxa"/>
        </w:trPr>
        <w:tc>
          <w:tcPr>
            <w:tcW w:w="0" w:type="auto"/>
            <w:vAlign w:val="center"/>
            <w:hideMark/>
          </w:tcPr>
          <w:p w14:paraId="401ED415" w14:textId="77777777" w:rsidR="006C5D4F" w:rsidRPr="006C5D4F" w:rsidRDefault="006C5D4F" w:rsidP="006C5D4F">
            <w:r w:rsidRPr="006C5D4F">
              <w:rPr>
                <w:b/>
                <w:bCs/>
              </w:rPr>
              <w:t>Public (0)</w:t>
            </w:r>
          </w:p>
        </w:tc>
        <w:tc>
          <w:tcPr>
            <w:tcW w:w="0" w:type="auto"/>
            <w:vAlign w:val="center"/>
            <w:hideMark/>
          </w:tcPr>
          <w:p w14:paraId="79BB009E" w14:textId="77777777" w:rsidR="006C5D4F" w:rsidRPr="006C5D4F" w:rsidRDefault="006C5D4F" w:rsidP="006C5D4F">
            <w:r w:rsidRPr="006C5D4F">
              <w:t>54</w:t>
            </w:r>
          </w:p>
        </w:tc>
        <w:tc>
          <w:tcPr>
            <w:tcW w:w="0" w:type="auto"/>
            <w:vAlign w:val="center"/>
            <w:hideMark/>
          </w:tcPr>
          <w:p w14:paraId="1613A92F" w14:textId="77777777" w:rsidR="006C5D4F" w:rsidRPr="006C5D4F" w:rsidRDefault="006C5D4F" w:rsidP="006C5D4F">
            <w:r w:rsidRPr="006C5D4F">
              <w:t>5</w:t>
            </w:r>
          </w:p>
        </w:tc>
      </w:tr>
      <w:tr w:rsidR="006C5D4F" w:rsidRPr="006C5D4F" w14:paraId="2A2B5919" w14:textId="77777777" w:rsidTr="003748FE">
        <w:trPr>
          <w:tblCellSpacing w:w="15" w:type="dxa"/>
        </w:trPr>
        <w:tc>
          <w:tcPr>
            <w:tcW w:w="0" w:type="auto"/>
            <w:vAlign w:val="center"/>
            <w:hideMark/>
          </w:tcPr>
          <w:p w14:paraId="501E253D" w14:textId="77777777" w:rsidR="006C5D4F" w:rsidRPr="006C5D4F" w:rsidRDefault="006C5D4F" w:rsidP="006C5D4F">
            <w:r w:rsidRPr="006C5D4F">
              <w:rPr>
                <w:b/>
                <w:bCs/>
              </w:rPr>
              <w:t>Private (1)</w:t>
            </w:r>
          </w:p>
        </w:tc>
        <w:tc>
          <w:tcPr>
            <w:tcW w:w="0" w:type="auto"/>
            <w:vAlign w:val="center"/>
            <w:hideMark/>
          </w:tcPr>
          <w:p w14:paraId="2F8773A5" w14:textId="77777777" w:rsidR="006C5D4F" w:rsidRPr="006C5D4F" w:rsidRDefault="006C5D4F" w:rsidP="006C5D4F">
            <w:r w:rsidRPr="006C5D4F">
              <w:t>9</w:t>
            </w:r>
          </w:p>
        </w:tc>
        <w:tc>
          <w:tcPr>
            <w:tcW w:w="0" w:type="auto"/>
            <w:vAlign w:val="center"/>
            <w:hideMark/>
          </w:tcPr>
          <w:p w14:paraId="7A6C5CA7" w14:textId="77777777" w:rsidR="006C5D4F" w:rsidRPr="006C5D4F" w:rsidRDefault="006C5D4F" w:rsidP="006C5D4F">
            <w:r w:rsidRPr="006C5D4F">
              <w:t>164</w:t>
            </w:r>
          </w:p>
        </w:tc>
      </w:tr>
    </w:tbl>
    <w:p w14:paraId="5C05D33F" w14:textId="77777777" w:rsidR="006C5D4F" w:rsidRPr="006C5D4F" w:rsidRDefault="006C5D4F" w:rsidP="006C5D4F">
      <w:r w:rsidRPr="006C5D4F">
        <w:rPr>
          <w:b/>
          <w:bCs/>
        </w:rPr>
        <w:t>Insights:</w:t>
      </w:r>
    </w:p>
    <w:p w14:paraId="6685F672" w14:textId="77777777" w:rsidR="006C5D4F" w:rsidRPr="006C5D4F" w:rsidRDefault="006C5D4F" w:rsidP="006C5D4F">
      <w:pPr>
        <w:numPr>
          <w:ilvl w:val="0"/>
          <w:numId w:val="7"/>
        </w:numPr>
      </w:pPr>
      <w:r w:rsidRPr="006C5D4F">
        <w:t>The model achieves high performance metrics across both training and testing datasets.</w:t>
      </w:r>
    </w:p>
    <w:p w14:paraId="3C4C5618" w14:textId="77777777" w:rsidR="006C5D4F" w:rsidRPr="006C5D4F" w:rsidRDefault="006C5D4F" w:rsidP="006C5D4F">
      <w:pPr>
        <w:numPr>
          <w:ilvl w:val="0"/>
          <w:numId w:val="7"/>
        </w:numPr>
      </w:pPr>
      <w:r w:rsidRPr="006C5D4F">
        <w:t>Slightly lower specificity in testing indicates some difficulty in distinguishing public universities.</w:t>
      </w:r>
    </w:p>
    <w:p w14:paraId="578FB906" w14:textId="77777777" w:rsidR="006C5D4F" w:rsidRPr="006C5D4F" w:rsidRDefault="00000000" w:rsidP="006C5D4F">
      <w:r>
        <w:pict w14:anchorId="7A811558">
          <v:rect id="_x0000_i1029" style="width:0;height:1.5pt" o:hralign="center" o:hrstd="t" o:hr="t" fillcolor="#a0a0a0" stroked="f"/>
        </w:pict>
      </w:r>
    </w:p>
    <w:p w14:paraId="3FBA0102" w14:textId="77777777" w:rsidR="006C5D4F" w:rsidRPr="006C5D4F" w:rsidRDefault="006C5D4F" w:rsidP="006C5D4F">
      <w:pPr>
        <w:rPr>
          <w:b/>
          <w:bCs/>
        </w:rPr>
      </w:pPr>
      <w:r w:rsidRPr="006C5D4F">
        <w:rPr>
          <w:b/>
          <w:bCs/>
        </w:rPr>
        <w:lastRenderedPageBreak/>
        <w:t>ROC Curve and AUC (Figure 5)</w:t>
      </w:r>
    </w:p>
    <w:p w14:paraId="5DC57DCB" w14:textId="77777777" w:rsidR="006C5D4F" w:rsidRPr="006C5D4F" w:rsidRDefault="006C5D4F" w:rsidP="006C5D4F">
      <w:pPr>
        <w:numPr>
          <w:ilvl w:val="0"/>
          <w:numId w:val="8"/>
        </w:numPr>
      </w:pPr>
      <w:r w:rsidRPr="006C5D4F">
        <w:rPr>
          <w:b/>
          <w:bCs/>
        </w:rPr>
        <w:t>AUC (Training):</w:t>
      </w:r>
      <w:r w:rsidRPr="006C5D4F">
        <w:t xml:space="preserve"> 0.9799</w:t>
      </w:r>
    </w:p>
    <w:p w14:paraId="7C77CD4D" w14:textId="77777777" w:rsidR="006C5D4F" w:rsidRPr="006C5D4F" w:rsidRDefault="006C5D4F" w:rsidP="006C5D4F">
      <w:pPr>
        <w:numPr>
          <w:ilvl w:val="0"/>
          <w:numId w:val="8"/>
        </w:numPr>
      </w:pPr>
      <w:r w:rsidRPr="006C5D4F">
        <w:rPr>
          <w:b/>
          <w:bCs/>
        </w:rPr>
        <w:t>AUC (Testing):</w:t>
      </w:r>
      <w:r w:rsidRPr="006C5D4F">
        <w:t xml:space="preserve"> 0.9776</w:t>
      </w:r>
    </w:p>
    <w:p w14:paraId="1B0C0D25" w14:textId="77777777" w:rsidR="006C5D4F" w:rsidRPr="006C5D4F" w:rsidRDefault="006C5D4F" w:rsidP="006C5D4F">
      <w:r w:rsidRPr="006C5D4F">
        <w:rPr>
          <w:b/>
          <w:bCs/>
        </w:rPr>
        <w:t>Insights:</w:t>
      </w:r>
    </w:p>
    <w:p w14:paraId="3860F5D2" w14:textId="77777777" w:rsidR="006C5D4F" w:rsidRPr="006C5D4F" w:rsidRDefault="006C5D4F" w:rsidP="006C5D4F">
      <w:pPr>
        <w:numPr>
          <w:ilvl w:val="0"/>
          <w:numId w:val="9"/>
        </w:numPr>
      </w:pPr>
      <w:r w:rsidRPr="006C5D4F">
        <w:t>The high AUC scores confirm the model’s excellent discriminative power in identifying private and public universities.</w:t>
      </w:r>
    </w:p>
    <w:p w14:paraId="7AC347A9" w14:textId="77777777" w:rsidR="006C5D4F" w:rsidRPr="006C5D4F" w:rsidRDefault="00000000" w:rsidP="006C5D4F">
      <w:r>
        <w:pict w14:anchorId="451CDDC2">
          <v:rect id="_x0000_i1030" style="width:0;height:1.5pt" o:hralign="center" o:hrstd="t" o:hr="t" fillcolor="#a0a0a0" stroked="f"/>
        </w:pict>
      </w:r>
    </w:p>
    <w:p w14:paraId="30A11E73" w14:textId="77777777" w:rsidR="006C5D4F" w:rsidRPr="006C5D4F" w:rsidRDefault="006C5D4F" w:rsidP="006C5D4F">
      <w:pPr>
        <w:rPr>
          <w:b/>
          <w:bCs/>
        </w:rPr>
      </w:pPr>
      <w:r w:rsidRPr="006C5D4F">
        <w:rPr>
          <w:b/>
          <w:bCs/>
        </w:rPr>
        <w:t>Conclusion</w:t>
      </w:r>
    </w:p>
    <w:p w14:paraId="3019E597" w14:textId="77777777" w:rsidR="006C5D4F" w:rsidRPr="006C5D4F" w:rsidRDefault="006C5D4F" w:rsidP="006C5D4F">
      <w:pPr>
        <w:rPr>
          <w:b/>
          <w:bCs/>
        </w:rPr>
      </w:pPr>
      <w:r w:rsidRPr="006C5D4F">
        <w:rPr>
          <w:b/>
          <w:bCs/>
        </w:rPr>
        <w:t>Key Findings</w:t>
      </w:r>
    </w:p>
    <w:p w14:paraId="6C899417" w14:textId="77777777" w:rsidR="006C5D4F" w:rsidRPr="006C5D4F" w:rsidRDefault="006C5D4F" w:rsidP="006C5D4F">
      <w:pPr>
        <w:numPr>
          <w:ilvl w:val="0"/>
          <w:numId w:val="10"/>
        </w:numPr>
      </w:pPr>
      <w:r w:rsidRPr="006C5D4F">
        <w:rPr>
          <w:b/>
          <w:bCs/>
        </w:rPr>
        <w:t>Outstate Tuition</w:t>
      </w:r>
      <w:r w:rsidRPr="006C5D4F">
        <w:t xml:space="preserve"> strongly predicts university type, with higher tuition increasing the likelihood of being private.</w:t>
      </w:r>
    </w:p>
    <w:p w14:paraId="75032612" w14:textId="77777777" w:rsidR="006C5D4F" w:rsidRPr="006C5D4F" w:rsidRDefault="006C5D4F" w:rsidP="006C5D4F">
      <w:pPr>
        <w:numPr>
          <w:ilvl w:val="0"/>
          <w:numId w:val="10"/>
        </w:numPr>
      </w:pPr>
      <w:r w:rsidRPr="006C5D4F">
        <w:rPr>
          <w:b/>
          <w:bCs/>
        </w:rPr>
        <w:t>Undergraduate Enrollment</w:t>
      </w:r>
      <w:r w:rsidRPr="006C5D4F">
        <w:t xml:space="preserve"> is inversely related to private classification.</w:t>
      </w:r>
    </w:p>
    <w:p w14:paraId="14D87A27" w14:textId="77777777" w:rsidR="006C5D4F" w:rsidRPr="006C5D4F" w:rsidRDefault="006C5D4F" w:rsidP="006C5D4F">
      <w:pPr>
        <w:numPr>
          <w:ilvl w:val="0"/>
          <w:numId w:val="10"/>
        </w:numPr>
      </w:pPr>
      <w:r w:rsidRPr="006C5D4F">
        <w:rPr>
          <w:b/>
          <w:bCs/>
        </w:rPr>
        <w:t>PhD Faculty Percentage</w:t>
      </w:r>
      <w:r w:rsidRPr="006C5D4F">
        <w:t xml:space="preserve"> also negatively predicts private university classification.</w:t>
      </w:r>
    </w:p>
    <w:p w14:paraId="4FD2D626" w14:textId="77777777" w:rsidR="006C5D4F" w:rsidRPr="006C5D4F" w:rsidRDefault="006C5D4F" w:rsidP="006C5D4F">
      <w:pPr>
        <w:rPr>
          <w:b/>
          <w:bCs/>
        </w:rPr>
      </w:pPr>
      <w:r w:rsidRPr="006C5D4F">
        <w:rPr>
          <w:b/>
          <w:bCs/>
        </w:rPr>
        <w:t>Model Performance</w:t>
      </w:r>
    </w:p>
    <w:p w14:paraId="666E618B" w14:textId="77777777" w:rsidR="006C5D4F" w:rsidRPr="006C5D4F" w:rsidRDefault="006C5D4F" w:rsidP="006C5D4F">
      <w:pPr>
        <w:numPr>
          <w:ilvl w:val="0"/>
          <w:numId w:val="11"/>
        </w:numPr>
      </w:pPr>
      <w:r w:rsidRPr="006C5D4F">
        <w:rPr>
          <w:b/>
          <w:bCs/>
        </w:rPr>
        <w:t>Training Accuracy:</w:t>
      </w:r>
      <w:r w:rsidRPr="006C5D4F">
        <w:t xml:space="preserve"> 94.31%</w:t>
      </w:r>
    </w:p>
    <w:p w14:paraId="33A1075C" w14:textId="77777777" w:rsidR="006C5D4F" w:rsidRPr="006C5D4F" w:rsidRDefault="006C5D4F" w:rsidP="006C5D4F">
      <w:pPr>
        <w:numPr>
          <w:ilvl w:val="0"/>
          <w:numId w:val="11"/>
        </w:numPr>
      </w:pPr>
      <w:r w:rsidRPr="006C5D4F">
        <w:rPr>
          <w:b/>
          <w:bCs/>
        </w:rPr>
        <w:t>Testing Accuracy:</w:t>
      </w:r>
      <w:r w:rsidRPr="006C5D4F">
        <w:t xml:space="preserve"> 93.97%</w:t>
      </w:r>
    </w:p>
    <w:p w14:paraId="43A4238C" w14:textId="77777777" w:rsidR="006C5D4F" w:rsidRPr="006C5D4F" w:rsidRDefault="006C5D4F" w:rsidP="006C5D4F">
      <w:pPr>
        <w:numPr>
          <w:ilvl w:val="0"/>
          <w:numId w:val="11"/>
        </w:numPr>
      </w:pPr>
      <w:r w:rsidRPr="006C5D4F">
        <w:t>The model demonstrates robust predictive power and reliability.</w:t>
      </w:r>
    </w:p>
    <w:p w14:paraId="0AF48482" w14:textId="77777777" w:rsidR="006C5D4F" w:rsidRPr="006C5D4F" w:rsidRDefault="006C5D4F" w:rsidP="006C5D4F">
      <w:pPr>
        <w:rPr>
          <w:b/>
          <w:bCs/>
        </w:rPr>
      </w:pPr>
      <w:r w:rsidRPr="006C5D4F">
        <w:rPr>
          <w:b/>
          <w:bCs/>
        </w:rPr>
        <w:t>Recommendations</w:t>
      </w:r>
    </w:p>
    <w:p w14:paraId="618C301D" w14:textId="77777777" w:rsidR="006C5D4F" w:rsidRPr="006C5D4F" w:rsidRDefault="006C5D4F" w:rsidP="006C5D4F">
      <w:pPr>
        <w:numPr>
          <w:ilvl w:val="0"/>
          <w:numId w:val="12"/>
        </w:numPr>
      </w:pPr>
      <w:r w:rsidRPr="006C5D4F">
        <w:rPr>
          <w:b/>
          <w:bCs/>
        </w:rPr>
        <w:t>Practical Applications:</w:t>
      </w:r>
    </w:p>
    <w:p w14:paraId="5A1EADE9" w14:textId="77777777" w:rsidR="006C5D4F" w:rsidRPr="006C5D4F" w:rsidRDefault="006C5D4F" w:rsidP="006C5D4F">
      <w:pPr>
        <w:numPr>
          <w:ilvl w:val="1"/>
          <w:numId w:val="12"/>
        </w:numPr>
      </w:pPr>
      <w:r w:rsidRPr="006C5D4F">
        <w:t>Use this model for funding allocation or policy differentiation between public and private universities.</w:t>
      </w:r>
    </w:p>
    <w:p w14:paraId="6602BAA1" w14:textId="77777777" w:rsidR="006C5D4F" w:rsidRPr="006C5D4F" w:rsidRDefault="006C5D4F" w:rsidP="006C5D4F">
      <w:pPr>
        <w:numPr>
          <w:ilvl w:val="0"/>
          <w:numId w:val="12"/>
        </w:numPr>
      </w:pPr>
      <w:r w:rsidRPr="006C5D4F">
        <w:rPr>
          <w:b/>
          <w:bCs/>
        </w:rPr>
        <w:t>Continuous Monitoring:</w:t>
      </w:r>
    </w:p>
    <w:p w14:paraId="11BE9D6A" w14:textId="77777777" w:rsidR="006C5D4F" w:rsidRPr="006C5D4F" w:rsidRDefault="006C5D4F" w:rsidP="006C5D4F">
      <w:pPr>
        <w:numPr>
          <w:ilvl w:val="1"/>
          <w:numId w:val="12"/>
        </w:numPr>
      </w:pPr>
      <w:r w:rsidRPr="006C5D4F">
        <w:t>Update the model with new data to maintain accuracy over time.</w:t>
      </w:r>
    </w:p>
    <w:p w14:paraId="58A9A6B3" w14:textId="77777777" w:rsidR="006C5D4F" w:rsidRPr="006C5D4F" w:rsidRDefault="006C5D4F" w:rsidP="006C5D4F">
      <w:pPr>
        <w:numPr>
          <w:ilvl w:val="0"/>
          <w:numId w:val="12"/>
        </w:numPr>
      </w:pPr>
      <w:r w:rsidRPr="006C5D4F">
        <w:rPr>
          <w:b/>
          <w:bCs/>
        </w:rPr>
        <w:t>Stakeholder Engagement:</w:t>
      </w:r>
    </w:p>
    <w:p w14:paraId="14F8E724" w14:textId="46DB9BED" w:rsidR="0019772C" w:rsidRPr="006C5D4F" w:rsidRDefault="006C5D4F" w:rsidP="0019772C">
      <w:pPr>
        <w:numPr>
          <w:ilvl w:val="1"/>
          <w:numId w:val="12"/>
        </w:numPr>
      </w:pPr>
      <w:r w:rsidRPr="006C5D4F">
        <w:t>Educate stakeholders about possible misclassifications, particularly false negatives.</w:t>
      </w:r>
    </w:p>
    <w:p w14:paraId="0B6783D5" w14:textId="6902E1A4" w:rsidR="006C5D4F" w:rsidRPr="006C5D4F" w:rsidRDefault="0019772C" w:rsidP="006C5D4F">
      <w:pPr>
        <w:rPr>
          <w:b/>
          <w:bCs/>
        </w:rPr>
      </w:pPr>
      <w:r w:rsidRPr="0019772C">
        <w:rPr>
          <w:b/>
          <w:bCs/>
        </w:rPr>
        <w:t>Appendix: Visuals</w:t>
      </w:r>
    </w:p>
    <w:p w14:paraId="375DDE06" w14:textId="77777777" w:rsidR="006C5D4F" w:rsidRDefault="006C5D4F" w:rsidP="006C5D4F">
      <w:pPr>
        <w:numPr>
          <w:ilvl w:val="0"/>
          <w:numId w:val="14"/>
        </w:numPr>
      </w:pPr>
      <w:r w:rsidRPr="006C5D4F">
        <w:rPr>
          <w:b/>
          <w:bCs/>
        </w:rPr>
        <w:lastRenderedPageBreak/>
        <w:t>Figure 1:</w:t>
      </w:r>
      <w:r w:rsidRPr="006C5D4F">
        <w:t xml:space="preserve"> Distribution of Outstate Tuition.</w:t>
      </w:r>
    </w:p>
    <w:p w14:paraId="086B449F" w14:textId="74F82BFB" w:rsidR="006C5D4F" w:rsidRDefault="006C5D4F" w:rsidP="00820B55">
      <w:pPr>
        <w:ind w:left="360"/>
      </w:pPr>
      <w:r>
        <w:rPr>
          <w:noProof/>
        </w:rPr>
        <w:drawing>
          <wp:inline distT="0" distB="0" distL="0" distR="0" wp14:anchorId="5A009961" wp14:editId="64090620">
            <wp:extent cx="4214813" cy="3371500"/>
            <wp:effectExtent l="0" t="0" r="0" b="635"/>
            <wp:docPr id="124369269" name="Picture 1" descr="A graph with a blue and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9269" name="Picture 1" descr="A graph with a blue and red squares&#10;&#10;Description automatically generated with medium confidence"/>
                    <pic:cNvPicPr/>
                  </pic:nvPicPr>
                  <pic:blipFill>
                    <a:blip r:embed="rId6"/>
                    <a:stretch>
                      <a:fillRect/>
                    </a:stretch>
                  </pic:blipFill>
                  <pic:spPr>
                    <a:xfrm>
                      <a:off x="0" y="0"/>
                      <a:ext cx="4226665" cy="3380981"/>
                    </a:xfrm>
                    <a:prstGeom prst="rect">
                      <a:avLst/>
                    </a:prstGeom>
                  </pic:spPr>
                </pic:pic>
              </a:graphicData>
            </a:graphic>
          </wp:inline>
        </w:drawing>
      </w:r>
    </w:p>
    <w:p w14:paraId="246B0805" w14:textId="77777777" w:rsidR="00820B55" w:rsidRPr="006C5D4F" w:rsidRDefault="00820B55" w:rsidP="00820B55">
      <w:pPr>
        <w:ind w:left="360"/>
      </w:pPr>
    </w:p>
    <w:p w14:paraId="271B5F94" w14:textId="77777777" w:rsidR="006C5D4F" w:rsidRDefault="006C5D4F" w:rsidP="006C5D4F">
      <w:pPr>
        <w:numPr>
          <w:ilvl w:val="0"/>
          <w:numId w:val="14"/>
        </w:numPr>
      </w:pPr>
      <w:r w:rsidRPr="006C5D4F">
        <w:rPr>
          <w:b/>
          <w:bCs/>
        </w:rPr>
        <w:t>Figure 2:</w:t>
      </w:r>
      <w:r w:rsidRPr="006C5D4F">
        <w:t xml:space="preserve"> Scatter Plot of Outstate Tuition vs. Undergraduate Enrollment.</w:t>
      </w:r>
    </w:p>
    <w:p w14:paraId="1366599C" w14:textId="588881DF" w:rsidR="0019772C" w:rsidRDefault="006C5D4F" w:rsidP="0019772C">
      <w:pPr>
        <w:ind w:left="360"/>
      </w:pPr>
      <w:r>
        <w:rPr>
          <w:noProof/>
        </w:rPr>
        <w:drawing>
          <wp:inline distT="0" distB="0" distL="0" distR="0" wp14:anchorId="0ECDA194" wp14:editId="510F975C">
            <wp:extent cx="4309745" cy="3305175"/>
            <wp:effectExtent l="0" t="0" r="0" b="9525"/>
            <wp:docPr id="1349580889" name="Picture 1" descr="A graph of 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80889" name="Picture 1" descr="A graph of a graph with red and blue dots&#10;&#10;Description automatically generated"/>
                    <pic:cNvPicPr/>
                  </pic:nvPicPr>
                  <pic:blipFill>
                    <a:blip r:embed="rId7"/>
                    <a:stretch>
                      <a:fillRect/>
                    </a:stretch>
                  </pic:blipFill>
                  <pic:spPr>
                    <a:xfrm>
                      <a:off x="0" y="0"/>
                      <a:ext cx="4320304" cy="3313273"/>
                    </a:xfrm>
                    <a:prstGeom prst="rect">
                      <a:avLst/>
                    </a:prstGeom>
                  </pic:spPr>
                </pic:pic>
              </a:graphicData>
            </a:graphic>
          </wp:inline>
        </w:drawing>
      </w:r>
    </w:p>
    <w:p w14:paraId="66AEA9A0" w14:textId="77777777" w:rsidR="0019772C" w:rsidRPr="0019772C" w:rsidRDefault="0019772C" w:rsidP="0019772C">
      <w:pPr>
        <w:ind w:left="360"/>
      </w:pPr>
    </w:p>
    <w:p w14:paraId="7FEA0B33" w14:textId="71F9B374" w:rsidR="006C5D4F" w:rsidRDefault="006C5D4F" w:rsidP="006C5D4F">
      <w:pPr>
        <w:numPr>
          <w:ilvl w:val="0"/>
          <w:numId w:val="14"/>
        </w:numPr>
      </w:pPr>
      <w:r w:rsidRPr="006C5D4F">
        <w:rPr>
          <w:b/>
          <w:bCs/>
        </w:rPr>
        <w:lastRenderedPageBreak/>
        <w:t>Figure 3:</w:t>
      </w:r>
      <w:r w:rsidRPr="006C5D4F">
        <w:t xml:space="preserve"> Correlation Heatmap of Key Predictors.</w:t>
      </w:r>
    </w:p>
    <w:p w14:paraId="01ADDEBC" w14:textId="779DA427" w:rsidR="006C5D4F" w:rsidRPr="006C5D4F" w:rsidRDefault="006C5D4F" w:rsidP="006C5D4F">
      <w:pPr>
        <w:ind w:left="360"/>
      </w:pPr>
      <w:r>
        <w:rPr>
          <w:noProof/>
        </w:rPr>
        <w:drawing>
          <wp:inline distT="0" distB="0" distL="0" distR="0" wp14:anchorId="75AF7283" wp14:editId="1FCA4DD3">
            <wp:extent cx="4290695" cy="3629025"/>
            <wp:effectExtent l="0" t="0" r="0" b="9525"/>
            <wp:docPr id="477170227" name="Picture 1" descr="A diagram of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70227" name="Picture 1" descr="A diagram of heatmap&#10;&#10;Description automatically generated"/>
                    <pic:cNvPicPr/>
                  </pic:nvPicPr>
                  <pic:blipFill>
                    <a:blip r:embed="rId8"/>
                    <a:stretch>
                      <a:fillRect/>
                    </a:stretch>
                  </pic:blipFill>
                  <pic:spPr>
                    <a:xfrm>
                      <a:off x="0" y="0"/>
                      <a:ext cx="4311714" cy="3646803"/>
                    </a:xfrm>
                    <a:prstGeom prst="rect">
                      <a:avLst/>
                    </a:prstGeom>
                  </pic:spPr>
                </pic:pic>
              </a:graphicData>
            </a:graphic>
          </wp:inline>
        </w:drawing>
      </w:r>
    </w:p>
    <w:p w14:paraId="6FBCC533" w14:textId="77777777" w:rsidR="006C5D4F" w:rsidRDefault="006C5D4F" w:rsidP="006C5D4F">
      <w:pPr>
        <w:numPr>
          <w:ilvl w:val="0"/>
          <w:numId w:val="14"/>
        </w:numPr>
      </w:pPr>
      <w:r w:rsidRPr="006C5D4F">
        <w:rPr>
          <w:b/>
          <w:bCs/>
        </w:rPr>
        <w:t>Figure 4:</w:t>
      </w:r>
      <w:r w:rsidRPr="006C5D4F">
        <w:t xml:space="preserve"> Confusion Matrix for Testing Set.</w:t>
      </w:r>
    </w:p>
    <w:p w14:paraId="0650F7A4" w14:textId="4D472AC0" w:rsidR="00820B55" w:rsidRDefault="00820B55" w:rsidP="00820B55">
      <w:pPr>
        <w:ind w:left="360"/>
      </w:pPr>
      <w:r>
        <w:rPr>
          <w:noProof/>
        </w:rPr>
        <w:drawing>
          <wp:inline distT="0" distB="0" distL="0" distR="0" wp14:anchorId="3E3FDD05" wp14:editId="47D3BCE5">
            <wp:extent cx="4408805" cy="3448050"/>
            <wp:effectExtent l="0" t="0" r="0" b="0"/>
            <wp:docPr id="100712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29711" name=""/>
                    <pic:cNvPicPr/>
                  </pic:nvPicPr>
                  <pic:blipFill>
                    <a:blip r:embed="rId9"/>
                    <a:stretch>
                      <a:fillRect/>
                    </a:stretch>
                  </pic:blipFill>
                  <pic:spPr>
                    <a:xfrm>
                      <a:off x="0" y="0"/>
                      <a:ext cx="4430798" cy="3465250"/>
                    </a:xfrm>
                    <a:prstGeom prst="rect">
                      <a:avLst/>
                    </a:prstGeom>
                  </pic:spPr>
                </pic:pic>
              </a:graphicData>
            </a:graphic>
          </wp:inline>
        </w:drawing>
      </w:r>
    </w:p>
    <w:p w14:paraId="3AD6892F" w14:textId="77777777" w:rsidR="0019772C" w:rsidRPr="006C5D4F" w:rsidRDefault="0019772C" w:rsidP="00820B55">
      <w:pPr>
        <w:ind w:left="360"/>
      </w:pPr>
    </w:p>
    <w:p w14:paraId="556F3DD6" w14:textId="670520A7" w:rsidR="006C5D4F" w:rsidRDefault="006C5D4F" w:rsidP="003748FE">
      <w:pPr>
        <w:numPr>
          <w:ilvl w:val="0"/>
          <w:numId w:val="14"/>
        </w:numPr>
      </w:pPr>
      <w:r w:rsidRPr="006C5D4F">
        <w:rPr>
          <w:b/>
          <w:bCs/>
        </w:rPr>
        <w:lastRenderedPageBreak/>
        <w:t>Figure 5:</w:t>
      </w:r>
      <w:r w:rsidRPr="006C5D4F">
        <w:t xml:space="preserve"> ROC Curve for Training and Testing</w:t>
      </w:r>
      <w:r>
        <w:t>.</w:t>
      </w:r>
    </w:p>
    <w:p w14:paraId="28210F57" w14:textId="46B88DF3" w:rsidR="003748FE" w:rsidRDefault="003748FE" w:rsidP="003748FE">
      <w:pPr>
        <w:ind w:left="360"/>
      </w:pPr>
      <w:r>
        <w:rPr>
          <w:noProof/>
        </w:rPr>
        <w:drawing>
          <wp:inline distT="0" distB="0" distL="0" distR="0" wp14:anchorId="312A7673" wp14:editId="23379183">
            <wp:extent cx="4442757" cy="3824288"/>
            <wp:effectExtent l="0" t="0" r="0" b="5080"/>
            <wp:docPr id="1881533109" name="Picture 1" descr="A graph of a training and tes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33109" name="Picture 1" descr="A graph of a training and testing&#10;&#10;Description automatically generated"/>
                    <pic:cNvPicPr/>
                  </pic:nvPicPr>
                  <pic:blipFill>
                    <a:blip r:embed="rId10"/>
                    <a:stretch>
                      <a:fillRect/>
                    </a:stretch>
                  </pic:blipFill>
                  <pic:spPr>
                    <a:xfrm>
                      <a:off x="0" y="0"/>
                      <a:ext cx="4455231" cy="3835026"/>
                    </a:xfrm>
                    <a:prstGeom prst="rect">
                      <a:avLst/>
                    </a:prstGeom>
                  </pic:spPr>
                </pic:pic>
              </a:graphicData>
            </a:graphic>
          </wp:inline>
        </w:drawing>
      </w:r>
    </w:p>
    <w:p w14:paraId="03A81F87" w14:textId="77777777" w:rsidR="00D90E6E" w:rsidRDefault="00D90E6E" w:rsidP="00D90E6E">
      <w:r w:rsidRPr="00292FB4">
        <w:t>The R code used in this report is provided here for reproducibility:</w:t>
      </w:r>
    </w:p>
    <w:tbl>
      <w:tblPr>
        <w:tblStyle w:val="TableGrid"/>
        <w:tblW w:w="0" w:type="auto"/>
        <w:tblLook w:val="04A0" w:firstRow="1" w:lastRow="0" w:firstColumn="1" w:lastColumn="0" w:noHBand="0" w:noVBand="1"/>
      </w:tblPr>
      <w:tblGrid>
        <w:gridCol w:w="9350"/>
      </w:tblGrid>
      <w:tr w:rsidR="00D90E6E" w14:paraId="1056D9A8" w14:textId="77777777" w:rsidTr="003A78CC">
        <w:tc>
          <w:tcPr>
            <w:tcW w:w="9350" w:type="dxa"/>
          </w:tcPr>
          <w:p w14:paraId="730C2BAD" w14:textId="77777777" w:rsidR="00D90E6E" w:rsidRDefault="00D90E6E" w:rsidP="00D90E6E">
            <w:r>
              <w:t># Load required libraries</w:t>
            </w:r>
          </w:p>
          <w:p w14:paraId="34F470B4" w14:textId="77777777" w:rsidR="00D90E6E" w:rsidRDefault="00D90E6E" w:rsidP="00D90E6E">
            <w:r>
              <w:t>library(ISLR)</w:t>
            </w:r>
          </w:p>
          <w:p w14:paraId="20946FC0" w14:textId="77777777" w:rsidR="00D90E6E" w:rsidRDefault="00D90E6E" w:rsidP="00D90E6E">
            <w:r>
              <w:t>library(ggplot2)</w:t>
            </w:r>
          </w:p>
          <w:p w14:paraId="798FE1BA" w14:textId="77777777" w:rsidR="00D90E6E" w:rsidRDefault="00D90E6E" w:rsidP="00D90E6E">
            <w:r>
              <w:t>library(pROC)</w:t>
            </w:r>
          </w:p>
          <w:p w14:paraId="1FD399A1" w14:textId="77777777" w:rsidR="00D90E6E" w:rsidRDefault="00D90E6E" w:rsidP="00D90E6E">
            <w:r>
              <w:t>library(caret)</w:t>
            </w:r>
          </w:p>
          <w:p w14:paraId="13B96F1C" w14:textId="77777777" w:rsidR="00D90E6E" w:rsidRDefault="00D90E6E" w:rsidP="00D90E6E">
            <w:r>
              <w:t>library(kableExtra)</w:t>
            </w:r>
          </w:p>
          <w:p w14:paraId="4BE852CC" w14:textId="77777777" w:rsidR="00D90E6E" w:rsidRDefault="00D90E6E" w:rsidP="00D90E6E">
            <w:r>
              <w:t>library(MASS)</w:t>
            </w:r>
          </w:p>
          <w:p w14:paraId="2ABD3CD8" w14:textId="77777777" w:rsidR="00D90E6E" w:rsidRDefault="00D90E6E" w:rsidP="00D90E6E">
            <w:r>
              <w:t>library(corrplot)</w:t>
            </w:r>
          </w:p>
          <w:p w14:paraId="38D3F10D" w14:textId="77777777" w:rsidR="00D90E6E" w:rsidRDefault="00D90E6E" w:rsidP="00D90E6E"/>
          <w:p w14:paraId="35D35D9C" w14:textId="77777777" w:rsidR="00D90E6E" w:rsidRDefault="00D90E6E" w:rsidP="00D90E6E">
            <w:r>
              <w:t># Load and prepare the dataset</w:t>
            </w:r>
          </w:p>
          <w:p w14:paraId="08BAF401" w14:textId="77777777" w:rsidR="00D90E6E" w:rsidRDefault="00D90E6E" w:rsidP="00D90E6E">
            <w:r>
              <w:t>data("College")</w:t>
            </w:r>
          </w:p>
          <w:p w14:paraId="072F8509" w14:textId="77777777" w:rsidR="00D90E6E" w:rsidRDefault="00D90E6E" w:rsidP="00D90E6E">
            <w:r>
              <w:t>College$Private &lt;- as.factor(ifelse(College$Private == "Yes", 1, 0))</w:t>
            </w:r>
          </w:p>
          <w:p w14:paraId="450F665D" w14:textId="77777777" w:rsidR="00D90E6E" w:rsidRDefault="00D90E6E" w:rsidP="00D90E6E"/>
          <w:p w14:paraId="7AD6CB2F" w14:textId="77777777" w:rsidR="00D90E6E" w:rsidRDefault="00D90E6E" w:rsidP="00D90E6E">
            <w:r>
              <w:t># EDA: Descriptive Statistics</w:t>
            </w:r>
          </w:p>
          <w:p w14:paraId="1D3DBC44" w14:textId="77777777" w:rsidR="00D90E6E" w:rsidRDefault="00D90E6E" w:rsidP="00D90E6E">
            <w:r>
              <w:t>summary(College)</w:t>
            </w:r>
          </w:p>
          <w:p w14:paraId="646C4FA6" w14:textId="77777777" w:rsidR="00D90E6E" w:rsidRDefault="00D90E6E" w:rsidP="00D90E6E">
            <w:r>
              <w:t>cor_matrix &lt;- cor(College[sapply(College, is.numeric)])</w:t>
            </w:r>
          </w:p>
          <w:p w14:paraId="2A387011" w14:textId="77777777" w:rsidR="00D90E6E" w:rsidRDefault="00D90E6E" w:rsidP="00D90E6E">
            <w:r>
              <w:t>corrplot(cor_matrix, method = "color", tl.cex = 0.8, addCoef.col = "black", number.cex = 0.7)</w:t>
            </w:r>
          </w:p>
          <w:p w14:paraId="52301112" w14:textId="77777777" w:rsidR="00D90E6E" w:rsidRDefault="00D90E6E" w:rsidP="00D90E6E"/>
          <w:p w14:paraId="190BB1AA" w14:textId="77777777" w:rsidR="00D90E6E" w:rsidRDefault="00D90E6E" w:rsidP="00D90E6E">
            <w:r>
              <w:lastRenderedPageBreak/>
              <w:t># Visualizations for EDA</w:t>
            </w:r>
          </w:p>
          <w:p w14:paraId="70AB7D3A" w14:textId="77777777" w:rsidR="00D90E6E" w:rsidRDefault="00D90E6E" w:rsidP="00D90E6E">
            <w:r>
              <w:t>ggplot(College, aes(x = as.factor(Private), y = Outstate, fill = as.factor(Private))) +</w:t>
            </w:r>
          </w:p>
          <w:p w14:paraId="7DF01C4B" w14:textId="77777777" w:rsidR="00D90E6E" w:rsidRDefault="00D90E6E" w:rsidP="00D90E6E">
            <w:r>
              <w:t xml:space="preserve">  geom_boxplot() +</w:t>
            </w:r>
          </w:p>
          <w:p w14:paraId="7F7A5DC2" w14:textId="77777777" w:rsidR="00D90E6E" w:rsidRDefault="00D90E6E" w:rsidP="00D90E6E">
            <w:r>
              <w:t xml:space="preserve">  labs(title = "Outstate Tuition by College Type", x = "College Type (0 = Public, 1 = Private)", y = "Outstate Tuition") +</w:t>
            </w:r>
          </w:p>
          <w:p w14:paraId="146BC6B4" w14:textId="77777777" w:rsidR="00D90E6E" w:rsidRDefault="00D90E6E" w:rsidP="00D90E6E">
            <w:r>
              <w:t xml:space="preserve">  theme_minimal()</w:t>
            </w:r>
          </w:p>
          <w:p w14:paraId="05B2982C" w14:textId="77777777" w:rsidR="00D90E6E" w:rsidRDefault="00D90E6E" w:rsidP="00D90E6E"/>
          <w:p w14:paraId="2F848CFA" w14:textId="77777777" w:rsidR="00D90E6E" w:rsidRDefault="00D90E6E" w:rsidP="00D90E6E">
            <w:r>
              <w:t>ggplot(College, aes(x = F.Undergrad, y = Outstate, color = as.factor(Private))) +</w:t>
            </w:r>
          </w:p>
          <w:p w14:paraId="0B21271E" w14:textId="77777777" w:rsidR="00D90E6E" w:rsidRDefault="00D90E6E" w:rsidP="00D90E6E">
            <w:r>
              <w:t xml:space="preserve">  geom_point(alpha = 0.6) +</w:t>
            </w:r>
          </w:p>
          <w:p w14:paraId="11E66AA4" w14:textId="77777777" w:rsidR="00D90E6E" w:rsidRDefault="00D90E6E" w:rsidP="00D90E6E">
            <w:r>
              <w:t xml:space="preserve">  labs(title = "Outstate Tuition vs. Full-Time Undergraduates", x = "Full-Time Undergraduates", y = "Outstate Tuition") +</w:t>
            </w:r>
          </w:p>
          <w:p w14:paraId="4F95C6A8" w14:textId="77777777" w:rsidR="00D90E6E" w:rsidRDefault="00D90E6E" w:rsidP="00D90E6E">
            <w:r>
              <w:t xml:space="preserve">  theme_minimal()</w:t>
            </w:r>
          </w:p>
          <w:p w14:paraId="3FF2F3E6" w14:textId="77777777" w:rsidR="00D90E6E" w:rsidRDefault="00D90E6E" w:rsidP="00D90E6E"/>
          <w:p w14:paraId="6683825D" w14:textId="77777777" w:rsidR="00D90E6E" w:rsidRDefault="00D90E6E" w:rsidP="00D90E6E">
            <w:r>
              <w:t># Train-test split</w:t>
            </w:r>
          </w:p>
          <w:p w14:paraId="5E2D1262" w14:textId="77777777" w:rsidR="00D90E6E" w:rsidRDefault="00D90E6E" w:rsidP="00D90E6E">
            <w:r>
              <w:t>set.seed(123)</w:t>
            </w:r>
          </w:p>
          <w:p w14:paraId="02272953" w14:textId="77777777" w:rsidR="00D90E6E" w:rsidRDefault="00D90E6E" w:rsidP="00D90E6E">
            <w:r>
              <w:t>train_index &lt;- createDataPartition(College$Private, p = 0.7, list = FALSE)</w:t>
            </w:r>
          </w:p>
          <w:p w14:paraId="336901F6" w14:textId="77777777" w:rsidR="00D90E6E" w:rsidRDefault="00D90E6E" w:rsidP="00D90E6E">
            <w:r>
              <w:t>train_data &lt;- College[train_index, ]</w:t>
            </w:r>
          </w:p>
          <w:p w14:paraId="5E7D05AC" w14:textId="77777777" w:rsidR="00D90E6E" w:rsidRDefault="00D90E6E" w:rsidP="00D90E6E">
            <w:r>
              <w:t>test_data &lt;- College[-train_index, ]</w:t>
            </w:r>
          </w:p>
          <w:p w14:paraId="7D4F7704" w14:textId="77777777" w:rsidR="00D90E6E" w:rsidRDefault="00D90E6E" w:rsidP="00D90E6E"/>
          <w:p w14:paraId="6C95C4FE" w14:textId="77777777" w:rsidR="00D90E6E" w:rsidRDefault="00D90E6E" w:rsidP="00D90E6E">
            <w:r>
              <w:t># Stepwise Regression for Feature Selection</w:t>
            </w:r>
          </w:p>
          <w:p w14:paraId="48B33DE2" w14:textId="77777777" w:rsidR="00D90E6E" w:rsidRDefault="00D90E6E" w:rsidP="00D90E6E">
            <w:r>
              <w:t>full_model &lt;- glm(Private ~ ., data = train_data, family = binomial)</w:t>
            </w:r>
          </w:p>
          <w:p w14:paraId="1F59D973" w14:textId="77777777" w:rsidR="00D90E6E" w:rsidRDefault="00D90E6E" w:rsidP="00D90E6E">
            <w:r>
              <w:t>stepwise_model &lt;- stepAIC(full_model, direction = "both")</w:t>
            </w:r>
          </w:p>
          <w:p w14:paraId="54F7DC27" w14:textId="77777777" w:rsidR="00D90E6E" w:rsidRDefault="00D90E6E" w:rsidP="00D90E6E"/>
          <w:p w14:paraId="43C5BA08" w14:textId="77777777" w:rsidR="00D90E6E" w:rsidRDefault="00D90E6E" w:rsidP="00D90E6E">
            <w:r>
              <w:t># Final Model (based on stepwise results)</w:t>
            </w:r>
          </w:p>
          <w:p w14:paraId="137E9409" w14:textId="77777777" w:rsidR="00D90E6E" w:rsidRDefault="00D90E6E" w:rsidP="00D90E6E">
            <w:r>
              <w:t>final_model &lt;- glm(Private ~ Outstate + F.Undergrad + PhD, data = train_data, family = binomial)</w:t>
            </w:r>
          </w:p>
          <w:p w14:paraId="7A01C98D" w14:textId="77777777" w:rsidR="00D90E6E" w:rsidRDefault="00D90E6E" w:rsidP="00D90E6E"/>
          <w:p w14:paraId="319E0D7A" w14:textId="77777777" w:rsidR="00D90E6E" w:rsidRDefault="00D90E6E" w:rsidP="00D90E6E">
            <w:r>
              <w:t># Display model coefficients</w:t>
            </w:r>
          </w:p>
          <w:p w14:paraId="1777C07D" w14:textId="77777777" w:rsidR="00D90E6E" w:rsidRDefault="00D90E6E" w:rsidP="00D90E6E">
            <w:r>
              <w:t>coefficients_df &lt;- as.data.frame(summary(final_model)$coefficients)</w:t>
            </w:r>
          </w:p>
          <w:p w14:paraId="6820339B" w14:textId="77777777" w:rsidR="00D90E6E" w:rsidRDefault="00D90E6E" w:rsidP="00D90E6E">
            <w:r>
              <w:t>colnames(coefficients_df) &lt;- c("Estimate", "Std. Error", "z value", "P value")</w:t>
            </w:r>
          </w:p>
          <w:p w14:paraId="3668A3FD" w14:textId="77777777" w:rsidR="00D90E6E" w:rsidRDefault="00D90E6E" w:rsidP="00D90E6E">
            <w:r>
              <w:t>kable(coefficients_df, format = "html", caption = "Logistic Regression Coefficients") %&gt;%</w:t>
            </w:r>
          </w:p>
          <w:p w14:paraId="67680337" w14:textId="77777777" w:rsidR="00D90E6E" w:rsidRDefault="00D90E6E" w:rsidP="00D90E6E">
            <w:r>
              <w:t xml:space="preserve">  kable_styling(bootstrap_options = c("striped", "hover", "condensed"), full_width = FALSE)</w:t>
            </w:r>
          </w:p>
          <w:p w14:paraId="1C503ACF" w14:textId="77777777" w:rsidR="00D90E6E" w:rsidRDefault="00D90E6E" w:rsidP="00D90E6E"/>
          <w:p w14:paraId="4CECEB45" w14:textId="77777777" w:rsidR="00D90E6E" w:rsidRDefault="00D90E6E" w:rsidP="00D90E6E">
            <w:r>
              <w:t># Predictions for training and test sets</w:t>
            </w:r>
          </w:p>
          <w:p w14:paraId="380A8843" w14:textId="77777777" w:rsidR="00D90E6E" w:rsidRDefault="00D90E6E" w:rsidP="00D90E6E">
            <w:r>
              <w:t>train_probs &lt;- predict(final_model, train_data, type = "response")</w:t>
            </w:r>
          </w:p>
          <w:p w14:paraId="071A5626" w14:textId="77777777" w:rsidR="00D90E6E" w:rsidRDefault="00D90E6E" w:rsidP="00D90E6E">
            <w:r>
              <w:t>train_preds &lt;- ifelse(train_probs &gt; 0.5, 1, 0)</w:t>
            </w:r>
          </w:p>
          <w:p w14:paraId="1867A12F" w14:textId="77777777" w:rsidR="00D90E6E" w:rsidRDefault="00D90E6E" w:rsidP="00D90E6E"/>
          <w:p w14:paraId="5A9F5673" w14:textId="77777777" w:rsidR="00D90E6E" w:rsidRDefault="00D90E6E" w:rsidP="00D90E6E">
            <w:r>
              <w:t>test_probs &lt;- predict(final_model, test_data, type = "response")</w:t>
            </w:r>
          </w:p>
          <w:p w14:paraId="2DC45378" w14:textId="77777777" w:rsidR="00D90E6E" w:rsidRDefault="00D90E6E" w:rsidP="00D90E6E">
            <w:r>
              <w:t>test_preds &lt;- ifelse(test_probs &gt; 0.5, 1, 0)</w:t>
            </w:r>
          </w:p>
          <w:p w14:paraId="5FC2E654" w14:textId="77777777" w:rsidR="00D90E6E" w:rsidRDefault="00D90E6E" w:rsidP="00D90E6E"/>
          <w:p w14:paraId="530B0625" w14:textId="77777777" w:rsidR="00D90E6E" w:rsidRDefault="00D90E6E" w:rsidP="00D90E6E">
            <w:r>
              <w:t># Confusion Matrices</w:t>
            </w:r>
          </w:p>
          <w:p w14:paraId="68F7AD47" w14:textId="77777777" w:rsidR="00D90E6E" w:rsidRDefault="00D90E6E" w:rsidP="00D90E6E">
            <w:r>
              <w:t>conf_matrix_train &lt;- confusionMatrix(as.factor(train_preds), as.factor(train_data$Private), positive = "1")</w:t>
            </w:r>
          </w:p>
          <w:p w14:paraId="00BF75F5" w14:textId="77777777" w:rsidR="00D90E6E" w:rsidRDefault="00D90E6E" w:rsidP="00D90E6E">
            <w:r>
              <w:lastRenderedPageBreak/>
              <w:t>conf_matrix_test &lt;- confusionMatrix(as.factor(test_preds), as.factor(test_data$Private), positive = "1")</w:t>
            </w:r>
          </w:p>
          <w:p w14:paraId="4C1CE077" w14:textId="77777777" w:rsidR="00D90E6E" w:rsidRDefault="00D90E6E" w:rsidP="00D90E6E"/>
          <w:p w14:paraId="0ADC125F" w14:textId="77777777" w:rsidR="00D90E6E" w:rsidRDefault="00D90E6E" w:rsidP="00D90E6E">
            <w:r>
              <w:t># Combine performance metrics into a table</w:t>
            </w:r>
          </w:p>
          <w:p w14:paraId="37B97CFC" w14:textId="77777777" w:rsidR="00D90E6E" w:rsidRDefault="00D90E6E" w:rsidP="00D90E6E">
            <w:r>
              <w:t>metrics &lt;- data.frame(</w:t>
            </w:r>
          </w:p>
          <w:p w14:paraId="61FCAB68" w14:textId="77777777" w:rsidR="00D90E6E" w:rsidRDefault="00D90E6E" w:rsidP="00D90E6E">
            <w:r>
              <w:t xml:space="preserve">  Dataset = c("Training", "Training", "Training", "Training", "Testing", "Testing", "Testing", "Testing"),</w:t>
            </w:r>
          </w:p>
          <w:p w14:paraId="3548A925" w14:textId="77777777" w:rsidR="00D90E6E" w:rsidRDefault="00D90E6E" w:rsidP="00D90E6E">
            <w:r>
              <w:t xml:space="preserve">  Metric = c("Accuracy", "Precision", "Recall", "Specificity", "Accuracy", "Precision", "Recall", "Specificity"),</w:t>
            </w:r>
          </w:p>
          <w:p w14:paraId="3F8DCDA7" w14:textId="77777777" w:rsidR="00D90E6E" w:rsidRDefault="00D90E6E" w:rsidP="00D90E6E">
            <w:r>
              <w:t xml:space="preserve">  Value = c(</w:t>
            </w:r>
          </w:p>
          <w:p w14:paraId="3E175802" w14:textId="77777777" w:rsidR="00D90E6E" w:rsidRDefault="00D90E6E" w:rsidP="00D90E6E">
            <w:r>
              <w:t xml:space="preserve">    conf_matrix_train$overall["Accuracy"],</w:t>
            </w:r>
          </w:p>
          <w:p w14:paraId="2098247D" w14:textId="77777777" w:rsidR="00D90E6E" w:rsidRDefault="00D90E6E" w:rsidP="00D90E6E">
            <w:r>
              <w:t xml:space="preserve">    conf_matrix_train$byClass["Precision"],</w:t>
            </w:r>
          </w:p>
          <w:p w14:paraId="07BC8822" w14:textId="77777777" w:rsidR="00D90E6E" w:rsidRDefault="00D90E6E" w:rsidP="00D90E6E">
            <w:r>
              <w:t xml:space="preserve">    conf_matrix_train$byClass["Recall"],</w:t>
            </w:r>
          </w:p>
          <w:p w14:paraId="66BF4715" w14:textId="77777777" w:rsidR="00D90E6E" w:rsidRDefault="00D90E6E" w:rsidP="00D90E6E">
            <w:r>
              <w:t xml:space="preserve">    conf_matrix_train$byClass["Specificity"],</w:t>
            </w:r>
          </w:p>
          <w:p w14:paraId="5316DC73" w14:textId="77777777" w:rsidR="00D90E6E" w:rsidRDefault="00D90E6E" w:rsidP="00D90E6E">
            <w:r>
              <w:t xml:space="preserve">    conf_matrix_test$overall["Accuracy"],</w:t>
            </w:r>
          </w:p>
          <w:p w14:paraId="2F14103B" w14:textId="77777777" w:rsidR="00D90E6E" w:rsidRDefault="00D90E6E" w:rsidP="00D90E6E">
            <w:r>
              <w:t xml:space="preserve">    conf_matrix_test$byClass["Precision"],</w:t>
            </w:r>
          </w:p>
          <w:p w14:paraId="2FBF62DA" w14:textId="77777777" w:rsidR="00D90E6E" w:rsidRDefault="00D90E6E" w:rsidP="00D90E6E">
            <w:r>
              <w:t xml:space="preserve">    conf_matrix_test$byClass["Recall"],</w:t>
            </w:r>
          </w:p>
          <w:p w14:paraId="5C40209B" w14:textId="77777777" w:rsidR="00D90E6E" w:rsidRDefault="00D90E6E" w:rsidP="00D90E6E">
            <w:r>
              <w:t xml:space="preserve">    conf_matrix_test$byClass["Specificity"]</w:t>
            </w:r>
          </w:p>
          <w:p w14:paraId="232FCB3A" w14:textId="77777777" w:rsidR="00D90E6E" w:rsidRDefault="00D90E6E" w:rsidP="00D90E6E">
            <w:r>
              <w:t xml:space="preserve">  )</w:t>
            </w:r>
          </w:p>
          <w:p w14:paraId="7B943FA4" w14:textId="77777777" w:rsidR="00D90E6E" w:rsidRDefault="00D90E6E" w:rsidP="00D90E6E">
            <w:r>
              <w:t>)</w:t>
            </w:r>
          </w:p>
          <w:p w14:paraId="015A730A" w14:textId="77777777" w:rsidR="00D90E6E" w:rsidRDefault="00D90E6E" w:rsidP="00D90E6E">
            <w:r>
              <w:t>kable(metrics, format = "html", caption = "Training and Test Performance Metrics") %&gt;%</w:t>
            </w:r>
          </w:p>
          <w:p w14:paraId="05FBEEE0" w14:textId="77777777" w:rsidR="00D90E6E" w:rsidRDefault="00D90E6E" w:rsidP="00D90E6E">
            <w:r>
              <w:t xml:space="preserve">  kable_styling(bootstrap_options = c("striped", "hover", "condensed"), full_width = FALSE)</w:t>
            </w:r>
          </w:p>
          <w:p w14:paraId="2D07A93F" w14:textId="77777777" w:rsidR="00D90E6E" w:rsidRDefault="00D90E6E" w:rsidP="00D90E6E"/>
          <w:p w14:paraId="19F498C2" w14:textId="77777777" w:rsidR="00D90E6E" w:rsidRDefault="00D90E6E" w:rsidP="00D90E6E">
            <w:r>
              <w:t># ROC Curve and AUC</w:t>
            </w:r>
          </w:p>
          <w:p w14:paraId="57950DE0" w14:textId="77777777" w:rsidR="00D90E6E" w:rsidRDefault="00D90E6E" w:rsidP="00D90E6E">
            <w:r>
              <w:t>roc_train &lt;- roc(train_data$Private, train_probs)</w:t>
            </w:r>
          </w:p>
          <w:p w14:paraId="0C421FD6" w14:textId="77777777" w:rsidR="00D90E6E" w:rsidRDefault="00D90E6E" w:rsidP="00D90E6E">
            <w:r>
              <w:t>roc_test &lt;- roc(test_data$Private, test_probs)</w:t>
            </w:r>
          </w:p>
          <w:p w14:paraId="5FCBFB41" w14:textId="77777777" w:rsidR="00D90E6E" w:rsidRDefault="00D90E6E" w:rsidP="00D90E6E"/>
          <w:p w14:paraId="2F72D464" w14:textId="77777777" w:rsidR="00D90E6E" w:rsidRDefault="00D90E6E" w:rsidP="00D90E6E">
            <w:r>
              <w:t>auc_train &lt;- auc(roc_train)</w:t>
            </w:r>
          </w:p>
          <w:p w14:paraId="634AC9C2" w14:textId="77777777" w:rsidR="00D90E6E" w:rsidRDefault="00D90E6E" w:rsidP="00D90E6E">
            <w:r>
              <w:t>auc_test &lt;- auc(roc_test)</w:t>
            </w:r>
          </w:p>
          <w:p w14:paraId="472AF19D" w14:textId="77777777" w:rsidR="00D90E6E" w:rsidRDefault="00D90E6E" w:rsidP="00D90E6E"/>
          <w:p w14:paraId="55840194" w14:textId="77777777" w:rsidR="00D90E6E" w:rsidRDefault="00D90E6E" w:rsidP="00D90E6E">
            <w:r>
              <w:t># Display AUC values</w:t>
            </w:r>
          </w:p>
          <w:p w14:paraId="443D7A09" w14:textId="77777777" w:rsidR="00D90E6E" w:rsidRDefault="00D90E6E" w:rsidP="00D90E6E">
            <w:r>
              <w:t>auc_table &lt;- data.frame(Dataset = c("Training", "Testing"), AUC = c(auc_train, auc_test))</w:t>
            </w:r>
          </w:p>
          <w:p w14:paraId="057F7AFF" w14:textId="77777777" w:rsidR="00D90E6E" w:rsidRDefault="00D90E6E" w:rsidP="00D90E6E">
            <w:r>
              <w:t>kable(auc_table, format = "html", caption = "AUC for Training and Test Sets") %&gt;%</w:t>
            </w:r>
          </w:p>
          <w:p w14:paraId="069E464E" w14:textId="77777777" w:rsidR="00D90E6E" w:rsidRDefault="00D90E6E" w:rsidP="00D90E6E">
            <w:r>
              <w:t xml:space="preserve">  kable_styling(bootstrap_options = c("striped", "hover", "condensed"), full_width = FALSE)</w:t>
            </w:r>
          </w:p>
          <w:p w14:paraId="00FBE49F" w14:textId="77777777" w:rsidR="00D90E6E" w:rsidRDefault="00D90E6E" w:rsidP="00D90E6E"/>
          <w:p w14:paraId="5A7E69C6" w14:textId="77777777" w:rsidR="00D90E6E" w:rsidRDefault="00D90E6E" w:rsidP="00D90E6E">
            <w:r>
              <w:t># Plot ROC curves</w:t>
            </w:r>
          </w:p>
          <w:p w14:paraId="3EACABBF" w14:textId="77777777" w:rsidR="00D90E6E" w:rsidRDefault="00D90E6E" w:rsidP="00D90E6E">
            <w:r>
              <w:t>ggplot() +</w:t>
            </w:r>
          </w:p>
          <w:p w14:paraId="01458306" w14:textId="77777777" w:rsidR="00D90E6E" w:rsidRDefault="00D90E6E" w:rsidP="00D90E6E">
            <w:r>
              <w:t xml:space="preserve">  geom_line(data = data.frame(fpr = 1 - roc_train$specificities, tpr = roc_train$sensitivities), aes(x = fpr, y = tpr), color = "blue", size = 1) +</w:t>
            </w:r>
          </w:p>
          <w:p w14:paraId="62C03F57" w14:textId="77777777" w:rsidR="00D90E6E" w:rsidRDefault="00D90E6E" w:rsidP="00D90E6E">
            <w:r>
              <w:t xml:space="preserve">  geom_line(data = data.frame(fpr = 1 - roc_test$specificities, tpr = roc_test$sensitivities), aes(x = fpr, y = tpr), color = "red", size = 1) +</w:t>
            </w:r>
          </w:p>
          <w:p w14:paraId="044AD55C" w14:textId="77777777" w:rsidR="00D90E6E" w:rsidRDefault="00D90E6E" w:rsidP="00D90E6E">
            <w:r>
              <w:t xml:space="preserve">  geom_abline(linetype = "dashed", color = "black") +</w:t>
            </w:r>
          </w:p>
          <w:p w14:paraId="45E7E6D0" w14:textId="77777777" w:rsidR="00D90E6E" w:rsidRDefault="00D90E6E" w:rsidP="00D90E6E">
            <w:r>
              <w:lastRenderedPageBreak/>
              <w:t xml:space="preserve">  labs(title = "ROC Curve (Blue: Training, Red: Testing)", x = "False Positive Rate", y = "True Positive Rate") +</w:t>
            </w:r>
          </w:p>
          <w:p w14:paraId="1A2ECC0D" w14:textId="6C8EA2D6" w:rsidR="00D90E6E" w:rsidRDefault="00D90E6E" w:rsidP="00D90E6E">
            <w:r>
              <w:t xml:space="preserve">  theme_minimal()</w:t>
            </w:r>
          </w:p>
        </w:tc>
      </w:tr>
    </w:tbl>
    <w:p w14:paraId="727B6A40" w14:textId="77777777" w:rsidR="00D90E6E" w:rsidRDefault="00D90E6E" w:rsidP="00D90E6E"/>
    <w:p w14:paraId="63BA47EB" w14:textId="77777777" w:rsidR="0019772C" w:rsidRDefault="0019772C" w:rsidP="003748FE">
      <w:pPr>
        <w:ind w:left="360"/>
      </w:pPr>
    </w:p>
    <w:p w14:paraId="4216FD69" w14:textId="77777777" w:rsidR="0019772C" w:rsidRPr="006C5D4F" w:rsidRDefault="00000000" w:rsidP="0019772C">
      <w:r>
        <w:pict w14:anchorId="0530F440">
          <v:rect id="_x0000_i1031" style="width:0;height:1.5pt" o:hralign="center" o:hrstd="t" o:hr="t" fillcolor="#a0a0a0" stroked="f"/>
        </w:pict>
      </w:r>
    </w:p>
    <w:p w14:paraId="07048DE6" w14:textId="77777777" w:rsidR="0019772C" w:rsidRDefault="0019772C" w:rsidP="0019772C">
      <w:pPr>
        <w:rPr>
          <w:b/>
          <w:bCs/>
        </w:rPr>
      </w:pPr>
      <w:r w:rsidRPr="006C5D4F">
        <w:rPr>
          <w:b/>
          <w:bCs/>
        </w:rPr>
        <w:t>References</w:t>
      </w:r>
    </w:p>
    <w:p w14:paraId="54C4617B" w14:textId="42285EC5" w:rsidR="0019772C" w:rsidRPr="00C32D42" w:rsidRDefault="0019772C" w:rsidP="0019772C">
      <w:r w:rsidRPr="00C32D42">
        <w:t xml:space="preserve">DataCamp. (n.d.). </w:t>
      </w:r>
      <w:r w:rsidRPr="00C32D42">
        <w:rPr>
          <w:i/>
          <w:iCs/>
        </w:rPr>
        <w:t>Logistic Regression in R Tutorial</w:t>
      </w:r>
      <w:r w:rsidRPr="00C32D42">
        <w:t>. Retrieved November 1</w:t>
      </w:r>
      <w:r w:rsidR="000F4857">
        <w:t>6</w:t>
      </w:r>
      <w:r w:rsidRPr="00C32D42">
        <w:t xml:space="preserve">, 2024, from </w:t>
      </w:r>
      <w:hyperlink r:id="rId11" w:tgtFrame="_new" w:history="1">
        <w:r w:rsidRPr="00C32D42">
          <w:rPr>
            <w:rStyle w:val="Hyperlink"/>
          </w:rPr>
          <w:t>https://www.datacamp.com/tutorial/logistic-regression-R</w:t>
        </w:r>
      </w:hyperlink>
    </w:p>
    <w:p w14:paraId="0CDC9CFB" w14:textId="2909E518" w:rsidR="0019772C" w:rsidRPr="00C32D42" w:rsidRDefault="0019772C" w:rsidP="0019772C">
      <w:r w:rsidRPr="00C32D42">
        <w:t xml:space="preserve">Statology. (2020, October 28). </w:t>
      </w:r>
      <w:r w:rsidRPr="00C32D42">
        <w:rPr>
          <w:i/>
          <w:iCs/>
        </w:rPr>
        <w:t>How to Perform Logistic Regression in R (Step-by-Step)</w:t>
      </w:r>
      <w:r w:rsidRPr="00C32D42">
        <w:t>. Retrieved November 1</w:t>
      </w:r>
      <w:r w:rsidR="000F4857">
        <w:t>6</w:t>
      </w:r>
      <w:r w:rsidRPr="00C32D42">
        <w:t xml:space="preserve">, 2024, from </w:t>
      </w:r>
      <w:hyperlink r:id="rId12" w:tgtFrame="_new" w:history="1">
        <w:r w:rsidRPr="00C32D42">
          <w:rPr>
            <w:rStyle w:val="Hyperlink"/>
          </w:rPr>
          <w:t>https://www.statology.org/logistic-regression-in-r/</w:t>
        </w:r>
      </w:hyperlink>
    </w:p>
    <w:p w14:paraId="067EEEE0" w14:textId="430128F6" w:rsidR="0019772C" w:rsidRPr="00C32D42" w:rsidRDefault="0019772C" w:rsidP="0019772C">
      <w:r w:rsidRPr="00C32D42">
        <w:t xml:space="preserve">R-bloggers. (2015, August 24). </w:t>
      </w:r>
      <w:r w:rsidRPr="00C32D42">
        <w:rPr>
          <w:i/>
          <w:iCs/>
        </w:rPr>
        <w:t>Evaluating Logistic Regression Models</w:t>
      </w:r>
      <w:r w:rsidRPr="00C32D42">
        <w:t>. Retrieved November 1</w:t>
      </w:r>
      <w:r w:rsidR="000F4857">
        <w:t>6</w:t>
      </w:r>
      <w:r w:rsidRPr="00C32D42">
        <w:t xml:space="preserve">, 2024, from </w:t>
      </w:r>
      <w:hyperlink r:id="rId13" w:tgtFrame="_new" w:history="1">
        <w:r w:rsidRPr="00C32D42">
          <w:rPr>
            <w:rStyle w:val="Hyperlink"/>
          </w:rPr>
          <w:t>https://www.r-bloggers.com/2015/08/evaluating-logistic-regression-models/</w:t>
        </w:r>
      </w:hyperlink>
    </w:p>
    <w:p w14:paraId="4E9EC8DD" w14:textId="7CC488AD" w:rsidR="0019772C" w:rsidRPr="00C32D42" w:rsidRDefault="0019772C" w:rsidP="0019772C">
      <w:r w:rsidRPr="00C32D42">
        <w:t xml:space="preserve">Machine Learning Plus. (n.d.). </w:t>
      </w:r>
      <w:r w:rsidRPr="00C32D42">
        <w:rPr>
          <w:i/>
          <w:iCs/>
        </w:rPr>
        <w:t>Logistic Regression – A Complete Tutorial With Examples in R</w:t>
      </w:r>
      <w:r w:rsidRPr="00C32D42">
        <w:t>. Retrieved November 1</w:t>
      </w:r>
      <w:r w:rsidR="000F4857">
        <w:t>5</w:t>
      </w:r>
      <w:r w:rsidRPr="00C32D42">
        <w:t xml:space="preserve">, 2024, from </w:t>
      </w:r>
      <w:hyperlink r:id="rId14" w:tgtFrame="_new" w:history="1">
        <w:r w:rsidRPr="00C32D42">
          <w:rPr>
            <w:rStyle w:val="Hyperlink"/>
          </w:rPr>
          <w:t>https://www.machinelearningplus.com/machine-learning/logistic-regression-tutorial-examples-r/</w:t>
        </w:r>
      </w:hyperlink>
    </w:p>
    <w:p w14:paraId="3C8C96AF" w14:textId="69D19CF1" w:rsidR="0019772C" w:rsidRPr="006C5D4F" w:rsidRDefault="0019772C" w:rsidP="0019772C">
      <w:r w:rsidRPr="00C32D42">
        <w:t xml:space="preserve">R Core Team. (2024). </w:t>
      </w:r>
      <w:r w:rsidRPr="00C32D42">
        <w:rPr>
          <w:i/>
          <w:iCs/>
        </w:rPr>
        <w:t>R: A Language and Environment for Statistical Computing</w:t>
      </w:r>
      <w:r w:rsidRPr="00C32D42">
        <w:t>. R Foundation for Statistical Computing. Retrieved November 1</w:t>
      </w:r>
      <w:r w:rsidR="000F4857">
        <w:t>6</w:t>
      </w:r>
      <w:r w:rsidRPr="00C32D42">
        <w:t xml:space="preserve">, 2024, from </w:t>
      </w:r>
      <w:hyperlink r:id="rId15" w:tgtFrame="_new" w:history="1">
        <w:r w:rsidRPr="00C32D42">
          <w:rPr>
            <w:rStyle w:val="Hyperlink"/>
          </w:rPr>
          <w:t>https://www.R-project.org/</w:t>
        </w:r>
      </w:hyperlink>
    </w:p>
    <w:p w14:paraId="6E8F2951" w14:textId="77777777" w:rsidR="0019772C" w:rsidRDefault="0019772C" w:rsidP="003748FE">
      <w:pPr>
        <w:ind w:left="360"/>
      </w:pPr>
    </w:p>
    <w:sectPr w:rsidR="00197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F7969"/>
    <w:multiLevelType w:val="multilevel"/>
    <w:tmpl w:val="0CB4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24C58"/>
    <w:multiLevelType w:val="multilevel"/>
    <w:tmpl w:val="411E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47C10"/>
    <w:multiLevelType w:val="multilevel"/>
    <w:tmpl w:val="7F4A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2180C"/>
    <w:multiLevelType w:val="multilevel"/>
    <w:tmpl w:val="59FC8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91D7C"/>
    <w:multiLevelType w:val="multilevel"/>
    <w:tmpl w:val="B08E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F2753"/>
    <w:multiLevelType w:val="multilevel"/>
    <w:tmpl w:val="875AF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E21C7F"/>
    <w:multiLevelType w:val="multilevel"/>
    <w:tmpl w:val="D34A3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ED488E"/>
    <w:multiLevelType w:val="multilevel"/>
    <w:tmpl w:val="40FC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57BE0"/>
    <w:multiLevelType w:val="multilevel"/>
    <w:tmpl w:val="03E4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F402D"/>
    <w:multiLevelType w:val="multilevel"/>
    <w:tmpl w:val="9806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EF27AE"/>
    <w:multiLevelType w:val="multilevel"/>
    <w:tmpl w:val="0260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D1ACC"/>
    <w:multiLevelType w:val="multilevel"/>
    <w:tmpl w:val="91FAC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EA2146"/>
    <w:multiLevelType w:val="multilevel"/>
    <w:tmpl w:val="7F7E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E02837"/>
    <w:multiLevelType w:val="multilevel"/>
    <w:tmpl w:val="E776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564806">
    <w:abstractNumId w:val="6"/>
  </w:num>
  <w:num w:numId="2" w16cid:durableId="66853898">
    <w:abstractNumId w:val="7"/>
  </w:num>
  <w:num w:numId="3" w16cid:durableId="1200626849">
    <w:abstractNumId w:val="11"/>
  </w:num>
  <w:num w:numId="4" w16cid:durableId="1961910590">
    <w:abstractNumId w:val="1"/>
  </w:num>
  <w:num w:numId="5" w16cid:durableId="1882983680">
    <w:abstractNumId w:val="10"/>
  </w:num>
  <w:num w:numId="6" w16cid:durableId="959339090">
    <w:abstractNumId w:val="2"/>
  </w:num>
  <w:num w:numId="7" w16cid:durableId="973408433">
    <w:abstractNumId w:val="8"/>
  </w:num>
  <w:num w:numId="8" w16cid:durableId="889147509">
    <w:abstractNumId w:val="4"/>
  </w:num>
  <w:num w:numId="9" w16cid:durableId="1272317696">
    <w:abstractNumId w:val="13"/>
  </w:num>
  <w:num w:numId="10" w16cid:durableId="1095446092">
    <w:abstractNumId w:val="5"/>
  </w:num>
  <w:num w:numId="11" w16cid:durableId="2085030202">
    <w:abstractNumId w:val="9"/>
  </w:num>
  <w:num w:numId="12" w16cid:durableId="1820728854">
    <w:abstractNumId w:val="3"/>
  </w:num>
  <w:num w:numId="13" w16cid:durableId="695890561">
    <w:abstractNumId w:val="12"/>
  </w:num>
  <w:num w:numId="14" w16cid:durableId="1940328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D4F"/>
    <w:rsid w:val="00050D75"/>
    <w:rsid w:val="000F4857"/>
    <w:rsid w:val="0019772C"/>
    <w:rsid w:val="003748FE"/>
    <w:rsid w:val="006C5D4F"/>
    <w:rsid w:val="007623FF"/>
    <w:rsid w:val="00820B55"/>
    <w:rsid w:val="00D90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759F"/>
  <w15:chartTrackingRefBased/>
  <w15:docId w15:val="{553FA69F-6B80-4431-9DFD-159B1AFEB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D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D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D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D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D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D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D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D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D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D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D4F"/>
    <w:rPr>
      <w:rFonts w:eastAsiaTheme="majorEastAsia" w:cstheme="majorBidi"/>
      <w:color w:val="272727" w:themeColor="text1" w:themeTint="D8"/>
    </w:rPr>
  </w:style>
  <w:style w:type="paragraph" w:styleId="Title">
    <w:name w:val="Title"/>
    <w:basedOn w:val="Normal"/>
    <w:next w:val="Normal"/>
    <w:link w:val="TitleChar"/>
    <w:uiPriority w:val="10"/>
    <w:qFormat/>
    <w:rsid w:val="006C5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D4F"/>
    <w:pPr>
      <w:spacing w:before="160"/>
      <w:jc w:val="center"/>
    </w:pPr>
    <w:rPr>
      <w:i/>
      <w:iCs/>
      <w:color w:val="404040" w:themeColor="text1" w:themeTint="BF"/>
    </w:rPr>
  </w:style>
  <w:style w:type="character" w:customStyle="1" w:styleId="QuoteChar">
    <w:name w:val="Quote Char"/>
    <w:basedOn w:val="DefaultParagraphFont"/>
    <w:link w:val="Quote"/>
    <w:uiPriority w:val="29"/>
    <w:rsid w:val="006C5D4F"/>
    <w:rPr>
      <w:i/>
      <w:iCs/>
      <w:color w:val="404040" w:themeColor="text1" w:themeTint="BF"/>
    </w:rPr>
  </w:style>
  <w:style w:type="paragraph" w:styleId="ListParagraph">
    <w:name w:val="List Paragraph"/>
    <w:basedOn w:val="Normal"/>
    <w:uiPriority w:val="34"/>
    <w:qFormat/>
    <w:rsid w:val="006C5D4F"/>
    <w:pPr>
      <w:ind w:left="720"/>
      <w:contextualSpacing/>
    </w:pPr>
  </w:style>
  <w:style w:type="character" w:styleId="IntenseEmphasis">
    <w:name w:val="Intense Emphasis"/>
    <w:basedOn w:val="DefaultParagraphFont"/>
    <w:uiPriority w:val="21"/>
    <w:qFormat/>
    <w:rsid w:val="006C5D4F"/>
    <w:rPr>
      <w:i/>
      <w:iCs/>
      <w:color w:val="0F4761" w:themeColor="accent1" w:themeShade="BF"/>
    </w:rPr>
  </w:style>
  <w:style w:type="paragraph" w:styleId="IntenseQuote">
    <w:name w:val="Intense Quote"/>
    <w:basedOn w:val="Normal"/>
    <w:next w:val="Normal"/>
    <w:link w:val="IntenseQuoteChar"/>
    <w:uiPriority w:val="30"/>
    <w:qFormat/>
    <w:rsid w:val="006C5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D4F"/>
    <w:rPr>
      <w:i/>
      <w:iCs/>
      <w:color w:val="0F4761" w:themeColor="accent1" w:themeShade="BF"/>
    </w:rPr>
  </w:style>
  <w:style w:type="character" w:styleId="IntenseReference">
    <w:name w:val="Intense Reference"/>
    <w:basedOn w:val="DefaultParagraphFont"/>
    <w:uiPriority w:val="32"/>
    <w:qFormat/>
    <w:rsid w:val="006C5D4F"/>
    <w:rPr>
      <w:b/>
      <w:bCs/>
      <w:smallCaps/>
      <w:color w:val="0F4761" w:themeColor="accent1" w:themeShade="BF"/>
      <w:spacing w:val="5"/>
    </w:rPr>
  </w:style>
  <w:style w:type="character" w:styleId="Hyperlink">
    <w:name w:val="Hyperlink"/>
    <w:basedOn w:val="DefaultParagraphFont"/>
    <w:uiPriority w:val="99"/>
    <w:unhideWhenUsed/>
    <w:rsid w:val="006C5D4F"/>
    <w:rPr>
      <w:color w:val="467886" w:themeColor="hyperlink"/>
      <w:u w:val="single"/>
    </w:rPr>
  </w:style>
  <w:style w:type="character" w:styleId="UnresolvedMention">
    <w:name w:val="Unresolved Mention"/>
    <w:basedOn w:val="DefaultParagraphFont"/>
    <w:uiPriority w:val="99"/>
    <w:semiHidden/>
    <w:unhideWhenUsed/>
    <w:rsid w:val="006C5D4F"/>
    <w:rPr>
      <w:color w:val="605E5C"/>
      <w:shd w:val="clear" w:color="auto" w:fill="E1DFDD"/>
    </w:rPr>
  </w:style>
  <w:style w:type="character" w:styleId="FollowedHyperlink">
    <w:name w:val="FollowedHyperlink"/>
    <w:basedOn w:val="DefaultParagraphFont"/>
    <w:uiPriority w:val="99"/>
    <w:semiHidden/>
    <w:unhideWhenUsed/>
    <w:rsid w:val="00820B55"/>
    <w:rPr>
      <w:color w:val="96607D" w:themeColor="followedHyperlink"/>
      <w:u w:val="single"/>
    </w:rPr>
  </w:style>
  <w:style w:type="table" w:styleId="TableGrid">
    <w:name w:val="Table Grid"/>
    <w:basedOn w:val="TableNormal"/>
    <w:uiPriority w:val="39"/>
    <w:rsid w:val="00D90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776207">
      <w:bodyDiv w:val="1"/>
      <w:marLeft w:val="0"/>
      <w:marRight w:val="0"/>
      <w:marTop w:val="0"/>
      <w:marBottom w:val="0"/>
      <w:divBdr>
        <w:top w:val="none" w:sz="0" w:space="0" w:color="auto"/>
        <w:left w:val="none" w:sz="0" w:space="0" w:color="auto"/>
        <w:bottom w:val="none" w:sz="0" w:space="0" w:color="auto"/>
        <w:right w:val="none" w:sz="0" w:space="0" w:color="auto"/>
      </w:divBdr>
    </w:div>
    <w:div w:id="31827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bloggers.com/2015/08/evaluating-logistic-regression-model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tatology.org/logistic-regression-in-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atacamp.com/tutorial/logistic-regression-R" TargetMode="External"/><Relationship Id="rId5" Type="http://schemas.openxmlformats.org/officeDocument/2006/relationships/hyperlink" Target="https://northeastern.instructure.com/courses/196378" TargetMode="External"/><Relationship Id="rId15" Type="http://schemas.openxmlformats.org/officeDocument/2006/relationships/hyperlink" Target="https://www.R-project.or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machinelearningplus.com/machine-learning/logistic-regression-tutorial-example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12</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Kannepalli</dc:creator>
  <cp:keywords/>
  <dc:description/>
  <cp:lastModifiedBy>Sriram Kannepalli</cp:lastModifiedBy>
  <cp:revision>3</cp:revision>
  <dcterms:created xsi:type="dcterms:W3CDTF">2024-11-18T04:06:00Z</dcterms:created>
  <dcterms:modified xsi:type="dcterms:W3CDTF">2024-11-18T04:54:00Z</dcterms:modified>
</cp:coreProperties>
</file>