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666666"/>
          <w:sz w:val="28"/>
          <w:szCs w:val="28"/>
        </w:rPr>
        <w:t xml:space="preserve">PROJECT REPORT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Implement Client Script &amp; UI Policy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(Incident)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ServiceNow Micro Project  |  UI Policy  |  Client Scripts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Prepared as per the ServiceNow Phasewise Project Report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Praveen Gopal (Team Leader)</w:t>
              <w:br/>
              <w:t xml:space="preserve">Chris Cleophaous Joel</w:t>
              <w:br/>
              <w:t xml:space="preserve">Sandeep V</w:t>
              <w:br/>
              <w:t xml:space="preserve">Guganathan</w:t>
              <w:br/>
              <w:t xml:space="preserve">Sivakanthan 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ServiceNow (System UI: UI Policies, Client Scripts)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