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Calibri" w:cs="Calibri" w:eastAsia="Calibri" w:hAnsi="Calibri"/>
        </w:rPr>
        <w:t xml:space="preserve">4.1 Problem – Solution Fit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SWTID-2026-4121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Problem-Solution Fit confirms that the identified data-quality problem is real and that UI-level controls solve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6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6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desk agents, incident managers, process owners and reporting analysts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Jobs to be Done / Problems</w:t>
            </w:r>
          </w:p>
        </w:tc>
        <w:tc>
          <w:tcPr>
            <w:tcW w:type="dxa" w:w="6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complete, accurate Incidents and route high-impact Incidents promptly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Triggers</w:t>
            </w:r>
          </w:p>
        </w:tc>
        <w:tc>
          <w:tcPr>
            <w:tcW w:type="dxa" w:w="6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Impact set to 1 – High; user attempts to save; user edits State in a list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Emotions (Before → After)</w:t>
            </w:r>
          </w:p>
        </w:tc>
        <w:tc>
          <w:tcPr>
            <w:tcW w:type="dxa" w:w="6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Worried, frustrated by rework → Confident, guided by the form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Available Solutions</w:t>
            </w:r>
          </w:p>
        </w:tc>
        <w:tc>
          <w:tcPr>
            <w:tcW w:type="dxa" w:w="6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checks and user awareness; unreliable and inconsistent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Constraints</w:t>
            </w:r>
          </w:p>
        </w:tc>
        <w:tc>
          <w:tcPr>
            <w:tcW w:type="dxa" w:w="6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pressure during incidents; need for lightweight, easy-to-maintain controls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Behaviour</w:t>
            </w:r>
          </w:p>
        </w:tc>
        <w:tc>
          <w:tcPr>
            <w:tcW w:type="dxa" w:w="6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work in the Incident form and list view every day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Solution</w:t>
            </w:r>
          </w:p>
        </w:tc>
        <w:tc>
          <w:tcPr>
            <w:tcW w:type="dxa" w:w="6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 plus onChange, onSubmit and onCellEdit Client Scripts enforcing business rules at the UI level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Channels</w:t>
            </w:r>
          </w:p>
        </w:tc>
        <w:tc>
          <w:tcPr>
            <w:tcW w:type="dxa" w:w="64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Incident form, Incident list, System UI configuration modules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