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F5163" w14:textId="77777777" w:rsid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For your </w:t>
      </w:r>
      <w:proofErr w:type="spellStart"/>
      <w:r w:rsidRPr="00CE410F">
        <w:rPr>
          <w:rFonts w:ascii="Arial" w:eastAsia="Times New Roman" w:hAnsi="Arial" w:cs="Arial"/>
          <w:kern w:val="0"/>
          <w:sz w:val="18"/>
          <w:szCs w:val="18"/>
          <w:lang w:eastAsia="en-GB"/>
          <w14:ligatures w14:val="none"/>
        </w:rPr>
        <w:t>homelab</w:t>
      </w:r>
      <w:proofErr w:type="spellEnd"/>
      <w:r w:rsidRPr="00CE410F">
        <w:rPr>
          <w:rFonts w:ascii="Arial" w:eastAsia="Times New Roman" w:hAnsi="Arial" w:cs="Arial"/>
          <w:kern w:val="0"/>
          <w:sz w:val="18"/>
          <w:szCs w:val="18"/>
          <w:lang w:eastAsia="en-GB"/>
          <w14:ligatures w14:val="none"/>
        </w:rPr>
        <w:t>, I recommend this observability layout: Prometheus for metrics, Loki for logs, Tempo for traces, Grafana for exploration, and Alloy for collection. Keep metrics scraping separate from trace export so each signal has one clear ingestion path.</w:t>
      </w:r>
    </w:p>
    <w:p w14:paraId="288E45DF" w14:textId="320A5CC7" w:rsidR="008F0EA3" w:rsidRPr="00CE410F" w:rsidRDefault="008F0EA3" w:rsidP="00CE410F">
      <w:pPr>
        <w:spacing w:before="100" w:beforeAutospacing="1" w:after="100" w:afterAutospacing="1" w:line="240" w:lineRule="auto"/>
        <w:rPr>
          <w:rFonts w:ascii="Arial" w:eastAsia="Times New Roman" w:hAnsi="Arial" w:cs="Arial"/>
          <w:kern w:val="0"/>
          <w:sz w:val="18"/>
          <w:szCs w:val="18"/>
          <w:lang w:eastAsia="en-GB"/>
          <w14:ligatures w14:val="none"/>
        </w:rPr>
      </w:pPr>
      <w:r>
        <w:rPr>
          <w:rFonts w:ascii="Arial" w:eastAsia="Times New Roman" w:hAnsi="Arial" w:cs="Arial"/>
          <w:noProof/>
          <w:kern w:val="0"/>
          <w:sz w:val="18"/>
          <w:szCs w:val="18"/>
          <w:lang w:eastAsia="en-GB"/>
        </w:rPr>
        <w:drawing>
          <wp:inline distT="0" distB="0" distL="0" distR="0" wp14:anchorId="52960B3E" wp14:editId="43A5C2E0">
            <wp:extent cx="5731510" cy="3034030"/>
            <wp:effectExtent l="0" t="0" r="0" b="1270"/>
            <wp:docPr id="929629182"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29182" name="Picture 1" descr="A diagram of a projec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3034030"/>
                    </a:xfrm>
                    <a:prstGeom prst="rect">
                      <a:avLst/>
                    </a:prstGeom>
                  </pic:spPr>
                </pic:pic>
              </a:graphicData>
            </a:graphic>
          </wp:inline>
        </w:drawing>
      </w:r>
    </w:p>
    <w:p w14:paraId="34A9BD78"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Your next step should be one working, secured, observable vertical slice—not building the entire platform before implementing the application.</w:t>
      </w:r>
    </w:p>
    <w:p w14:paraId="6ED6865F"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For your deliberate learning exercise, I would keep the Java 25 / Spring Boot modular monolith and add </w:t>
      </w:r>
      <w:proofErr w:type="spellStart"/>
      <w:r w:rsidRPr="00CE410F">
        <w:rPr>
          <w:rFonts w:ascii="Arial" w:eastAsia="Times New Roman" w:hAnsi="Arial" w:cs="Arial"/>
          <w:kern w:val="0"/>
          <w:sz w:val="18"/>
          <w:szCs w:val="18"/>
          <w:lang w:eastAsia="en-GB"/>
          <w14:ligatures w14:val="none"/>
        </w:rPr>
        <w:t>Keycloak</w:t>
      </w:r>
      <w:proofErr w:type="spellEnd"/>
      <w:r w:rsidRPr="00CE410F">
        <w:rPr>
          <w:rFonts w:ascii="Arial" w:eastAsia="Times New Roman" w:hAnsi="Arial" w:cs="Arial"/>
          <w:kern w:val="0"/>
          <w:sz w:val="18"/>
          <w:szCs w:val="18"/>
          <w:lang w:eastAsia="en-GB"/>
          <w14:ligatures w14:val="none"/>
        </w:rPr>
        <w:t>, Jenkins and a modern observability stack incrementally.</w:t>
      </w:r>
    </w:p>
    <w:p w14:paraId="36EDEC4A"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The tracing technology you are remembering is probably </w:t>
      </w:r>
      <w:proofErr w:type="spellStart"/>
      <w:r w:rsidRPr="00CE410F">
        <w:rPr>
          <w:rFonts w:ascii="Arial" w:eastAsia="Times New Roman" w:hAnsi="Arial" w:cs="Arial"/>
          <w:kern w:val="0"/>
          <w:sz w:val="18"/>
          <w:szCs w:val="18"/>
          <w:lang w:eastAsia="en-GB"/>
          <w14:ligatures w14:val="none"/>
        </w:rPr>
        <w:t>OpenTelemetry</w:t>
      </w:r>
      <w:proofErr w:type="spellEnd"/>
      <w:r w:rsidRPr="00CE410F">
        <w:rPr>
          <w:rFonts w:ascii="Arial" w:eastAsia="Times New Roman" w:hAnsi="Arial" w:cs="Arial"/>
          <w:kern w:val="0"/>
          <w:sz w:val="18"/>
          <w:szCs w:val="18"/>
          <w:lang w:eastAsia="en-GB"/>
          <w14:ligatures w14:val="none"/>
        </w:rPr>
        <w:t>, with Grafana Tempo or Jaeger as the tracing backend. These are not all replacements for Zipkin at the same layer:</w:t>
      </w:r>
    </w:p>
    <w:p w14:paraId="608E9D6F" w14:textId="77777777" w:rsidR="00CE410F" w:rsidRPr="00CE410F" w:rsidRDefault="00CE410F" w:rsidP="00CE410F">
      <w:pPr>
        <w:numPr>
          <w:ilvl w:val="0"/>
          <w:numId w:val="1"/>
        </w:numPr>
        <w:spacing w:before="100" w:beforeAutospacing="1" w:after="100" w:afterAutospacing="1" w:line="240" w:lineRule="auto"/>
        <w:rPr>
          <w:rFonts w:ascii="Arial" w:eastAsia="Times New Roman" w:hAnsi="Arial" w:cs="Arial"/>
          <w:kern w:val="0"/>
          <w:sz w:val="18"/>
          <w:szCs w:val="18"/>
          <w:lang w:eastAsia="en-GB"/>
          <w14:ligatures w14:val="none"/>
        </w:rPr>
      </w:pPr>
      <w:proofErr w:type="spellStart"/>
      <w:r w:rsidRPr="00CE410F">
        <w:rPr>
          <w:rFonts w:ascii="Arial" w:eastAsia="Times New Roman" w:hAnsi="Arial" w:cs="Arial"/>
          <w:kern w:val="0"/>
          <w:sz w:val="18"/>
          <w:szCs w:val="18"/>
          <w:lang w:eastAsia="en-GB"/>
          <w14:ligatures w14:val="none"/>
        </w:rPr>
        <w:t>Micrometer</w:t>
      </w:r>
      <w:proofErr w:type="spellEnd"/>
      <w:r w:rsidRPr="00CE410F">
        <w:rPr>
          <w:rFonts w:ascii="Arial" w:eastAsia="Times New Roman" w:hAnsi="Arial" w:cs="Arial"/>
          <w:kern w:val="0"/>
          <w:sz w:val="18"/>
          <w:szCs w:val="18"/>
          <w:lang w:eastAsia="en-GB"/>
          <w14:ligatures w14:val="none"/>
        </w:rPr>
        <w:t xml:space="preserve"> Observation / Tracing: Spring’s instrumentation APIs.</w:t>
      </w:r>
    </w:p>
    <w:p w14:paraId="5A3AA143" w14:textId="77777777" w:rsidR="00CE410F" w:rsidRPr="00CE410F" w:rsidRDefault="00CE410F" w:rsidP="00CE410F">
      <w:pPr>
        <w:numPr>
          <w:ilvl w:val="0"/>
          <w:numId w:val="1"/>
        </w:numPr>
        <w:spacing w:before="100" w:beforeAutospacing="1" w:after="100" w:afterAutospacing="1" w:line="240" w:lineRule="auto"/>
        <w:rPr>
          <w:rFonts w:ascii="Arial" w:eastAsia="Times New Roman" w:hAnsi="Arial" w:cs="Arial"/>
          <w:kern w:val="0"/>
          <w:sz w:val="18"/>
          <w:szCs w:val="18"/>
          <w:lang w:eastAsia="en-GB"/>
          <w14:ligatures w14:val="none"/>
        </w:rPr>
      </w:pPr>
      <w:proofErr w:type="spellStart"/>
      <w:r w:rsidRPr="00CE410F">
        <w:rPr>
          <w:rFonts w:ascii="Arial" w:eastAsia="Times New Roman" w:hAnsi="Arial" w:cs="Arial"/>
          <w:kern w:val="0"/>
          <w:sz w:val="18"/>
          <w:szCs w:val="18"/>
          <w:lang w:eastAsia="en-GB"/>
          <w14:ligatures w14:val="none"/>
        </w:rPr>
        <w:t>OpenTelemetry</w:t>
      </w:r>
      <w:proofErr w:type="spellEnd"/>
      <w:r w:rsidRPr="00CE410F">
        <w:rPr>
          <w:rFonts w:ascii="Arial" w:eastAsia="Times New Roman" w:hAnsi="Arial" w:cs="Arial"/>
          <w:kern w:val="0"/>
          <w:sz w:val="18"/>
          <w:szCs w:val="18"/>
          <w:lang w:eastAsia="en-GB"/>
          <w14:ligatures w14:val="none"/>
        </w:rPr>
        <w:t>: vendor-neutral telemetry APIs, SDKs and collection ecosystem.</w:t>
      </w:r>
    </w:p>
    <w:p w14:paraId="16495D6F" w14:textId="77777777" w:rsidR="00CE410F" w:rsidRPr="00CE410F" w:rsidRDefault="00CE410F" w:rsidP="00CE410F">
      <w:pPr>
        <w:numPr>
          <w:ilvl w:val="0"/>
          <w:numId w:val="1"/>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OTLP: the protocol for exporting telemetry.</w:t>
      </w:r>
    </w:p>
    <w:p w14:paraId="179239DA" w14:textId="77777777" w:rsidR="00CE410F" w:rsidRPr="00CE410F" w:rsidRDefault="00CE410F" w:rsidP="00CE410F">
      <w:pPr>
        <w:numPr>
          <w:ilvl w:val="0"/>
          <w:numId w:val="1"/>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Tempo, Jaeger and Zipkin: tracing backends.</w:t>
      </w:r>
    </w:p>
    <w:p w14:paraId="5FC22175" w14:textId="77777777" w:rsidR="00CE410F" w:rsidRPr="00CE410F" w:rsidRDefault="00CE410F" w:rsidP="00CE410F">
      <w:pPr>
        <w:numPr>
          <w:ilvl w:val="0"/>
          <w:numId w:val="1"/>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Loki: log storage and querying—not a tracing backend.</w:t>
      </w:r>
    </w:p>
    <w:p w14:paraId="358A675C"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For your Grafana-based </w:t>
      </w:r>
      <w:proofErr w:type="spellStart"/>
      <w:r w:rsidRPr="00CE410F">
        <w:rPr>
          <w:rFonts w:ascii="Arial" w:eastAsia="Times New Roman" w:hAnsi="Arial" w:cs="Arial"/>
          <w:kern w:val="0"/>
          <w:sz w:val="18"/>
          <w:szCs w:val="18"/>
          <w:lang w:eastAsia="en-GB"/>
          <w14:ligatures w14:val="none"/>
        </w:rPr>
        <w:t>homelab</w:t>
      </w:r>
      <w:proofErr w:type="spellEnd"/>
      <w:r w:rsidRPr="00CE410F">
        <w:rPr>
          <w:rFonts w:ascii="Arial" w:eastAsia="Times New Roman" w:hAnsi="Arial" w:cs="Arial"/>
          <w:kern w:val="0"/>
          <w:sz w:val="18"/>
          <w:szCs w:val="18"/>
          <w:lang w:eastAsia="en-GB"/>
          <w14:ligatures w14:val="none"/>
        </w:rPr>
        <w:t>, Tempo is my recommendation.</w:t>
      </w:r>
    </w:p>
    <w:p w14:paraId="19AC16CE" w14:textId="77777777" w:rsidR="00CE410F" w:rsidRPr="00CE410F" w:rsidRDefault="00CE410F" w:rsidP="00CE410F">
      <w:pPr>
        <w:spacing w:before="100" w:beforeAutospacing="1" w:after="100" w:afterAutospacing="1" w:line="240" w:lineRule="auto"/>
        <w:outlineLvl w:val="2"/>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1. What I inspected—and the immediate findings</w:t>
      </w:r>
    </w:p>
    <w:p w14:paraId="79F3A344"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I inspected your repository listings, contracts root POM, API module and parent POMs, </w:t>
      </w:r>
      <w:proofErr w:type="spellStart"/>
      <w:r w:rsidRPr="00CE410F">
        <w:rPr>
          <w:rFonts w:ascii="Arial" w:eastAsia="Times New Roman" w:hAnsi="Arial" w:cs="Arial"/>
          <w:kern w:val="0"/>
          <w:sz w:val="18"/>
          <w:szCs w:val="18"/>
          <w:lang w:eastAsia="en-GB"/>
          <w14:ligatures w14:val="none"/>
        </w:rPr>
        <w:t>OpenAPI</w:t>
      </w:r>
      <w:proofErr w:type="spellEnd"/>
      <w:r w:rsidRPr="00CE410F">
        <w:rPr>
          <w:rFonts w:ascii="Arial" w:eastAsia="Times New Roman" w:hAnsi="Arial" w:cs="Arial"/>
          <w:kern w:val="0"/>
          <w:sz w:val="18"/>
          <w:szCs w:val="18"/>
          <w:lang w:eastAsia="en-GB"/>
          <w14:ligatures w14:val="none"/>
        </w:rPr>
        <w:t xml:space="preserve"> specification and </w:t>
      </w:r>
      <w:proofErr w:type="spellStart"/>
      <w:r w:rsidRPr="00CE410F">
        <w:rPr>
          <w:rFonts w:ascii="Arial" w:eastAsia="Times New Roman" w:hAnsi="Arial" w:cs="Arial"/>
          <w:kern w:val="0"/>
          <w:sz w:val="18"/>
          <w:szCs w:val="18"/>
          <w:lang w:eastAsia="en-GB"/>
          <w14:ligatures w14:val="none"/>
        </w:rPr>
        <w:t>Jenkinsfile</w:t>
      </w:r>
      <w:proofErr w:type="spellEnd"/>
      <w:r w:rsidRPr="00CE410F">
        <w:rPr>
          <w:rFonts w:ascii="Arial" w:eastAsia="Times New Roman" w:hAnsi="Arial" w:cs="Arial"/>
          <w:kern w:val="0"/>
          <w:sz w:val="18"/>
          <w:szCs w:val="18"/>
          <w:lang w:eastAsia="en-GB"/>
          <w14:ligatures w14:val="none"/>
        </w:rPr>
        <w:t>. I also read the previously uploaded consolidated architecture.</w:t>
      </w:r>
    </w:p>
    <w:p w14:paraId="12CB5E05"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I have not executed the build or inspected the contents of the GitHub-hosted lld.docx; the uploaded architecture may differ from your latest GitHub document.</w:t>
      </w:r>
    </w:p>
    <w:p w14:paraId="1EE2921A" w14:textId="77777777" w:rsidR="00CE410F" w:rsidRPr="00CE410F" w:rsidRDefault="00CE410F" w:rsidP="00CE410F">
      <w:pPr>
        <w:spacing w:before="100" w:beforeAutospacing="1" w:after="100" w:afterAutospacing="1" w:line="240" w:lineRule="auto"/>
        <w:outlineLvl w:val="3"/>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Your contract-first foundation is sensible</w:t>
      </w:r>
    </w:p>
    <w:p w14:paraId="750BB055"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Your </w:t>
      </w:r>
      <w:proofErr w:type="spellStart"/>
      <w:r w:rsidRPr="00CE410F">
        <w:rPr>
          <w:rFonts w:ascii="Arial" w:eastAsia="Times New Roman" w:hAnsi="Arial" w:cs="Arial"/>
          <w:kern w:val="0"/>
          <w:sz w:val="18"/>
          <w:szCs w:val="18"/>
          <w:lang w:eastAsia="en-GB"/>
          <w14:ligatures w14:val="none"/>
        </w:rPr>
        <w:fldChar w:fldCharType="begin"/>
      </w:r>
      <w:r w:rsidRPr="00CE410F">
        <w:rPr>
          <w:rFonts w:ascii="Arial" w:eastAsia="Times New Roman" w:hAnsi="Arial" w:cs="Arial"/>
          <w:kern w:val="0"/>
          <w:sz w:val="18"/>
          <w:szCs w:val="18"/>
          <w:lang w:eastAsia="en-GB"/>
          <w14:ligatures w14:val="none"/>
        </w:rPr>
        <w:instrText>HYPERLINK "https://github.com/skariajampi/rental-contracts/blob/main/rentalmanagement/rentalmanagement-contract-model/src/main/resources/openapi/rentalmanagement-api.yaml" \t "_blank"</w:instrText>
      </w:r>
      <w:r w:rsidRPr="00CE410F">
        <w:rPr>
          <w:rFonts w:ascii="Arial" w:eastAsia="Times New Roman" w:hAnsi="Arial" w:cs="Arial"/>
          <w:kern w:val="0"/>
          <w:sz w:val="18"/>
          <w:szCs w:val="18"/>
          <w:lang w:eastAsia="en-GB"/>
          <w14:ligatures w14:val="none"/>
        </w:rPr>
      </w:r>
      <w:r w:rsidRPr="00CE410F">
        <w:rPr>
          <w:rFonts w:ascii="Arial" w:eastAsia="Times New Roman" w:hAnsi="Arial" w:cs="Arial"/>
          <w:kern w:val="0"/>
          <w:sz w:val="18"/>
          <w:szCs w:val="18"/>
          <w:lang w:eastAsia="en-GB"/>
          <w14:ligatures w14:val="none"/>
        </w:rPr>
        <w:fldChar w:fldCharType="separate"/>
      </w:r>
      <w:r w:rsidRPr="00CE410F">
        <w:rPr>
          <w:rFonts w:ascii="Arial" w:eastAsia="Times New Roman" w:hAnsi="Arial" w:cs="Arial"/>
          <w:kern w:val="0"/>
          <w:sz w:val="18"/>
          <w:szCs w:val="18"/>
          <w:u w:val="single"/>
          <w:lang w:eastAsia="en-GB"/>
          <w14:ligatures w14:val="none"/>
        </w:rPr>
        <w:t>OpenAPI</w:t>
      </w:r>
      <w:proofErr w:type="spellEnd"/>
      <w:r w:rsidRPr="00CE410F">
        <w:rPr>
          <w:rFonts w:ascii="Arial" w:eastAsia="Times New Roman" w:hAnsi="Arial" w:cs="Arial"/>
          <w:kern w:val="0"/>
          <w:sz w:val="18"/>
          <w:szCs w:val="18"/>
          <w:u w:val="single"/>
          <w:lang w:eastAsia="en-GB"/>
          <w14:ligatures w14:val="none"/>
        </w:rPr>
        <w:t xml:space="preserve"> specification</w:t>
      </w:r>
      <w:r w:rsidRPr="00CE410F">
        <w:rPr>
          <w:rFonts w:ascii="Arial" w:eastAsia="Times New Roman" w:hAnsi="Arial" w:cs="Arial"/>
          <w:kern w:val="0"/>
          <w:sz w:val="18"/>
          <w:szCs w:val="18"/>
          <w:lang w:eastAsia="en-GB"/>
          <w14:ligatures w14:val="none"/>
        </w:rPr>
        <w:fldChar w:fldCharType="end"/>
      </w:r>
      <w:r w:rsidRPr="00CE410F">
        <w:rPr>
          <w:rFonts w:ascii="Arial" w:eastAsia="Times New Roman" w:hAnsi="Arial" w:cs="Arial"/>
          <w:kern w:val="0"/>
          <w:sz w:val="18"/>
          <w:szCs w:val="18"/>
          <w:lang w:eastAsia="en-GB"/>
          <w14:ligatures w14:val="none"/>
        </w:rPr>
        <w:t> already establishes useful conventions:</w:t>
      </w:r>
    </w:p>
    <w:p w14:paraId="5C789241" w14:textId="77777777" w:rsidR="00CE410F" w:rsidRPr="00CE410F" w:rsidRDefault="00CE410F" w:rsidP="00CE410F">
      <w:pPr>
        <w:numPr>
          <w:ilvl w:val="0"/>
          <w:numId w:val="2"/>
        </w:numPr>
        <w:spacing w:before="100" w:beforeAutospacing="1" w:after="100" w:afterAutospacing="1" w:line="240" w:lineRule="auto"/>
        <w:rPr>
          <w:rFonts w:ascii="Arial" w:eastAsia="Times New Roman" w:hAnsi="Arial" w:cs="Arial"/>
          <w:kern w:val="0"/>
          <w:sz w:val="18"/>
          <w:szCs w:val="18"/>
          <w:lang w:eastAsia="en-GB"/>
          <w14:ligatures w14:val="none"/>
        </w:rPr>
      </w:pPr>
      <w:proofErr w:type="spellStart"/>
      <w:r w:rsidRPr="00CE410F">
        <w:rPr>
          <w:rFonts w:ascii="Arial" w:eastAsia="Times New Roman" w:hAnsi="Arial" w:cs="Arial"/>
          <w:kern w:val="0"/>
          <w:sz w:val="18"/>
          <w:szCs w:val="18"/>
          <w:lang w:eastAsia="en-GB"/>
          <w14:ligatures w14:val="none"/>
        </w:rPr>
        <w:t>OpenAPI</w:t>
      </w:r>
      <w:proofErr w:type="spellEnd"/>
      <w:r w:rsidRPr="00CE410F">
        <w:rPr>
          <w:rFonts w:ascii="Arial" w:eastAsia="Times New Roman" w:hAnsi="Arial" w:cs="Arial"/>
          <w:kern w:val="0"/>
          <w:sz w:val="18"/>
          <w:szCs w:val="18"/>
          <w:lang w:eastAsia="en-GB"/>
          <w14:ligatures w14:val="none"/>
        </w:rPr>
        <w:t> 3.1.0.</w:t>
      </w:r>
    </w:p>
    <w:p w14:paraId="188FBEAD" w14:textId="77777777" w:rsidR="00CE410F" w:rsidRPr="00CE410F" w:rsidRDefault="00CE410F" w:rsidP="00CE410F">
      <w:pPr>
        <w:numPr>
          <w:ilvl w:val="0"/>
          <w:numId w:val="2"/>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Separate request and response schemas.</w:t>
      </w:r>
    </w:p>
    <w:p w14:paraId="5D92BE60" w14:textId="77777777" w:rsidR="00CE410F" w:rsidRPr="00CE410F" w:rsidRDefault="00CE410F" w:rsidP="00CE410F">
      <w:pPr>
        <w:numPr>
          <w:ilvl w:val="0"/>
          <w:numId w:val="2"/>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Decimal-string money representation.</w:t>
      </w:r>
    </w:p>
    <w:p w14:paraId="619E464F" w14:textId="77777777" w:rsidR="00CE410F" w:rsidRPr="00CE410F" w:rsidRDefault="00CE410F" w:rsidP="00CE410F">
      <w:pPr>
        <w:numPr>
          <w:ilvl w:val="0"/>
          <w:numId w:val="2"/>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RFC 9457 problem responses.</w:t>
      </w:r>
    </w:p>
    <w:p w14:paraId="0FFC31F3" w14:textId="77777777" w:rsidR="00CE410F" w:rsidRPr="00CE410F" w:rsidRDefault="00CE410F" w:rsidP="00CE410F">
      <w:pPr>
        <w:numPr>
          <w:ilvl w:val="0"/>
          <w:numId w:val="2"/>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lastRenderedPageBreak/>
        <w:t>Bounded pagination.</w:t>
      </w:r>
    </w:p>
    <w:p w14:paraId="5914E44F" w14:textId="77777777" w:rsidR="00CE410F" w:rsidRPr="00CE410F" w:rsidRDefault="00CE410F" w:rsidP="00CE410F">
      <w:pPr>
        <w:numPr>
          <w:ilvl w:val="0"/>
          <w:numId w:val="2"/>
        </w:numPr>
        <w:spacing w:before="100" w:beforeAutospacing="1" w:after="100" w:afterAutospacing="1" w:line="240" w:lineRule="auto"/>
        <w:rPr>
          <w:rFonts w:ascii="Arial" w:eastAsia="Times New Roman" w:hAnsi="Arial" w:cs="Arial"/>
          <w:kern w:val="0"/>
          <w:sz w:val="18"/>
          <w:szCs w:val="18"/>
          <w:lang w:eastAsia="en-GB"/>
          <w14:ligatures w14:val="none"/>
        </w:rPr>
      </w:pPr>
      <w:proofErr w:type="spellStart"/>
      <w:r w:rsidRPr="00CE410F">
        <w:rPr>
          <w:rFonts w:ascii="Arial" w:eastAsia="Times New Roman" w:hAnsi="Arial" w:cs="Arial"/>
          <w:kern w:val="0"/>
          <w:sz w:val="18"/>
          <w:szCs w:val="18"/>
          <w:lang w:eastAsia="en-GB"/>
          <w14:ligatures w14:val="none"/>
        </w:rPr>
        <w:t>Keycloak</w:t>
      </w:r>
      <w:proofErr w:type="spellEnd"/>
      <w:r w:rsidRPr="00CE410F">
        <w:rPr>
          <w:rFonts w:ascii="Arial" w:eastAsia="Times New Roman" w:hAnsi="Arial" w:cs="Arial"/>
          <w:kern w:val="0"/>
          <w:sz w:val="18"/>
          <w:szCs w:val="18"/>
          <w:lang w:eastAsia="en-GB"/>
          <w14:ligatures w14:val="none"/>
        </w:rPr>
        <w:t>-backed authentication.</w:t>
      </w:r>
    </w:p>
    <w:p w14:paraId="11878AE9" w14:textId="77777777" w:rsidR="00CE410F" w:rsidRPr="00CE410F" w:rsidRDefault="00CE410F" w:rsidP="00CE410F">
      <w:pPr>
        <w:numPr>
          <w:ilvl w:val="0"/>
          <w:numId w:val="2"/>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Audited mutations.</w:t>
      </w:r>
    </w:p>
    <w:p w14:paraId="17E8C8D1" w14:textId="77777777" w:rsidR="00CE410F" w:rsidRPr="00CE410F" w:rsidRDefault="00CE410F" w:rsidP="00CE410F">
      <w:pPr>
        <w:numPr>
          <w:ilvl w:val="0"/>
          <w:numId w:val="2"/>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Explicit tenancy state transitions.</w:t>
      </w:r>
    </w:p>
    <w:p w14:paraId="586CA7EE"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That is a good starting point. Keep generated DTOs and API interfaces at the HTTP boundary; do not turn them into persistence entities.</w:t>
      </w:r>
    </w:p>
    <w:p w14:paraId="5B734387" w14:textId="77777777" w:rsidR="00CE410F" w:rsidRPr="00CE410F" w:rsidRDefault="00CE410F" w:rsidP="00CE410F">
      <w:pPr>
        <w:spacing w:before="100" w:beforeAutospacing="1" w:after="100" w:afterAutospacing="1" w:line="240" w:lineRule="auto"/>
        <w:outlineLvl w:val="3"/>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Address these issues before implementing many controllers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8"/>
        <w:gridCol w:w="5868"/>
      </w:tblGrid>
      <w:tr w:rsidR="00CE410F" w:rsidRPr="00CE410F" w14:paraId="2F54E6ED" w14:textId="77777777" w:rsidTr="008F0EA3">
        <w:trPr>
          <w:tblHeader/>
          <w:tblCellSpacing w:w="15" w:type="dxa"/>
        </w:trPr>
        <w:tc>
          <w:tcPr>
            <w:tcW w:w="0" w:type="auto"/>
            <w:vAlign w:val="center"/>
            <w:hideMark/>
          </w:tcPr>
          <w:p w14:paraId="6FF28BB9" w14:textId="77777777" w:rsidR="00CE410F" w:rsidRPr="00CE410F" w:rsidRDefault="00CE410F" w:rsidP="00CE410F">
            <w:pPr>
              <w:spacing w:after="0" w:line="240" w:lineRule="auto"/>
              <w:jc w:val="center"/>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Finding</w:t>
            </w:r>
          </w:p>
        </w:tc>
        <w:tc>
          <w:tcPr>
            <w:tcW w:w="0" w:type="auto"/>
            <w:vAlign w:val="center"/>
            <w:hideMark/>
          </w:tcPr>
          <w:p w14:paraId="46E737CF" w14:textId="77777777" w:rsidR="00CE410F" w:rsidRPr="00CE410F" w:rsidRDefault="00CE410F" w:rsidP="00CE410F">
            <w:pPr>
              <w:spacing w:after="0" w:line="240" w:lineRule="auto"/>
              <w:jc w:val="center"/>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Recommended next action</w:t>
            </w:r>
          </w:p>
        </w:tc>
      </w:tr>
      <w:tr w:rsidR="00CE410F" w:rsidRPr="00CE410F" w14:paraId="72B130AB" w14:textId="77777777" w:rsidTr="008F0EA3">
        <w:trPr>
          <w:tblCellSpacing w:w="15" w:type="dxa"/>
        </w:trPr>
        <w:tc>
          <w:tcPr>
            <w:tcW w:w="0" w:type="auto"/>
            <w:vAlign w:val="center"/>
            <w:hideMark/>
          </w:tcPr>
          <w:p w14:paraId="672BED0F"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The </w:t>
            </w:r>
            <w:hyperlink r:id="rId6" w:tgtFrame="_blank" w:history="1">
              <w:r w:rsidRPr="00CE410F">
                <w:rPr>
                  <w:rFonts w:ascii="Arial" w:eastAsia="Times New Roman" w:hAnsi="Arial" w:cs="Arial"/>
                  <w:kern w:val="0"/>
                  <w:sz w:val="18"/>
                  <w:szCs w:val="18"/>
                  <w:u w:val="single"/>
                  <w:lang w:eastAsia="en-GB"/>
                  <w14:ligatures w14:val="none"/>
                </w:rPr>
                <w:t>root POM</w:t>
              </w:r>
            </w:hyperlink>
            <w:r w:rsidRPr="00CE410F">
              <w:rPr>
                <w:rFonts w:ascii="Arial" w:eastAsia="Times New Roman" w:hAnsi="Arial" w:cs="Arial"/>
                <w:kern w:val="0"/>
                <w:sz w:val="18"/>
                <w:szCs w:val="18"/>
                <w:lang w:eastAsia="en-GB"/>
                <w14:ligatures w14:val="none"/>
              </w:rPr>
              <w:t> pins Spring Web and Context to 6.2.3</w:t>
            </w:r>
          </w:p>
        </w:tc>
        <w:tc>
          <w:tcPr>
            <w:tcW w:w="0" w:type="auto"/>
            <w:vAlign w:val="center"/>
            <w:hideMark/>
          </w:tcPr>
          <w:p w14:paraId="1B3245EC"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Align the contracts compilation baseline with the Spring Framework version managed by your chosen Boot 4 release. The API module uses provided scope, but compilation against Spring 6 is not proof of compatibility with Spring 7.</w:t>
            </w:r>
          </w:p>
        </w:tc>
      </w:tr>
      <w:tr w:rsidR="00CE410F" w:rsidRPr="00CE410F" w14:paraId="2D6A6DA9" w14:textId="77777777" w:rsidTr="008F0EA3">
        <w:trPr>
          <w:tblCellSpacing w:w="15" w:type="dxa"/>
        </w:trPr>
        <w:tc>
          <w:tcPr>
            <w:tcW w:w="0" w:type="auto"/>
            <w:vAlign w:val="center"/>
            <w:hideMark/>
          </w:tcPr>
          <w:p w14:paraId="12A50A55"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Generator configuration uses useSpringBoot3=true, with generator 7.8.0</w:t>
            </w:r>
          </w:p>
        </w:tc>
        <w:tc>
          <w:tcPr>
            <w:tcW w:w="0" w:type="auto"/>
            <w:vAlign w:val="center"/>
            <w:hideMark/>
          </w:tcPr>
          <w:p w14:paraId="608A1C3E"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Validate a current generator’s Boot 4 support and generated output in a small consumer application. Do not blindly rename the option or hand-edit generated classes.</w:t>
            </w:r>
          </w:p>
        </w:tc>
      </w:tr>
      <w:tr w:rsidR="00CE410F" w:rsidRPr="00CE410F" w14:paraId="6A3EF4B2" w14:textId="77777777" w:rsidTr="008F0EA3">
        <w:trPr>
          <w:tblCellSpacing w:w="15" w:type="dxa"/>
        </w:trPr>
        <w:tc>
          <w:tcPr>
            <w:tcW w:w="0" w:type="auto"/>
            <w:vAlign w:val="center"/>
            <w:hideMark/>
          </w:tcPr>
          <w:p w14:paraId="66FDBEE3"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The contracts POM pins Jackson annotations</w:t>
            </w:r>
          </w:p>
        </w:tc>
        <w:tc>
          <w:tcPr>
            <w:tcW w:w="0" w:type="auto"/>
            <w:vAlign w:val="center"/>
            <w:hideMark/>
          </w:tcPr>
          <w:p w14:paraId="2F910A25"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Boot 4 defaults to Jackson 3. Test generated DTO serialization carefully. Do </w:t>
            </w:r>
            <w:proofErr w:type="spellStart"/>
            <w:r w:rsidRPr="00CE410F">
              <w:rPr>
                <w:rFonts w:ascii="Arial" w:eastAsia="Times New Roman" w:hAnsi="Arial" w:cs="Arial"/>
                <w:kern w:val="0"/>
                <w:sz w:val="18"/>
                <w:szCs w:val="18"/>
                <w:lang w:eastAsia="en-GB"/>
                <w14:ligatures w14:val="none"/>
              </w:rPr>
              <w:t>notmechanically</w:t>
            </w:r>
            <w:proofErr w:type="spellEnd"/>
            <w:r w:rsidRPr="00CE410F">
              <w:rPr>
                <w:rFonts w:ascii="Arial" w:eastAsia="Times New Roman" w:hAnsi="Arial" w:cs="Arial"/>
                <w:kern w:val="0"/>
                <w:sz w:val="18"/>
                <w:szCs w:val="18"/>
                <w:lang w:eastAsia="en-GB"/>
                <w14:ligatures w14:val="none"/>
              </w:rPr>
              <w:t xml:space="preserve"> replace every Jackson package: annotations have separate compatibility considerations.</w:t>
            </w:r>
          </w:p>
        </w:tc>
      </w:tr>
      <w:tr w:rsidR="00CE410F" w:rsidRPr="00CE410F" w14:paraId="5582EDB8" w14:textId="77777777" w:rsidTr="008F0EA3">
        <w:trPr>
          <w:tblCellSpacing w:w="15" w:type="dxa"/>
        </w:trPr>
        <w:tc>
          <w:tcPr>
            <w:tcW w:w="0" w:type="auto"/>
            <w:vAlign w:val="center"/>
            <w:hideMark/>
          </w:tcPr>
          <w:p w14:paraId="0C3E46E8"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Avro and Confluent dependencies appear in dependency management</w:t>
            </w:r>
          </w:p>
        </w:tc>
        <w:tc>
          <w:tcPr>
            <w:tcW w:w="0" w:type="auto"/>
            <w:vAlign w:val="center"/>
            <w:hideMark/>
          </w:tcPr>
          <w:p w14:paraId="4C32D785"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Check whether modules </w:t>
            </w:r>
            <w:proofErr w:type="gramStart"/>
            <w:r w:rsidRPr="00CE410F">
              <w:rPr>
                <w:rFonts w:ascii="Arial" w:eastAsia="Times New Roman" w:hAnsi="Arial" w:cs="Arial"/>
                <w:kern w:val="0"/>
                <w:sz w:val="18"/>
                <w:szCs w:val="18"/>
                <w:lang w:eastAsia="en-GB"/>
                <w14:ligatures w14:val="none"/>
              </w:rPr>
              <w:t>actually consume</w:t>
            </w:r>
            <w:proofErr w:type="gramEnd"/>
            <w:r w:rsidRPr="00CE410F">
              <w:rPr>
                <w:rFonts w:ascii="Arial" w:eastAsia="Times New Roman" w:hAnsi="Arial" w:cs="Arial"/>
                <w:kern w:val="0"/>
                <w:sz w:val="18"/>
                <w:szCs w:val="18"/>
                <w:lang w:eastAsia="en-GB"/>
                <w14:ligatures w14:val="none"/>
              </w:rPr>
              <w:t xml:space="preserve"> them. Dependency management alone does not add them to runtime, but unused configuration should be removed to keep this project focused.</w:t>
            </w:r>
          </w:p>
        </w:tc>
      </w:tr>
      <w:tr w:rsidR="00CE410F" w:rsidRPr="00CE410F" w14:paraId="2E3317F9" w14:textId="77777777" w:rsidTr="008F0EA3">
        <w:trPr>
          <w:tblCellSpacing w:w="15" w:type="dxa"/>
        </w:trPr>
        <w:tc>
          <w:tcPr>
            <w:tcW w:w="0" w:type="auto"/>
            <w:vAlign w:val="center"/>
            <w:hideMark/>
          </w:tcPr>
          <w:p w14:paraId="1AE694F9"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README says Java 11; POM targets Java 25</w:t>
            </w:r>
          </w:p>
        </w:tc>
        <w:tc>
          <w:tcPr>
            <w:tcW w:w="0" w:type="auto"/>
            <w:vAlign w:val="center"/>
            <w:hideMark/>
          </w:tcPr>
          <w:p w14:paraId="1AEDC1DE"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Update the README and enforce the Java version in CI.</w:t>
            </w:r>
          </w:p>
        </w:tc>
      </w:tr>
      <w:tr w:rsidR="00CE410F" w:rsidRPr="00CE410F" w14:paraId="0C618D02" w14:textId="77777777" w:rsidTr="008F0EA3">
        <w:trPr>
          <w:tblCellSpacing w:w="15" w:type="dxa"/>
        </w:trPr>
        <w:tc>
          <w:tcPr>
            <w:tcW w:w="0" w:type="auto"/>
            <w:vAlign w:val="center"/>
            <w:hideMark/>
          </w:tcPr>
          <w:p w14:paraId="792B7961"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hyperlink r:id="rId7" w:tgtFrame="_blank" w:history="1">
              <w:proofErr w:type="spellStart"/>
              <w:r w:rsidRPr="00CE410F">
                <w:rPr>
                  <w:rFonts w:ascii="Arial" w:eastAsia="Times New Roman" w:hAnsi="Arial" w:cs="Arial"/>
                  <w:kern w:val="0"/>
                  <w:sz w:val="18"/>
                  <w:szCs w:val="18"/>
                  <w:u w:val="single"/>
                  <w:lang w:eastAsia="en-GB"/>
                  <w14:ligatures w14:val="none"/>
                </w:rPr>
                <w:t>Jenkinsfile</w:t>
              </w:r>
              <w:proofErr w:type="spellEnd"/>
            </w:hyperlink>
            <w:r w:rsidRPr="00CE410F">
              <w:rPr>
                <w:rFonts w:ascii="Arial" w:eastAsia="Times New Roman" w:hAnsi="Arial" w:cs="Arial"/>
                <w:kern w:val="0"/>
                <w:sz w:val="18"/>
                <w:szCs w:val="18"/>
                <w:lang w:eastAsia="en-GB"/>
                <w14:ligatures w14:val="none"/>
              </w:rPr>
              <w:t> separately runs test, package, then deploy</w:t>
            </w:r>
          </w:p>
        </w:tc>
        <w:tc>
          <w:tcPr>
            <w:tcW w:w="0" w:type="auto"/>
            <w:vAlign w:val="center"/>
            <w:hideMark/>
          </w:tcPr>
          <w:p w14:paraId="13DC7AD9"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Consolidate the Maven lifecycle and separate artifact publication from application deployment.</w:t>
            </w:r>
          </w:p>
        </w:tc>
      </w:tr>
      <w:tr w:rsidR="00CE410F" w:rsidRPr="00CE410F" w14:paraId="71FAEE71" w14:textId="77777777" w:rsidTr="008F0EA3">
        <w:trPr>
          <w:tblCellSpacing w:w="15" w:type="dxa"/>
        </w:trPr>
        <w:tc>
          <w:tcPr>
            <w:tcW w:w="0" w:type="auto"/>
            <w:vAlign w:val="center"/>
            <w:hideMark/>
          </w:tcPr>
          <w:p w14:paraId="156B45B8"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Jenkins VERSION is 1.0.1, while root POM is 1.0.0</w:t>
            </w:r>
          </w:p>
        </w:tc>
        <w:tc>
          <w:tcPr>
            <w:tcW w:w="0" w:type="auto"/>
            <w:vAlign w:val="center"/>
            <w:hideMark/>
          </w:tcPr>
          <w:p w14:paraId="4F5E5BF7"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The environment variable is only echoed; it does not change Maven’s project version. Establish one authoritative release version.</w:t>
            </w:r>
          </w:p>
        </w:tc>
      </w:tr>
    </w:tbl>
    <w:p w14:paraId="429A4B7A"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First validation milestone: build the contracts from a clean checkout, consume them in a minimal Boot 4 application, implement one endpoint, and verify validation, JSON serialization and problem responses.</w:t>
      </w:r>
    </w:p>
    <w:p w14:paraId="344E6CD9"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Spring’s official release announcement confirms the Boot 4.1 line. Use a current stable patch from that line, with its dependency management, rather than separately guessing Spring Security, Framework and Jackson versions. </w:t>
      </w:r>
      <w:hyperlink r:id="rId8" w:tgtFrame="_blank" w:history="1">
        <w:r w:rsidRPr="00CE410F">
          <w:rPr>
            <w:rFonts w:ascii="Arial" w:eastAsia="Times New Roman" w:hAnsi="Arial" w:cs="Arial"/>
            <w:kern w:val="0"/>
            <w:sz w:val="18"/>
            <w:szCs w:val="18"/>
            <w:u w:val="single"/>
            <w:lang w:eastAsia="en-GB"/>
            <w14:ligatures w14:val="none"/>
          </w:rPr>
          <w:t>Spring Boot 4.1 announcement</w:t>
        </w:r>
      </w:hyperlink>
    </w:p>
    <w:p w14:paraId="3FB29F64" w14:textId="77777777" w:rsidR="00CE410F" w:rsidRPr="00CE410F" w:rsidRDefault="00CE410F" w:rsidP="00CE410F">
      <w:pPr>
        <w:spacing w:before="100" w:beforeAutospacing="1" w:after="100" w:afterAutospacing="1" w:line="240" w:lineRule="auto"/>
        <w:outlineLvl w:val="2"/>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2. Refine a few contract decisions now</w:t>
      </w:r>
    </w:p>
    <w:p w14:paraId="4299A202"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These changes are cheaper before clients and controllers depend on the contract.</w:t>
      </w:r>
    </w:p>
    <w:p w14:paraId="1AE90909" w14:textId="77777777" w:rsidR="00CE410F" w:rsidRPr="00CE410F" w:rsidRDefault="00CE410F" w:rsidP="00CE410F">
      <w:pPr>
        <w:spacing w:before="100" w:beforeAutospacing="1" w:after="100" w:afterAutospacing="1" w:line="240" w:lineRule="auto"/>
        <w:outlineLvl w:val="3"/>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A. Document browser sessions explicitly</w:t>
      </w:r>
    </w:p>
    <w:p w14:paraId="790C5DBB"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Your specification describes session-cookie browser access, but its security schemes currently describe OAuth and bearer tokens.</w:t>
      </w:r>
    </w:p>
    <w:p w14:paraId="6A74C95D"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Add an explicit session-cookie security scheme if authenticated browser calls to these APIs are part of the contract. Document CSRF requirements for cookie-authenticated mutations.</w:t>
      </w:r>
    </w:p>
    <w:p w14:paraId="1D5DED59"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Also distinguish behaviour:</w:t>
      </w:r>
    </w:p>
    <w:p w14:paraId="37672CC6" w14:textId="77777777" w:rsidR="00CE410F" w:rsidRPr="00CE410F" w:rsidRDefault="00CE410F" w:rsidP="00CE410F">
      <w:pPr>
        <w:numPr>
          <w:ilvl w:val="0"/>
          <w:numId w:val="3"/>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Browser navigation to a protected page: redirect to </w:t>
      </w:r>
      <w:proofErr w:type="spellStart"/>
      <w:r w:rsidRPr="00CE410F">
        <w:rPr>
          <w:rFonts w:ascii="Arial" w:eastAsia="Times New Roman" w:hAnsi="Arial" w:cs="Arial"/>
          <w:kern w:val="0"/>
          <w:sz w:val="18"/>
          <w:szCs w:val="18"/>
          <w:lang w:eastAsia="en-GB"/>
          <w14:ligatures w14:val="none"/>
        </w:rPr>
        <w:t>Keycloak</w:t>
      </w:r>
      <w:proofErr w:type="spellEnd"/>
      <w:r w:rsidRPr="00CE410F">
        <w:rPr>
          <w:rFonts w:ascii="Arial" w:eastAsia="Times New Roman" w:hAnsi="Arial" w:cs="Arial"/>
          <w:kern w:val="0"/>
          <w:sz w:val="18"/>
          <w:szCs w:val="18"/>
          <w:lang w:eastAsia="en-GB"/>
          <w14:ligatures w14:val="none"/>
        </w:rPr>
        <w:t>.</w:t>
      </w:r>
    </w:p>
    <w:p w14:paraId="0C2D7FAD" w14:textId="77777777" w:rsidR="00CE410F" w:rsidRPr="00CE410F" w:rsidRDefault="00CE410F" w:rsidP="00CE410F">
      <w:pPr>
        <w:numPr>
          <w:ilvl w:val="0"/>
          <w:numId w:val="3"/>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Unauthenticated API request: 401 problem response, not an HTML login redirect.</w:t>
      </w:r>
    </w:p>
    <w:p w14:paraId="4887B7DC" w14:textId="77777777" w:rsidR="00CE410F" w:rsidRPr="00CE410F" w:rsidRDefault="00CE410F" w:rsidP="00CE410F">
      <w:pPr>
        <w:numPr>
          <w:ilvl w:val="0"/>
          <w:numId w:val="3"/>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Authenticated but insufficient permission: 403.</w:t>
      </w:r>
    </w:p>
    <w:p w14:paraId="19A54C9D" w14:textId="77777777" w:rsidR="00CE410F" w:rsidRPr="00CE410F" w:rsidRDefault="00CE410F" w:rsidP="00CE410F">
      <w:pPr>
        <w:spacing w:before="100" w:beforeAutospacing="1" w:after="100" w:afterAutospacing="1" w:line="240" w:lineRule="auto"/>
        <w:outlineLvl w:val="3"/>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B. Clarify roles and local identity</w:t>
      </w:r>
    </w:p>
    <w:p w14:paraId="7578E6C4"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lastRenderedPageBreak/>
        <w:t>Your </w:t>
      </w:r>
      <w:proofErr w:type="spellStart"/>
      <w:r w:rsidRPr="00CE410F">
        <w:rPr>
          <w:rFonts w:ascii="Arial" w:eastAsia="Times New Roman" w:hAnsi="Arial" w:cs="Arial"/>
          <w:kern w:val="0"/>
          <w:sz w:val="18"/>
          <w:szCs w:val="18"/>
          <w:lang w:eastAsia="en-GB"/>
          <w14:ligatures w14:val="none"/>
        </w:rPr>
        <w:t>UserResponse</w:t>
      </w:r>
      <w:proofErr w:type="spellEnd"/>
      <w:r w:rsidRPr="00CE410F">
        <w:rPr>
          <w:rFonts w:ascii="Arial" w:eastAsia="Times New Roman" w:hAnsi="Arial" w:cs="Arial"/>
          <w:kern w:val="0"/>
          <w:sz w:val="18"/>
          <w:szCs w:val="18"/>
          <w:lang w:eastAsia="en-GB"/>
          <w14:ligatures w14:val="none"/>
        </w:rPr>
        <w:t xml:space="preserve"> has a single role, whereas </w:t>
      </w:r>
      <w:proofErr w:type="spellStart"/>
      <w:r w:rsidRPr="00CE410F">
        <w:rPr>
          <w:rFonts w:ascii="Arial" w:eastAsia="Times New Roman" w:hAnsi="Arial" w:cs="Arial"/>
          <w:kern w:val="0"/>
          <w:sz w:val="18"/>
          <w:szCs w:val="18"/>
          <w:lang w:eastAsia="en-GB"/>
          <w14:ligatures w14:val="none"/>
        </w:rPr>
        <w:t>Keycloak</w:t>
      </w:r>
      <w:proofErr w:type="spellEnd"/>
      <w:r w:rsidRPr="00CE410F">
        <w:rPr>
          <w:rFonts w:ascii="Arial" w:eastAsia="Times New Roman" w:hAnsi="Arial" w:cs="Arial"/>
          <w:kern w:val="0"/>
          <w:sz w:val="18"/>
          <w:szCs w:val="18"/>
          <w:lang w:eastAsia="en-GB"/>
          <w14:ligatures w14:val="none"/>
        </w:rPr>
        <w:t xml:space="preserve"> can assign multiple roles. Decide whether:</w:t>
      </w:r>
    </w:p>
    <w:p w14:paraId="3A39F533" w14:textId="77777777" w:rsidR="00CE410F" w:rsidRPr="00CE410F" w:rsidRDefault="00CE410F" w:rsidP="00CE410F">
      <w:pPr>
        <w:numPr>
          <w:ilvl w:val="0"/>
          <w:numId w:val="4"/>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Each person has exactly one application role; or</w:t>
      </w:r>
    </w:p>
    <w:p w14:paraId="5C807314" w14:textId="77777777" w:rsidR="00CE410F" w:rsidRPr="00CE410F" w:rsidRDefault="00CE410F" w:rsidP="00CE410F">
      <w:pPr>
        <w:numPr>
          <w:ilvl w:val="0"/>
          <w:numId w:val="4"/>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The API should expose multiple roles.</w:t>
      </w:r>
    </w:p>
    <w:p w14:paraId="46CBA008"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Do not silently choose the first role in a token.</w:t>
      </w:r>
    </w:p>
    <w:p w14:paraId="0CC71D9D"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For local identity, use issuer + subject as the durable external identity—not email or username. With one fixed realm, subject alone can work, but storing the issuer </w:t>
      </w:r>
      <w:proofErr w:type="gramStart"/>
      <w:r w:rsidRPr="00CE410F">
        <w:rPr>
          <w:rFonts w:ascii="Arial" w:eastAsia="Times New Roman" w:hAnsi="Arial" w:cs="Arial"/>
          <w:kern w:val="0"/>
          <w:sz w:val="18"/>
          <w:szCs w:val="18"/>
          <w:lang w:eastAsia="en-GB"/>
          <w14:ligatures w14:val="none"/>
        </w:rPr>
        <w:t>makes the assumption</w:t>
      </w:r>
      <w:proofErr w:type="gramEnd"/>
      <w:r w:rsidRPr="00CE410F">
        <w:rPr>
          <w:rFonts w:ascii="Arial" w:eastAsia="Times New Roman" w:hAnsi="Arial" w:cs="Arial"/>
          <w:kern w:val="0"/>
          <w:sz w:val="18"/>
          <w:szCs w:val="18"/>
          <w:lang w:eastAsia="en-GB"/>
          <w14:ligatures w14:val="none"/>
        </w:rPr>
        <w:t xml:space="preserve"> explicit.</w:t>
      </w:r>
    </w:p>
    <w:p w14:paraId="4DC7C72F" w14:textId="77777777" w:rsidR="00CE410F" w:rsidRPr="00CE410F" w:rsidRDefault="00CE410F" w:rsidP="00CE410F">
      <w:pPr>
        <w:spacing w:before="100" w:beforeAutospacing="1" w:after="100" w:afterAutospacing="1" w:line="240" w:lineRule="auto"/>
        <w:outlineLvl w:val="3"/>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C. Resolve nullability and update behaviour</w:t>
      </w:r>
    </w:p>
    <w:p w14:paraId="043123EE"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For </w:t>
      </w:r>
      <w:proofErr w:type="spellStart"/>
      <w:r w:rsidRPr="00CE410F">
        <w:rPr>
          <w:rFonts w:ascii="Arial" w:eastAsia="Times New Roman" w:hAnsi="Arial" w:cs="Arial"/>
          <w:kern w:val="0"/>
          <w:sz w:val="18"/>
          <w:szCs w:val="18"/>
          <w:lang w:eastAsia="en-GB"/>
          <w14:ligatures w14:val="none"/>
        </w:rPr>
        <w:t>OpenAPI</w:t>
      </w:r>
      <w:proofErr w:type="spellEnd"/>
      <w:r w:rsidRPr="00CE410F">
        <w:rPr>
          <w:rFonts w:ascii="Arial" w:eastAsia="Times New Roman" w:hAnsi="Arial" w:cs="Arial"/>
          <w:kern w:val="0"/>
          <w:sz w:val="18"/>
          <w:szCs w:val="18"/>
          <w:lang w:eastAsia="en-GB"/>
          <w14:ligatures w14:val="none"/>
        </w:rPr>
        <w:t xml:space="preserve"> 3.1, optional and nullable are different.</w:t>
      </w:r>
    </w:p>
    <w:p w14:paraId="6C3C0A5F"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For example, your description says </w:t>
      </w:r>
      <w:proofErr w:type="spellStart"/>
      <w:r w:rsidRPr="00CE410F">
        <w:rPr>
          <w:rFonts w:ascii="Arial" w:eastAsia="Times New Roman" w:hAnsi="Arial" w:cs="Arial"/>
          <w:kern w:val="0"/>
          <w:sz w:val="18"/>
          <w:szCs w:val="18"/>
          <w:lang w:eastAsia="en-GB"/>
          <w14:ligatures w14:val="none"/>
        </w:rPr>
        <w:t>agreementDocumentId</w:t>
      </w:r>
      <w:proofErr w:type="spellEnd"/>
      <w:r w:rsidRPr="00CE410F">
        <w:rPr>
          <w:rFonts w:ascii="Arial" w:eastAsia="Times New Roman" w:hAnsi="Arial" w:cs="Arial"/>
          <w:kern w:val="0"/>
          <w:sz w:val="18"/>
          <w:szCs w:val="18"/>
          <w:lang w:eastAsia="en-GB"/>
          <w14:ligatures w14:val="none"/>
        </w:rPr>
        <w:t> can be null, but its schema is a string UUID without explicit null support.</w:t>
      </w:r>
    </w:p>
    <w:p w14:paraId="5666BF18"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Define:</w:t>
      </w:r>
    </w:p>
    <w:p w14:paraId="3EBDDACE" w14:textId="77777777" w:rsidR="00CE410F" w:rsidRPr="00CE410F" w:rsidRDefault="00CE410F" w:rsidP="00CE410F">
      <w:pPr>
        <w:numPr>
          <w:ilvl w:val="0"/>
          <w:numId w:val="5"/>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Which fields may be absent.</w:t>
      </w:r>
    </w:p>
    <w:p w14:paraId="147FD792" w14:textId="77777777" w:rsidR="00CE410F" w:rsidRPr="00CE410F" w:rsidRDefault="00CE410F" w:rsidP="00CE410F">
      <w:pPr>
        <w:numPr>
          <w:ilvl w:val="0"/>
          <w:numId w:val="5"/>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Which may explicitly be null.</w:t>
      </w:r>
    </w:p>
    <w:p w14:paraId="077DC180" w14:textId="77777777" w:rsidR="00CE410F" w:rsidRPr="00CE410F" w:rsidRDefault="00CE410F" w:rsidP="00CE410F">
      <w:pPr>
        <w:numPr>
          <w:ilvl w:val="0"/>
          <w:numId w:val="5"/>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Whether an omitted field in PUT clears the existing value or preserves it.</w:t>
      </w:r>
    </w:p>
    <w:p w14:paraId="7E750D95"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Verify that generation and Jackson serialization implement those choices.</w:t>
      </w:r>
    </w:p>
    <w:p w14:paraId="6B971545" w14:textId="77777777" w:rsidR="00CE410F" w:rsidRPr="00CE410F" w:rsidRDefault="00CE410F" w:rsidP="00CE410F">
      <w:pPr>
        <w:spacing w:before="100" w:beforeAutospacing="1" w:after="100" w:afterAutospacing="1" w:line="240" w:lineRule="auto"/>
        <w:outlineLvl w:val="3"/>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D. Protect against concurrent updates</w:t>
      </w:r>
    </w:p>
    <w:p w14:paraId="1E17F9EB"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Your update operations currently have no explicit concurrency mechanism.</w:t>
      </w:r>
    </w:p>
    <w:p w14:paraId="18DB7DF9"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Before implementing them, select:</w:t>
      </w:r>
    </w:p>
    <w:p w14:paraId="377C6584" w14:textId="77777777" w:rsidR="00CE410F" w:rsidRPr="00CE410F" w:rsidRDefault="00CE410F" w:rsidP="00CE410F">
      <w:pPr>
        <w:numPr>
          <w:ilvl w:val="0"/>
          <w:numId w:val="6"/>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ETag / If-Match; or</w:t>
      </w:r>
    </w:p>
    <w:p w14:paraId="3A4F4B4D" w14:textId="77777777" w:rsidR="00CE410F" w:rsidRPr="00CE410F" w:rsidRDefault="00CE410F" w:rsidP="00CE410F">
      <w:pPr>
        <w:numPr>
          <w:ilvl w:val="0"/>
          <w:numId w:val="6"/>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A documented version field.</w:t>
      </w:r>
    </w:p>
    <w:p w14:paraId="0F08945B"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This needs a corresponding persistence strategy. Otherwise, two family members can overwrite each other’s changes.</w:t>
      </w:r>
    </w:p>
    <w:p w14:paraId="57301031"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Also whitelist sortable fields and add a deterministic </w:t>
      </w:r>
      <w:proofErr w:type="gramStart"/>
      <w:r w:rsidRPr="00CE410F">
        <w:rPr>
          <w:rFonts w:ascii="Arial" w:eastAsia="Times New Roman" w:hAnsi="Arial" w:cs="Arial"/>
          <w:kern w:val="0"/>
          <w:sz w:val="18"/>
          <w:szCs w:val="18"/>
          <w:lang w:eastAsia="en-GB"/>
          <w14:ligatures w14:val="none"/>
        </w:rPr>
        <w:t>tie-breaker</w:t>
      </w:r>
      <w:proofErr w:type="gramEnd"/>
      <w:r w:rsidRPr="00CE410F">
        <w:rPr>
          <w:rFonts w:ascii="Arial" w:eastAsia="Times New Roman" w:hAnsi="Arial" w:cs="Arial"/>
          <w:kern w:val="0"/>
          <w:sz w:val="18"/>
          <w:szCs w:val="18"/>
          <w:lang w:eastAsia="en-GB"/>
          <w14:ligatures w14:val="none"/>
        </w:rPr>
        <w:t xml:space="preserve"> to pagination.</w:t>
      </w:r>
    </w:p>
    <w:p w14:paraId="69EA1D49" w14:textId="77777777" w:rsidR="00CE410F" w:rsidRPr="00CE410F" w:rsidRDefault="00CE410F" w:rsidP="00CE410F">
      <w:pPr>
        <w:spacing w:before="100" w:beforeAutospacing="1" w:after="100" w:afterAutospacing="1" w:line="240" w:lineRule="auto"/>
        <w:outlineLvl w:val="3"/>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E. Confirm tenancy overlap rules</w:t>
      </w:r>
    </w:p>
    <w:p w14:paraId="55727287"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Your specification rejects overlapping non-ended </w:t>
      </w:r>
      <w:proofErr w:type="gramStart"/>
      <w:r w:rsidRPr="00CE410F">
        <w:rPr>
          <w:rFonts w:ascii="Arial" w:eastAsia="Times New Roman" w:hAnsi="Arial" w:cs="Arial"/>
          <w:kern w:val="0"/>
          <w:sz w:val="18"/>
          <w:szCs w:val="18"/>
          <w:lang w:eastAsia="en-GB"/>
          <w14:ligatures w14:val="none"/>
        </w:rPr>
        <w:t>tenancies, but</w:t>
      </w:r>
      <w:proofErr w:type="gramEnd"/>
      <w:r w:rsidRPr="00CE410F">
        <w:rPr>
          <w:rFonts w:ascii="Arial" w:eastAsia="Times New Roman" w:hAnsi="Arial" w:cs="Arial"/>
          <w:kern w:val="0"/>
          <w:sz w:val="18"/>
          <w:szCs w:val="18"/>
          <w:lang w:eastAsia="en-GB"/>
          <w14:ligatures w14:val="none"/>
        </w:rPr>
        <w:t xml:space="preserve"> also supports property type HMO.</w:t>
      </w:r>
    </w:p>
    <w:p w14:paraId="22A08C4C"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Confirm whether a property represents an entire letting unit or a building containing independently rented rooms. That determines whether a property-wide overlap constraint is correct.</w:t>
      </w:r>
    </w:p>
    <w:p w14:paraId="0432FEA1"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Once agreed, enforce overlap rules safely under concurrent requests—not just with “check then insert”.</w:t>
      </w:r>
    </w:p>
    <w:p w14:paraId="335F10C0" w14:textId="77777777" w:rsidR="00CE410F" w:rsidRPr="00CE410F" w:rsidRDefault="00CE410F" w:rsidP="00CE410F">
      <w:pPr>
        <w:spacing w:before="100" w:beforeAutospacing="1" w:after="100" w:afterAutospacing="1" w:line="240" w:lineRule="auto"/>
        <w:outlineLvl w:val="2"/>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3. Implement the first vertical slice</w:t>
      </w:r>
    </w:p>
    <w:p w14:paraId="61125A4F"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Start with:</w:t>
      </w:r>
    </w:p>
    <w:p w14:paraId="181F6A42"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proofErr w:type="spellStart"/>
      <w:r w:rsidRPr="00CE410F">
        <w:rPr>
          <w:rFonts w:ascii="Arial" w:eastAsia="Times New Roman" w:hAnsi="Arial" w:cs="Arial"/>
          <w:kern w:val="0"/>
          <w:sz w:val="18"/>
          <w:szCs w:val="18"/>
          <w:lang w:eastAsia="en-GB"/>
          <w14:ligatures w14:val="none"/>
        </w:rPr>
        <w:t>Keycloak</w:t>
      </w:r>
      <w:proofErr w:type="spellEnd"/>
      <w:r w:rsidRPr="00CE410F">
        <w:rPr>
          <w:rFonts w:ascii="Arial" w:eastAsia="Times New Roman" w:hAnsi="Arial" w:cs="Arial"/>
          <w:kern w:val="0"/>
          <w:sz w:val="18"/>
          <w:szCs w:val="18"/>
          <w:lang w:eastAsia="en-GB"/>
          <w14:ligatures w14:val="none"/>
        </w:rPr>
        <w:t xml:space="preserve"> login → /me → create/list/get property → PostgreSQL → audit event → metrics/logs/trace → Jenkins deployment to K3s.</w:t>
      </w:r>
    </w:p>
    <w:p w14:paraId="083C2C7D"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Do not begin with every business module.</w:t>
      </w:r>
    </w:p>
    <w:p w14:paraId="078367F8" w14:textId="77777777" w:rsidR="00CE410F" w:rsidRPr="00CE410F" w:rsidRDefault="00CE410F" w:rsidP="00CE410F">
      <w:pPr>
        <w:spacing w:before="100" w:beforeAutospacing="1" w:after="100" w:afterAutospacing="1" w:line="240" w:lineRule="auto"/>
        <w:outlineLvl w:val="3"/>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lastRenderedPageBreak/>
        <w:t>Application structure</w:t>
      </w:r>
    </w:p>
    <w:p w14:paraId="57383D2E"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Keep your pragmatic layered design, organised by business capability:</w:t>
      </w:r>
    </w:p>
    <w:p w14:paraId="238FEE5F" w14:textId="77777777" w:rsidR="00CE410F" w:rsidRPr="00CE410F" w:rsidRDefault="00CE410F" w:rsidP="00CE410F">
      <w:pPr>
        <w:numPr>
          <w:ilvl w:val="0"/>
          <w:numId w:val="7"/>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Property module: controller, service, persistence and mapping.</w:t>
      </w:r>
    </w:p>
    <w:p w14:paraId="63B87220" w14:textId="77777777" w:rsidR="00CE410F" w:rsidRPr="00CE410F" w:rsidRDefault="00CE410F" w:rsidP="00CE410F">
      <w:pPr>
        <w:numPr>
          <w:ilvl w:val="0"/>
          <w:numId w:val="7"/>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Tenancy module: its own equivalent layers.</w:t>
      </w:r>
    </w:p>
    <w:p w14:paraId="35FF17A2" w14:textId="77777777" w:rsidR="00CE410F" w:rsidRPr="00CE410F" w:rsidRDefault="00CE410F" w:rsidP="00CE410F">
      <w:pPr>
        <w:numPr>
          <w:ilvl w:val="0"/>
          <w:numId w:val="7"/>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Shared security, auditing and error handling.</w:t>
      </w:r>
    </w:p>
    <w:p w14:paraId="163A6BCF" w14:textId="77777777" w:rsidR="00CE410F" w:rsidRPr="00CE410F" w:rsidRDefault="00CE410F" w:rsidP="00CE410F">
      <w:pPr>
        <w:numPr>
          <w:ilvl w:val="0"/>
          <w:numId w:val="7"/>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Document module owning S3 and document lifecycle operations.</w:t>
      </w:r>
    </w:p>
    <w:p w14:paraId="5A46A263"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Use a generated API interface or generated delegate as the boundary. Your configuration enables both interface-only generation and delegate support; choose one consistent implementation approach after examining the actual generated output.</w:t>
      </w:r>
    </w:p>
    <w:p w14:paraId="62D0A706"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Avoid generic CRUD service hierarchies, a service mesh or additional microservices.</w:t>
      </w:r>
    </w:p>
    <w:p w14:paraId="79A48311" w14:textId="77777777" w:rsidR="00CE410F" w:rsidRPr="00CE410F" w:rsidRDefault="00CE410F" w:rsidP="00CE410F">
      <w:pPr>
        <w:spacing w:before="100" w:beforeAutospacing="1" w:after="100" w:afterAutospacing="1" w:line="240" w:lineRule="auto"/>
        <w:outlineLvl w:val="3"/>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Persistence</w:t>
      </w:r>
    </w:p>
    <w:p w14:paraId="374526FA"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Your uploaded architecture chooses Spring Data JDBC initially. Keep that unless you deliberately change the decision.</w:t>
      </w:r>
    </w:p>
    <w:p w14:paraId="72F50BC6"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Recommended rules:</w:t>
      </w:r>
    </w:p>
    <w:p w14:paraId="3DD1ABA8" w14:textId="77777777" w:rsidR="00CE410F" w:rsidRPr="00CE410F" w:rsidRDefault="00CE410F" w:rsidP="00CE410F">
      <w:pPr>
        <w:numPr>
          <w:ilvl w:val="0"/>
          <w:numId w:val="8"/>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Flyway owns schema changes.</w:t>
      </w:r>
    </w:p>
    <w:p w14:paraId="2FB3281F" w14:textId="77777777" w:rsidR="00CE410F" w:rsidRPr="00CE410F" w:rsidRDefault="00CE410F" w:rsidP="00CE410F">
      <w:pPr>
        <w:numPr>
          <w:ilvl w:val="0"/>
          <w:numId w:val="8"/>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Service methods own transaction boundaries.</w:t>
      </w:r>
    </w:p>
    <w:p w14:paraId="0716E9CF" w14:textId="77777777" w:rsidR="00CE410F" w:rsidRPr="00CE410F" w:rsidRDefault="00CE410F" w:rsidP="00CE410F">
      <w:pPr>
        <w:numPr>
          <w:ilvl w:val="0"/>
          <w:numId w:val="8"/>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Database constraints enforce uniqueness and relationships.</w:t>
      </w:r>
    </w:p>
    <w:p w14:paraId="151454B0" w14:textId="77777777" w:rsidR="00CE410F" w:rsidRPr="00CE410F" w:rsidRDefault="00CE410F" w:rsidP="00CE410F">
      <w:pPr>
        <w:numPr>
          <w:ilvl w:val="0"/>
          <w:numId w:val="8"/>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Domain mutation and its audit insert commit in the same transaction.</w:t>
      </w:r>
    </w:p>
    <w:p w14:paraId="4801970A" w14:textId="77777777" w:rsidR="00CE410F" w:rsidRPr="00CE410F" w:rsidRDefault="00CE410F" w:rsidP="00CE410F">
      <w:pPr>
        <w:numPr>
          <w:ilvl w:val="0"/>
          <w:numId w:val="8"/>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Separate migration credentials from runtime application credentials.</w:t>
      </w:r>
    </w:p>
    <w:p w14:paraId="000C2FD5" w14:textId="77777777" w:rsidR="00CE410F" w:rsidRPr="00CE410F" w:rsidRDefault="00CE410F" w:rsidP="00CE410F">
      <w:pPr>
        <w:numPr>
          <w:ilvl w:val="0"/>
          <w:numId w:val="8"/>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Use </w:t>
      </w:r>
      <w:proofErr w:type="spellStart"/>
      <w:r w:rsidRPr="00CE410F">
        <w:rPr>
          <w:rFonts w:ascii="Arial" w:eastAsia="Times New Roman" w:hAnsi="Arial" w:cs="Arial"/>
          <w:kern w:val="0"/>
          <w:sz w:val="18"/>
          <w:szCs w:val="18"/>
          <w:lang w:eastAsia="en-GB"/>
          <w14:ligatures w14:val="none"/>
        </w:rPr>
        <w:t>BigDecimal</w:t>
      </w:r>
      <w:proofErr w:type="spellEnd"/>
      <w:r w:rsidRPr="00CE410F">
        <w:rPr>
          <w:rFonts w:ascii="Arial" w:eastAsia="Times New Roman" w:hAnsi="Arial" w:cs="Arial"/>
          <w:kern w:val="0"/>
          <w:sz w:val="18"/>
          <w:szCs w:val="18"/>
          <w:lang w:eastAsia="en-GB"/>
          <w14:ligatures w14:val="none"/>
        </w:rPr>
        <w:t> internally for money and preserve the contract’s decimal-string format.</w:t>
      </w:r>
    </w:p>
    <w:p w14:paraId="6E939FA5" w14:textId="77777777" w:rsidR="00CE410F" w:rsidRPr="00CE410F" w:rsidRDefault="00CE410F" w:rsidP="00CE410F">
      <w:pPr>
        <w:numPr>
          <w:ilvl w:val="0"/>
          <w:numId w:val="8"/>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Use </w:t>
      </w:r>
      <w:proofErr w:type="spellStart"/>
      <w:r w:rsidRPr="00CE410F">
        <w:rPr>
          <w:rFonts w:ascii="Arial" w:eastAsia="Times New Roman" w:hAnsi="Arial" w:cs="Arial"/>
          <w:kern w:val="0"/>
          <w:sz w:val="18"/>
          <w:szCs w:val="18"/>
          <w:lang w:eastAsia="en-GB"/>
          <w14:ligatures w14:val="none"/>
        </w:rPr>
        <w:t>LocalDate</w:t>
      </w:r>
      <w:proofErr w:type="spellEnd"/>
      <w:r w:rsidRPr="00CE410F">
        <w:rPr>
          <w:rFonts w:ascii="Arial" w:eastAsia="Times New Roman" w:hAnsi="Arial" w:cs="Arial"/>
          <w:kern w:val="0"/>
          <w:sz w:val="18"/>
          <w:szCs w:val="18"/>
          <w:lang w:eastAsia="en-GB"/>
          <w14:ligatures w14:val="none"/>
        </w:rPr>
        <w:t xml:space="preserve"> for calendar dates and explicit </w:t>
      </w:r>
      <w:proofErr w:type="spellStart"/>
      <w:r w:rsidRPr="00CE410F">
        <w:rPr>
          <w:rFonts w:ascii="Arial" w:eastAsia="Times New Roman" w:hAnsi="Arial" w:cs="Arial"/>
          <w:kern w:val="0"/>
          <w:sz w:val="18"/>
          <w:szCs w:val="18"/>
          <w:lang w:eastAsia="en-GB"/>
          <w14:ligatures w14:val="none"/>
        </w:rPr>
        <w:t>timezone</w:t>
      </w:r>
      <w:proofErr w:type="spellEnd"/>
      <w:r w:rsidRPr="00CE410F">
        <w:rPr>
          <w:rFonts w:ascii="Arial" w:eastAsia="Times New Roman" w:hAnsi="Arial" w:cs="Arial"/>
          <w:kern w:val="0"/>
          <w:sz w:val="18"/>
          <w:szCs w:val="18"/>
          <w:lang w:eastAsia="en-GB"/>
          <w14:ligatures w14:val="none"/>
        </w:rPr>
        <w:t>-aware handling for events.</w:t>
      </w:r>
    </w:p>
    <w:p w14:paraId="30606FA9"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Write an architecture-boundary test so modules cannot reach into each other’s repositories. </w:t>
      </w:r>
      <w:proofErr w:type="spellStart"/>
      <w:r w:rsidRPr="00CE410F">
        <w:rPr>
          <w:rFonts w:ascii="Arial" w:eastAsia="Times New Roman" w:hAnsi="Arial" w:cs="Arial"/>
          <w:kern w:val="0"/>
          <w:sz w:val="18"/>
          <w:szCs w:val="18"/>
          <w:lang w:eastAsia="en-GB"/>
          <w14:ligatures w14:val="none"/>
        </w:rPr>
        <w:t>ArchUnit</w:t>
      </w:r>
      <w:proofErr w:type="spellEnd"/>
      <w:r w:rsidRPr="00CE410F">
        <w:rPr>
          <w:rFonts w:ascii="Arial" w:eastAsia="Times New Roman" w:hAnsi="Arial" w:cs="Arial"/>
          <w:kern w:val="0"/>
          <w:sz w:val="18"/>
          <w:szCs w:val="18"/>
          <w:lang w:eastAsia="en-GB"/>
          <w14:ligatures w14:val="none"/>
        </w:rPr>
        <w:t xml:space="preserve"> is sufficient; Spring </w:t>
      </w:r>
      <w:proofErr w:type="spellStart"/>
      <w:r w:rsidRPr="00CE410F">
        <w:rPr>
          <w:rFonts w:ascii="Arial" w:eastAsia="Times New Roman" w:hAnsi="Arial" w:cs="Arial"/>
          <w:kern w:val="0"/>
          <w:sz w:val="18"/>
          <w:szCs w:val="18"/>
          <w:lang w:eastAsia="en-GB"/>
          <w14:ligatures w14:val="none"/>
        </w:rPr>
        <w:t>Modulith</w:t>
      </w:r>
      <w:proofErr w:type="spellEnd"/>
      <w:r w:rsidRPr="00CE410F">
        <w:rPr>
          <w:rFonts w:ascii="Arial" w:eastAsia="Times New Roman" w:hAnsi="Arial" w:cs="Arial"/>
          <w:kern w:val="0"/>
          <w:sz w:val="18"/>
          <w:szCs w:val="18"/>
          <w:lang w:eastAsia="en-GB"/>
          <w14:ligatures w14:val="none"/>
        </w:rPr>
        <w:t xml:space="preserve"> can be a later learning addition.</w:t>
      </w:r>
    </w:p>
    <w:p w14:paraId="7EA86B1A" w14:textId="77777777" w:rsidR="00CE410F" w:rsidRPr="00CE410F" w:rsidRDefault="00CE410F" w:rsidP="00CE410F">
      <w:pPr>
        <w:spacing w:before="100" w:beforeAutospacing="1" w:after="100" w:afterAutospacing="1" w:line="240" w:lineRule="auto"/>
        <w:outlineLvl w:val="2"/>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4. </w:t>
      </w:r>
      <w:proofErr w:type="spellStart"/>
      <w:r w:rsidRPr="00CE410F">
        <w:rPr>
          <w:rFonts w:ascii="Arial" w:eastAsia="Times New Roman" w:hAnsi="Arial" w:cs="Arial"/>
          <w:kern w:val="0"/>
          <w:sz w:val="18"/>
          <w:szCs w:val="18"/>
          <w:lang w:eastAsia="en-GB"/>
          <w14:ligatures w14:val="none"/>
        </w:rPr>
        <w:t>Keycloak</w:t>
      </w:r>
      <w:proofErr w:type="spellEnd"/>
      <w:r w:rsidRPr="00CE410F">
        <w:rPr>
          <w:rFonts w:ascii="Arial" w:eastAsia="Times New Roman" w:hAnsi="Arial" w:cs="Arial"/>
          <w:kern w:val="0"/>
          <w:sz w:val="18"/>
          <w:szCs w:val="18"/>
          <w:lang w:eastAsia="en-GB"/>
          <w14:ligatures w14:val="none"/>
        </w:rPr>
        <w:t xml:space="preserve"> and Spring Security</w:t>
      </w:r>
    </w:p>
    <w:p w14:paraId="1E21B3F1"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Use standard Spring Security OAuth2 Client and Resource Server support—not legacy </w:t>
      </w:r>
      <w:proofErr w:type="spellStart"/>
      <w:r w:rsidRPr="00CE410F">
        <w:rPr>
          <w:rFonts w:ascii="Arial" w:eastAsia="Times New Roman" w:hAnsi="Arial" w:cs="Arial"/>
          <w:kern w:val="0"/>
          <w:sz w:val="18"/>
          <w:szCs w:val="18"/>
          <w:lang w:eastAsia="en-GB"/>
          <w14:ligatures w14:val="none"/>
        </w:rPr>
        <w:t>Keycloak</w:t>
      </w:r>
      <w:proofErr w:type="spellEnd"/>
      <w:r w:rsidRPr="00CE410F">
        <w:rPr>
          <w:rFonts w:ascii="Arial" w:eastAsia="Times New Roman" w:hAnsi="Arial" w:cs="Arial"/>
          <w:kern w:val="0"/>
          <w:sz w:val="18"/>
          <w:szCs w:val="18"/>
          <w:lang w:eastAsia="en-GB"/>
          <w14:ligatures w14:val="none"/>
        </w:rPr>
        <w:t>-specific Spring adapters.</w:t>
      </w:r>
    </w:p>
    <w:p w14:paraId="0E00E2D2"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For your initial Thymeleaf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5749"/>
      </w:tblGrid>
      <w:tr w:rsidR="00CE410F" w:rsidRPr="00CE410F" w14:paraId="01A908F0" w14:textId="77777777" w:rsidTr="00CE410F">
        <w:trPr>
          <w:tblHeader/>
          <w:tblCellSpacing w:w="15" w:type="dxa"/>
        </w:trPr>
        <w:tc>
          <w:tcPr>
            <w:tcW w:w="0" w:type="auto"/>
            <w:vAlign w:val="center"/>
            <w:hideMark/>
          </w:tcPr>
          <w:p w14:paraId="530A4397" w14:textId="77777777" w:rsidR="00CE410F" w:rsidRPr="00CE410F" w:rsidRDefault="00CE410F" w:rsidP="00CE410F">
            <w:pPr>
              <w:spacing w:after="0" w:line="240" w:lineRule="auto"/>
              <w:jc w:val="center"/>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Access type</w:t>
            </w:r>
          </w:p>
        </w:tc>
        <w:tc>
          <w:tcPr>
            <w:tcW w:w="0" w:type="auto"/>
            <w:vAlign w:val="center"/>
            <w:hideMark/>
          </w:tcPr>
          <w:p w14:paraId="4BCFE5A0" w14:textId="77777777" w:rsidR="00CE410F" w:rsidRPr="00CE410F" w:rsidRDefault="00CE410F" w:rsidP="00CE410F">
            <w:pPr>
              <w:spacing w:after="0" w:line="240" w:lineRule="auto"/>
              <w:jc w:val="center"/>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Recommended implementation</w:t>
            </w:r>
          </w:p>
        </w:tc>
      </w:tr>
      <w:tr w:rsidR="00CE410F" w:rsidRPr="00CE410F" w14:paraId="44BCF2A3" w14:textId="77777777" w:rsidTr="00CE410F">
        <w:trPr>
          <w:tblCellSpacing w:w="15" w:type="dxa"/>
        </w:trPr>
        <w:tc>
          <w:tcPr>
            <w:tcW w:w="0" w:type="auto"/>
            <w:vAlign w:val="center"/>
            <w:hideMark/>
          </w:tcPr>
          <w:p w14:paraId="4CC8A28C"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Browser</w:t>
            </w:r>
          </w:p>
        </w:tc>
        <w:tc>
          <w:tcPr>
            <w:tcW w:w="0" w:type="auto"/>
            <w:vAlign w:val="center"/>
            <w:hideMark/>
          </w:tcPr>
          <w:p w14:paraId="4810BA03"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OIDC Authorization Code + PKCE; server-side application session</w:t>
            </w:r>
          </w:p>
        </w:tc>
      </w:tr>
      <w:tr w:rsidR="00CE410F" w:rsidRPr="00CE410F" w14:paraId="0597EB94" w14:textId="77777777" w:rsidTr="00CE410F">
        <w:trPr>
          <w:tblCellSpacing w:w="15" w:type="dxa"/>
        </w:trPr>
        <w:tc>
          <w:tcPr>
            <w:tcW w:w="0" w:type="auto"/>
            <w:vAlign w:val="center"/>
            <w:hideMark/>
          </w:tcPr>
          <w:p w14:paraId="1FB5201F"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Programmatic API</w:t>
            </w:r>
          </w:p>
        </w:tc>
        <w:tc>
          <w:tcPr>
            <w:tcW w:w="0" w:type="auto"/>
            <w:vAlign w:val="center"/>
            <w:hideMark/>
          </w:tcPr>
          <w:p w14:paraId="029E14FD"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Bearer access token; issuer, signature, lifetime and audience validation</w:t>
            </w:r>
          </w:p>
        </w:tc>
      </w:tr>
      <w:tr w:rsidR="00CE410F" w:rsidRPr="00CE410F" w14:paraId="46CFE067" w14:textId="77777777" w:rsidTr="00CE410F">
        <w:trPr>
          <w:tblCellSpacing w:w="15" w:type="dxa"/>
        </w:trPr>
        <w:tc>
          <w:tcPr>
            <w:tcW w:w="0" w:type="auto"/>
            <w:vAlign w:val="center"/>
            <w:hideMark/>
          </w:tcPr>
          <w:p w14:paraId="3035530D"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Authorisation</w:t>
            </w:r>
          </w:p>
        </w:tc>
        <w:tc>
          <w:tcPr>
            <w:tcW w:w="0" w:type="auto"/>
            <w:vAlign w:val="center"/>
            <w:hideMark/>
          </w:tcPr>
          <w:p w14:paraId="08BFF2BD"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Application-owned service rules using mapped authorities</w:t>
            </w:r>
          </w:p>
        </w:tc>
      </w:tr>
      <w:tr w:rsidR="00CE410F" w:rsidRPr="00CE410F" w14:paraId="081779B5" w14:textId="77777777" w:rsidTr="00CE410F">
        <w:trPr>
          <w:tblCellSpacing w:w="15" w:type="dxa"/>
        </w:trPr>
        <w:tc>
          <w:tcPr>
            <w:tcW w:w="0" w:type="auto"/>
            <w:vAlign w:val="center"/>
            <w:hideMark/>
          </w:tcPr>
          <w:p w14:paraId="2FE09B8C"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Identity references</w:t>
            </w:r>
          </w:p>
        </w:tc>
        <w:tc>
          <w:tcPr>
            <w:tcW w:w="0" w:type="auto"/>
            <w:vAlign w:val="center"/>
            <w:hideMark/>
          </w:tcPr>
          <w:p w14:paraId="56BC1250"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Slim local </w:t>
            </w:r>
            <w:proofErr w:type="spellStart"/>
            <w:r w:rsidRPr="00CE410F">
              <w:rPr>
                <w:rFonts w:ascii="Arial" w:eastAsia="Times New Roman" w:hAnsi="Arial" w:cs="Arial"/>
                <w:kern w:val="0"/>
                <w:sz w:val="18"/>
                <w:szCs w:val="18"/>
                <w:lang w:eastAsia="en-GB"/>
                <w14:ligatures w14:val="none"/>
              </w:rPr>
              <w:t>app_user</w:t>
            </w:r>
            <w:proofErr w:type="spellEnd"/>
            <w:r w:rsidRPr="00CE410F">
              <w:rPr>
                <w:rFonts w:ascii="Arial" w:eastAsia="Times New Roman" w:hAnsi="Arial" w:cs="Arial"/>
                <w:kern w:val="0"/>
                <w:sz w:val="18"/>
                <w:szCs w:val="18"/>
                <w:lang w:eastAsia="en-GB"/>
                <w14:ligatures w14:val="none"/>
              </w:rPr>
              <w:t> snapshot for audit and document attribution</w:t>
            </w:r>
          </w:p>
        </w:tc>
      </w:tr>
    </w:tbl>
    <w:p w14:paraId="07A4C4C9"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Important implementation details:</w:t>
      </w:r>
    </w:p>
    <w:p w14:paraId="571E170E" w14:textId="77777777" w:rsidR="00CE410F" w:rsidRPr="00CE410F" w:rsidRDefault="00CE410F" w:rsidP="00CE410F">
      <w:pPr>
        <w:numPr>
          <w:ilvl w:val="0"/>
          <w:numId w:val="9"/>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Configure claim placement deliberately.</w:t>
      </w:r>
      <w:r w:rsidRPr="00CE410F">
        <w:rPr>
          <w:rFonts w:ascii="Arial" w:eastAsia="Times New Roman" w:hAnsi="Arial" w:cs="Arial"/>
          <w:kern w:val="0"/>
          <w:sz w:val="18"/>
          <w:szCs w:val="18"/>
          <w:lang w:eastAsia="en-GB"/>
          <w14:ligatures w14:val="none"/>
        </w:rPr>
        <w:br/>
        <w:t>Realm roles do not necessarily appear in the ID token/</w:t>
      </w:r>
      <w:proofErr w:type="spellStart"/>
      <w:r w:rsidRPr="00CE410F">
        <w:rPr>
          <w:rFonts w:ascii="Arial" w:eastAsia="Times New Roman" w:hAnsi="Arial" w:cs="Arial"/>
          <w:kern w:val="0"/>
          <w:sz w:val="18"/>
          <w:szCs w:val="18"/>
          <w:lang w:eastAsia="en-GB"/>
          <w14:ligatures w14:val="none"/>
        </w:rPr>
        <w:t>UserInfo</w:t>
      </w:r>
      <w:proofErr w:type="spellEnd"/>
      <w:r w:rsidRPr="00CE410F">
        <w:rPr>
          <w:rFonts w:ascii="Arial" w:eastAsia="Times New Roman" w:hAnsi="Arial" w:cs="Arial"/>
          <w:kern w:val="0"/>
          <w:sz w:val="18"/>
          <w:szCs w:val="18"/>
          <w:lang w:eastAsia="en-GB"/>
          <w14:ligatures w14:val="none"/>
        </w:rPr>
        <w:t xml:space="preserve"> response exactly as they appear in an access token. Test browser-role mapping and bearer-token mapping independently.</w:t>
      </w:r>
    </w:p>
    <w:p w14:paraId="38674B3A" w14:textId="77777777" w:rsidR="00CE410F" w:rsidRPr="00CE410F" w:rsidRDefault="00CE410F" w:rsidP="00CE410F">
      <w:pPr>
        <w:numPr>
          <w:ilvl w:val="0"/>
          <w:numId w:val="9"/>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Use access tokens for API access—not ID tokens.</w:t>
      </w:r>
    </w:p>
    <w:p w14:paraId="6DBDD36C" w14:textId="77777777" w:rsidR="00CE410F" w:rsidRPr="00CE410F" w:rsidRDefault="00CE410F" w:rsidP="00CE410F">
      <w:pPr>
        <w:numPr>
          <w:ilvl w:val="0"/>
          <w:numId w:val="9"/>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Keep CSRF protection for session-cookie requests.</w:t>
      </w:r>
      <w:r w:rsidRPr="00CE410F">
        <w:rPr>
          <w:rFonts w:ascii="Arial" w:eastAsia="Times New Roman" w:hAnsi="Arial" w:cs="Arial"/>
          <w:kern w:val="0"/>
          <w:sz w:val="18"/>
          <w:szCs w:val="18"/>
          <w:lang w:eastAsia="en-GB"/>
          <w14:ligatures w14:val="none"/>
        </w:rPr>
        <w:br/>
        <w:t>Do not disable CSRF globally because some requests use JWTs.</w:t>
      </w:r>
    </w:p>
    <w:p w14:paraId="2664D0E5" w14:textId="77777777" w:rsidR="00CE410F" w:rsidRPr="00CE410F" w:rsidRDefault="00CE410F" w:rsidP="00CE410F">
      <w:pPr>
        <w:numPr>
          <w:ilvl w:val="0"/>
          <w:numId w:val="9"/>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Use separate filter chains where authentication semantics differ.</w:t>
      </w:r>
      <w:r w:rsidRPr="00CE410F">
        <w:rPr>
          <w:rFonts w:ascii="Arial" w:eastAsia="Times New Roman" w:hAnsi="Arial" w:cs="Arial"/>
          <w:kern w:val="0"/>
          <w:sz w:val="18"/>
          <w:szCs w:val="18"/>
          <w:lang w:eastAsia="en-GB"/>
          <w14:ligatures w14:val="none"/>
        </w:rPr>
        <w:br/>
        <w:t>A bearer-only API chain can be stateless. A browser/session chain remains stateful. If an API accepts both, preserve CSRF protection for cookie-authenticated access.</w:t>
      </w:r>
    </w:p>
    <w:p w14:paraId="04AEA202" w14:textId="77777777" w:rsidR="00CE410F" w:rsidRPr="00CE410F" w:rsidRDefault="00CE410F" w:rsidP="00CE410F">
      <w:pPr>
        <w:numPr>
          <w:ilvl w:val="0"/>
          <w:numId w:val="9"/>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lastRenderedPageBreak/>
        <w:t>Treat disabling and role changes as a session-lifecycle problem.</w:t>
      </w:r>
      <w:r w:rsidRPr="00CE410F">
        <w:rPr>
          <w:rFonts w:ascii="Arial" w:eastAsia="Times New Roman" w:hAnsi="Arial" w:cs="Arial"/>
          <w:kern w:val="0"/>
          <w:sz w:val="18"/>
          <w:szCs w:val="18"/>
          <w:lang w:eastAsia="en-GB"/>
          <w14:ligatures w14:val="none"/>
        </w:rPr>
        <w:br/>
        <w:t xml:space="preserve">A disabled </w:t>
      </w:r>
      <w:proofErr w:type="spellStart"/>
      <w:r w:rsidRPr="00CE410F">
        <w:rPr>
          <w:rFonts w:ascii="Arial" w:eastAsia="Times New Roman" w:hAnsi="Arial" w:cs="Arial"/>
          <w:kern w:val="0"/>
          <w:sz w:val="18"/>
          <w:szCs w:val="18"/>
          <w:lang w:eastAsia="en-GB"/>
          <w14:ligatures w14:val="none"/>
        </w:rPr>
        <w:t>Keycloak</w:t>
      </w:r>
      <w:proofErr w:type="spellEnd"/>
      <w:r w:rsidRPr="00CE410F">
        <w:rPr>
          <w:rFonts w:ascii="Arial" w:eastAsia="Times New Roman" w:hAnsi="Arial" w:cs="Arial"/>
          <w:kern w:val="0"/>
          <w:sz w:val="18"/>
          <w:szCs w:val="18"/>
          <w:lang w:eastAsia="en-GB"/>
          <w14:ligatures w14:val="none"/>
        </w:rPr>
        <w:t xml:space="preserve"> user cannot log in again to trigger JIT sync. Existing application sessions and previously issued JWTs may remain usable until invalidated or expired.</w:t>
      </w:r>
    </w:p>
    <w:p w14:paraId="3A89DEC6" w14:textId="77777777" w:rsidR="00CE410F" w:rsidRPr="00CE410F" w:rsidRDefault="00CE410F" w:rsidP="00CE410F">
      <w:pPr>
        <w:numPr>
          <w:ilvl w:val="0"/>
          <w:numId w:val="9"/>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Do not authorise from a stale database role snapshot.</w:t>
      </w:r>
      <w:r w:rsidRPr="00CE410F">
        <w:rPr>
          <w:rFonts w:ascii="Arial" w:eastAsia="Times New Roman" w:hAnsi="Arial" w:cs="Arial"/>
          <w:kern w:val="0"/>
          <w:sz w:val="18"/>
          <w:szCs w:val="18"/>
          <w:lang w:eastAsia="en-GB"/>
          <w14:ligatures w14:val="none"/>
        </w:rPr>
        <w:br/>
        <w:t>Establish session expiry, logout and role-refresh behaviour explicitly.</w:t>
      </w:r>
    </w:p>
    <w:p w14:paraId="563426AC" w14:textId="77777777" w:rsidR="00CE410F" w:rsidRPr="00CE410F" w:rsidRDefault="00CE410F" w:rsidP="00CE410F">
      <w:pPr>
        <w:numPr>
          <w:ilvl w:val="0"/>
          <w:numId w:val="9"/>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Keep the canonical issuer reachable from both browser and application.</w:t>
      </w:r>
      <w:r w:rsidRPr="00CE410F">
        <w:rPr>
          <w:rFonts w:ascii="Arial" w:eastAsia="Times New Roman" w:hAnsi="Arial" w:cs="Arial"/>
          <w:kern w:val="0"/>
          <w:sz w:val="18"/>
          <w:szCs w:val="18"/>
          <w:lang w:eastAsia="en-GB"/>
          <w14:ligatures w14:val="none"/>
        </w:rPr>
        <w:br/>
        <w:t xml:space="preserve">Private DNS, certificates and </w:t>
      </w:r>
      <w:proofErr w:type="spellStart"/>
      <w:r w:rsidRPr="00CE410F">
        <w:rPr>
          <w:rFonts w:ascii="Arial" w:eastAsia="Times New Roman" w:hAnsi="Arial" w:cs="Arial"/>
          <w:kern w:val="0"/>
          <w:sz w:val="18"/>
          <w:szCs w:val="18"/>
          <w:lang w:eastAsia="en-GB"/>
          <w14:ligatures w14:val="none"/>
        </w:rPr>
        <w:t>Traefik</w:t>
      </w:r>
      <w:proofErr w:type="spellEnd"/>
      <w:r w:rsidRPr="00CE410F">
        <w:rPr>
          <w:rFonts w:ascii="Arial" w:eastAsia="Times New Roman" w:hAnsi="Arial" w:cs="Arial"/>
          <w:kern w:val="0"/>
          <w:sz w:val="18"/>
          <w:szCs w:val="18"/>
          <w:lang w:eastAsia="en-GB"/>
          <w14:ligatures w14:val="none"/>
        </w:rPr>
        <w:t xml:space="preserve"> forwarding configuration must agree.</w:t>
      </w:r>
    </w:p>
    <w:p w14:paraId="29BC7F09"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Start with RP-initiated logout; then deliberately test back-channel logout and session invalidation. MFA and restricted administration belong in the initial security baseline.</w:t>
      </w:r>
    </w:p>
    <w:p w14:paraId="3F623AFC"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I would pin a verified </w:t>
      </w:r>
      <w:proofErr w:type="spellStart"/>
      <w:r w:rsidRPr="00CE410F">
        <w:rPr>
          <w:rFonts w:ascii="Arial" w:eastAsia="Times New Roman" w:hAnsi="Arial" w:cs="Arial"/>
          <w:kern w:val="0"/>
          <w:sz w:val="18"/>
          <w:szCs w:val="18"/>
          <w:lang w:eastAsia="en-GB"/>
          <w14:ligatures w14:val="none"/>
        </w:rPr>
        <w:t>Keycloak</w:t>
      </w:r>
      <w:proofErr w:type="spellEnd"/>
      <w:r w:rsidRPr="00CE410F">
        <w:rPr>
          <w:rFonts w:ascii="Arial" w:eastAsia="Times New Roman" w:hAnsi="Arial" w:cs="Arial"/>
          <w:kern w:val="0"/>
          <w:sz w:val="18"/>
          <w:szCs w:val="18"/>
          <w:lang w:eastAsia="en-GB"/>
          <w14:ligatures w14:val="none"/>
        </w:rPr>
        <w:t xml:space="preserve"> patch when writing the manifests; I have not reverified the latest patch in this review.</w:t>
      </w:r>
    </w:p>
    <w:p w14:paraId="367DB0A9" w14:textId="77777777" w:rsidR="00CE410F" w:rsidRPr="00CE410F" w:rsidRDefault="00CE410F" w:rsidP="00CE410F">
      <w:pPr>
        <w:spacing w:before="100" w:beforeAutospacing="1" w:after="100" w:afterAutospacing="1" w:line="240" w:lineRule="auto"/>
        <w:outlineLvl w:val="2"/>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5. Modern observability: the stack I recommend</w:t>
      </w:r>
    </w:p>
    <w:p w14:paraId="0EEF1871"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Use the layout shown above: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3362"/>
      </w:tblGrid>
      <w:tr w:rsidR="00CE410F" w:rsidRPr="00CE410F" w14:paraId="050FA0CD" w14:textId="77777777" w:rsidTr="00CE410F">
        <w:trPr>
          <w:tblHeader/>
          <w:tblCellSpacing w:w="15" w:type="dxa"/>
        </w:trPr>
        <w:tc>
          <w:tcPr>
            <w:tcW w:w="0" w:type="auto"/>
            <w:vAlign w:val="center"/>
            <w:hideMark/>
          </w:tcPr>
          <w:p w14:paraId="058960C0" w14:textId="77777777" w:rsidR="00CE410F" w:rsidRPr="00CE410F" w:rsidRDefault="00CE410F" w:rsidP="00CE410F">
            <w:pPr>
              <w:spacing w:after="0" w:line="240" w:lineRule="auto"/>
              <w:jc w:val="center"/>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Concern</w:t>
            </w:r>
          </w:p>
        </w:tc>
        <w:tc>
          <w:tcPr>
            <w:tcW w:w="0" w:type="auto"/>
            <w:vAlign w:val="center"/>
            <w:hideMark/>
          </w:tcPr>
          <w:p w14:paraId="025153FC" w14:textId="77777777" w:rsidR="00CE410F" w:rsidRPr="00CE410F" w:rsidRDefault="00CE410F" w:rsidP="00CE410F">
            <w:pPr>
              <w:spacing w:after="0" w:line="240" w:lineRule="auto"/>
              <w:jc w:val="center"/>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Recommendation</w:t>
            </w:r>
          </w:p>
        </w:tc>
      </w:tr>
      <w:tr w:rsidR="00CE410F" w:rsidRPr="00CE410F" w14:paraId="275BE383" w14:textId="77777777" w:rsidTr="00CE410F">
        <w:trPr>
          <w:tblCellSpacing w:w="15" w:type="dxa"/>
        </w:trPr>
        <w:tc>
          <w:tcPr>
            <w:tcW w:w="0" w:type="auto"/>
            <w:vAlign w:val="center"/>
            <w:hideMark/>
          </w:tcPr>
          <w:p w14:paraId="43987912"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Instrumentation</w:t>
            </w:r>
          </w:p>
        </w:tc>
        <w:tc>
          <w:tcPr>
            <w:tcW w:w="0" w:type="auto"/>
            <w:vAlign w:val="center"/>
            <w:hideMark/>
          </w:tcPr>
          <w:p w14:paraId="4B69728A"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proofErr w:type="spellStart"/>
            <w:r w:rsidRPr="00CE410F">
              <w:rPr>
                <w:rFonts w:ascii="Arial" w:eastAsia="Times New Roman" w:hAnsi="Arial" w:cs="Arial"/>
                <w:kern w:val="0"/>
                <w:sz w:val="18"/>
                <w:szCs w:val="18"/>
                <w:lang w:eastAsia="en-GB"/>
                <w14:ligatures w14:val="none"/>
              </w:rPr>
              <w:t>Micrometer</w:t>
            </w:r>
            <w:proofErr w:type="spellEnd"/>
            <w:r w:rsidRPr="00CE410F">
              <w:rPr>
                <w:rFonts w:ascii="Arial" w:eastAsia="Times New Roman" w:hAnsi="Arial" w:cs="Arial"/>
                <w:kern w:val="0"/>
                <w:sz w:val="18"/>
                <w:szCs w:val="18"/>
                <w:lang w:eastAsia="en-GB"/>
                <w14:ligatures w14:val="none"/>
              </w:rPr>
              <w:t xml:space="preserve"> Observation and Tracing</w:t>
            </w:r>
          </w:p>
        </w:tc>
      </w:tr>
      <w:tr w:rsidR="00CE410F" w:rsidRPr="00CE410F" w14:paraId="0FB60655" w14:textId="77777777" w:rsidTr="00CE410F">
        <w:trPr>
          <w:tblCellSpacing w:w="15" w:type="dxa"/>
        </w:trPr>
        <w:tc>
          <w:tcPr>
            <w:tcW w:w="0" w:type="auto"/>
            <w:vAlign w:val="center"/>
            <w:hideMark/>
          </w:tcPr>
          <w:p w14:paraId="0B33E818"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Trace export</w:t>
            </w:r>
          </w:p>
        </w:tc>
        <w:tc>
          <w:tcPr>
            <w:tcW w:w="0" w:type="auto"/>
            <w:vAlign w:val="center"/>
            <w:hideMark/>
          </w:tcPr>
          <w:p w14:paraId="615B897A"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proofErr w:type="spellStart"/>
            <w:r w:rsidRPr="00CE410F">
              <w:rPr>
                <w:rFonts w:ascii="Arial" w:eastAsia="Times New Roman" w:hAnsi="Arial" w:cs="Arial"/>
                <w:kern w:val="0"/>
                <w:sz w:val="18"/>
                <w:szCs w:val="18"/>
                <w:lang w:eastAsia="en-GB"/>
                <w14:ligatures w14:val="none"/>
              </w:rPr>
              <w:t>OpenTelemetry</w:t>
            </w:r>
            <w:proofErr w:type="spellEnd"/>
            <w:r w:rsidRPr="00CE410F">
              <w:rPr>
                <w:rFonts w:ascii="Arial" w:eastAsia="Times New Roman" w:hAnsi="Arial" w:cs="Arial"/>
                <w:kern w:val="0"/>
                <w:sz w:val="18"/>
                <w:szCs w:val="18"/>
                <w:lang w:eastAsia="en-GB"/>
                <w14:ligatures w14:val="none"/>
              </w:rPr>
              <w:t xml:space="preserve"> over OTLP</w:t>
            </w:r>
          </w:p>
        </w:tc>
      </w:tr>
      <w:tr w:rsidR="00CE410F" w:rsidRPr="00CE410F" w14:paraId="10201BC1" w14:textId="77777777" w:rsidTr="00CE410F">
        <w:trPr>
          <w:tblCellSpacing w:w="15" w:type="dxa"/>
        </w:trPr>
        <w:tc>
          <w:tcPr>
            <w:tcW w:w="0" w:type="auto"/>
            <w:vAlign w:val="center"/>
            <w:hideMark/>
          </w:tcPr>
          <w:p w14:paraId="551DABC4"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Collection</w:t>
            </w:r>
          </w:p>
        </w:tc>
        <w:tc>
          <w:tcPr>
            <w:tcW w:w="0" w:type="auto"/>
            <w:vAlign w:val="center"/>
            <w:hideMark/>
          </w:tcPr>
          <w:p w14:paraId="6E536394"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Grafana Alloy</w:t>
            </w:r>
          </w:p>
        </w:tc>
      </w:tr>
      <w:tr w:rsidR="00CE410F" w:rsidRPr="00CE410F" w14:paraId="466D2B81" w14:textId="77777777" w:rsidTr="00CE410F">
        <w:trPr>
          <w:tblCellSpacing w:w="15" w:type="dxa"/>
        </w:trPr>
        <w:tc>
          <w:tcPr>
            <w:tcW w:w="0" w:type="auto"/>
            <w:vAlign w:val="center"/>
            <w:hideMark/>
          </w:tcPr>
          <w:p w14:paraId="3AD57FAC"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Metrics</w:t>
            </w:r>
          </w:p>
        </w:tc>
        <w:tc>
          <w:tcPr>
            <w:tcW w:w="0" w:type="auto"/>
            <w:vAlign w:val="center"/>
            <w:hideMark/>
          </w:tcPr>
          <w:p w14:paraId="2B8FCB0B"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Prometheus</w:t>
            </w:r>
          </w:p>
        </w:tc>
      </w:tr>
      <w:tr w:rsidR="00CE410F" w:rsidRPr="00CE410F" w14:paraId="0EDFD178" w14:textId="77777777" w:rsidTr="00CE410F">
        <w:trPr>
          <w:tblCellSpacing w:w="15" w:type="dxa"/>
        </w:trPr>
        <w:tc>
          <w:tcPr>
            <w:tcW w:w="0" w:type="auto"/>
            <w:vAlign w:val="center"/>
            <w:hideMark/>
          </w:tcPr>
          <w:p w14:paraId="652ACAC7"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Logs</w:t>
            </w:r>
          </w:p>
        </w:tc>
        <w:tc>
          <w:tcPr>
            <w:tcW w:w="0" w:type="auto"/>
            <w:vAlign w:val="center"/>
            <w:hideMark/>
          </w:tcPr>
          <w:p w14:paraId="35B2291B"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Loki</w:t>
            </w:r>
          </w:p>
        </w:tc>
      </w:tr>
      <w:tr w:rsidR="00CE410F" w:rsidRPr="00CE410F" w14:paraId="71D0634B" w14:textId="77777777" w:rsidTr="00CE410F">
        <w:trPr>
          <w:tblCellSpacing w:w="15" w:type="dxa"/>
        </w:trPr>
        <w:tc>
          <w:tcPr>
            <w:tcW w:w="0" w:type="auto"/>
            <w:vAlign w:val="center"/>
            <w:hideMark/>
          </w:tcPr>
          <w:p w14:paraId="3B73A835"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Traces</w:t>
            </w:r>
          </w:p>
        </w:tc>
        <w:tc>
          <w:tcPr>
            <w:tcW w:w="0" w:type="auto"/>
            <w:vAlign w:val="center"/>
            <w:hideMark/>
          </w:tcPr>
          <w:p w14:paraId="5F08DB42"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Tempo</w:t>
            </w:r>
          </w:p>
        </w:tc>
      </w:tr>
      <w:tr w:rsidR="00CE410F" w:rsidRPr="00CE410F" w14:paraId="44F30083" w14:textId="77777777" w:rsidTr="00CE410F">
        <w:trPr>
          <w:tblCellSpacing w:w="15" w:type="dxa"/>
        </w:trPr>
        <w:tc>
          <w:tcPr>
            <w:tcW w:w="0" w:type="auto"/>
            <w:vAlign w:val="center"/>
            <w:hideMark/>
          </w:tcPr>
          <w:p w14:paraId="627E18CC"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Exploration</w:t>
            </w:r>
          </w:p>
        </w:tc>
        <w:tc>
          <w:tcPr>
            <w:tcW w:w="0" w:type="auto"/>
            <w:vAlign w:val="center"/>
            <w:hideMark/>
          </w:tcPr>
          <w:p w14:paraId="1A8A412C"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Grafana</w:t>
            </w:r>
          </w:p>
        </w:tc>
      </w:tr>
      <w:tr w:rsidR="00CE410F" w:rsidRPr="00CE410F" w14:paraId="387A86FE" w14:textId="77777777" w:rsidTr="00CE410F">
        <w:trPr>
          <w:tblCellSpacing w:w="15" w:type="dxa"/>
        </w:trPr>
        <w:tc>
          <w:tcPr>
            <w:tcW w:w="0" w:type="auto"/>
            <w:vAlign w:val="center"/>
            <w:hideMark/>
          </w:tcPr>
          <w:p w14:paraId="39677F07"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Alerts</w:t>
            </w:r>
          </w:p>
        </w:tc>
        <w:tc>
          <w:tcPr>
            <w:tcW w:w="0" w:type="auto"/>
            <w:vAlign w:val="center"/>
            <w:hideMark/>
          </w:tcPr>
          <w:p w14:paraId="5280F66D"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Prometheus rules + </w:t>
            </w:r>
            <w:proofErr w:type="spellStart"/>
            <w:r w:rsidRPr="00CE410F">
              <w:rPr>
                <w:rFonts w:ascii="Arial" w:eastAsia="Times New Roman" w:hAnsi="Arial" w:cs="Arial"/>
                <w:kern w:val="0"/>
                <w:sz w:val="18"/>
                <w:szCs w:val="18"/>
                <w:lang w:eastAsia="en-GB"/>
                <w14:ligatures w14:val="none"/>
              </w:rPr>
              <w:t>Alertmanager</w:t>
            </w:r>
            <w:proofErr w:type="spellEnd"/>
            <w:r w:rsidRPr="00CE410F">
              <w:rPr>
                <w:rFonts w:ascii="Arial" w:eastAsia="Times New Roman" w:hAnsi="Arial" w:cs="Arial"/>
                <w:kern w:val="0"/>
                <w:sz w:val="18"/>
                <w:szCs w:val="18"/>
                <w:lang w:eastAsia="en-GB"/>
                <w14:ligatures w14:val="none"/>
              </w:rPr>
              <w:t xml:space="preserve"> initially</w:t>
            </w:r>
          </w:p>
        </w:tc>
      </w:tr>
      <w:tr w:rsidR="00CE410F" w:rsidRPr="00CE410F" w14:paraId="66BE8D59" w14:textId="77777777" w:rsidTr="00CE410F">
        <w:trPr>
          <w:tblCellSpacing w:w="15" w:type="dxa"/>
        </w:trPr>
        <w:tc>
          <w:tcPr>
            <w:tcW w:w="0" w:type="auto"/>
            <w:vAlign w:val="center"/>
            <w:hideMark/>
          </w:tcPr>
          <w:p w14:paraId="4F999E7B"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Profiling</w:t>
            </w:r>
          </w:p>
        </w:tc>
        <w:tc>
          <w:tcPr>
            <w:tcW w:w="0" w:type="auto"/>
            <w:vAlign w:val="center"/>
            <w:hideMark/>
          </w:tcPr>
          <w:p w14:paraId="5361B737"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JFR initially; </w:t>
            </w:r>
            <w:proofErr w:type="spellStart"/>
            <w:r w:rsidRPr="00CE410F">
              <w:rPr>
                <w:rFonts w:ascii="Arial" w:eastAsia="Times New Roman" w:hAnsi="Arial" w:cs="Arial"/>
                <w:kern w:val="0"/>
                <w:sz w:val="18"/>
                <w:szCs w:val="18"/>
                <w:lang w:eastAsia="en-GB"/>
                <w14:ligatures w14:val="none"/>
              </w:rPr>
              <w:t>Pyroscope</w:t>
            </w:r>
            <w:proofErr w:type="spellEnd"/>
            <w:r w:rsidRPr="00CE410F">
              <w:rPr>
                <w:rFonts w:ascii="Arial" w:eastAsia="Times New Roman" w:hAnsi="Arial" w:cs="Arial"/>
                <w:kern w:val="0"/>
                <w:sz w:val="18"/>
                <w:szCs w:val="18"/>
                <w:lang w:eastAsia="en-GB"/>
                <w14:ligatures w14:val="none"/>
              </w:rPr>
              <w:t xml:space="preserve"> later if useful</w:t>
            </w:r>
          </w:p>
        </w:tc>
      </w:tr>
    </w:tbl>
    <w:p w14:paraId="37417D67"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Grafana documents Alloy as an </w:t>
      </w:r>
      <w:proofErr w:type="spellStart"/>
      <w:r w:rsidRPr="00CE410F">
        <w:rPr>
          <w:rFonts w:ascii="Arial" w:eastAsia="Times New Roman" w:hAnsi="Arial" w:cs="Arial"/>
          <w:kern w:val="0"/>
          <w:sz w:val="18"/>
          <w:szCs w:val="18"/>
          <w:lang w:eastAsia="en-GB"/>
          <w14:ligatures w14:val="none"/>
        </w:rPr>
        <w:t>OpenTelemetry</w:t>
      </w:r>
      <w:proofErr w:type="spellEnd"/>
      <w:r w:rsidRPr="00CE410F">
        <w:rPr>
          <w:rFonts w:ascii="Arial" w:eastAsia="Times New Roman" w:hAnsi="Arial" w:cs="Arial"/>
          <w:kern w:val="0"/>
          <w:sz w:val="18"/>
          <w:szCs w:val="18"/>
          <w:lang w:eastAsia="en-GB"/>
          <w14:ligatures w14:val="none"/>
        </w:rPr>
        <w:t xml:space="preserve"> Collector distribution and Loki/Tempo as separate telemetry backends. Choose Alloy or the upstream Collector initially—not </w:t>
      </w:r>
      <w:proofErr w:type="gramStart"/>
      <w:r w:rsidRPr="00CE410F">
        <w:rPr>
          <w:rFonts w:ascii="Arial" w:eastAsia="Times New Roman" w:hAnsi="Arial" w:cs="Arial"/>
          <w:kern w:val="0"/>
          <w:sz w:val="18"/>
          <w:szCs w:val="18"/>
          <w:lang w:eastAsia="en-GB"/>
          <w14:ligatures w14:val="none"/>
        </w:rPr>
        <w:t>both without</w:t>
      </w:r>
      <w:proofErr w:type="gramEnd"/>
      <w:r w:rsidRPr="00CE410F">
        <w:rPr>
          <w:rFonts w:ascii="Arial" w:eastAsia="Times New Roman" w:hAnsi="Arial" w:cs="Arial"/>
          <w:kern w:val="0"/>
          <w:sz w:val="18"/>
          <w:szCs w:val="18"/>
          <w:lang w:eastAsia="en-GB"/>
          <w14:ligatures w14:val="none"/>
        </w:rPr>
        <w:t xml:space="preserve"> a reason. </w:t>
      </w:r>
      <w:hyperlink r:id="rId9" w:tgtFrame="_blank" w:history="1">
        <w:r w:rsidRPr="00CE410F">
          <w:rPr>
            <w:rFonts w:ascii="Arial" w:eastAsia="Times New Roman" w:hAnsi="Arial" w:cs="Arial"/>
            <w:kern w:val="0"/>
            <w:sz w:val="18"/>
            <w:szCs w:val="18"/>
            <w:u w:val="single"/>
            <w:lang w:eastAsia="en-GB"/>
            <w14:ligatures w14:val="none"/>
          </w:rPr>
          <w:t xml:space="preserve">Grafana </w:t>
        </w:r>
        <w:proofErr w:type="spellStart"/>
        <w:r w:rsidRPr="00CE410F">
          <w:rPr>
            <w:rFonts w:ascii="Arial" w:eastAsia="Times New Roman" w:hAnsi="Arial" w:cs="Arial"/>
            <w:kern w:val="0"/>
            <w:sz w:val="18"/>
            <w:szCs w:val="18"/>
            <w:u w:val="single"/>
            <w:lang w:eastAsia="en-GB"/>
            <w14:ligatures w14:val="none"/>
          </w:rPr>
          <w:t>OpenTelemetry</w:t>
        </w:r>
        <w:proofErr w:type="spellEnd"/>
        <w:r w:rsidRPr="00CE410F">
          <w:rPr>
            <w:rFonts w:ascii="Arial" w:eastAsia="Times New Roman" w:hAnsi="Arial" w:cs="Arial"/>
            <w:kern w:val="0"/>
            <w:sz w:val="18"/>
            <w:szCs w:val="18"/>
            <w:u w:val="single"/>
            <w:lang w:eastAsia="en-GB"/>
            <w14:ligatures w14:val="none"/>
          </w:rPr>
          <w:t xml:space="preserve"> documentation</w:t>
        </w:r>
      </w:hyperlink>
    </w:p>
    <w:p w14:paraId="6674ABBC" w14:textId="77777777" w:rsidR="00CE410F" w:rsidRPr="00CE410F" w:rsidRDefault="00CE410F" w:rsidP="00CE410F">
      <w:pPr>
        <w:spacing w:before="100" w:beforeAutospacing="1" w:after="100" w:afterAutospacing="1" w:line="240" w:lineRule="auto"/>
        <w:outlineLvl w:val="3"/>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Spring Boot integration</w:t>
      </w:r>
    </w:p>
    <w:p w14:paraId="24ED4AE7"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Boot 4 introduces the official spring-boot-starter-</w:t>
      </w:r>
      <w:proofErr w:type="spellStart"/>
      <w:r w:rsidRPr="00CE410F">
        <w:rPr>
          <w:rFonts w:ascii="Arial" w:eastAsia="Times New Roman" w:hAnsi="Arial" w:cs="Arial"/>
          <w:kern w:val="0"/>
          <w:sz w:val="18"/>
          <w:szCs w:val="18"/>
          <w:lang w:eastAsia="en-GB"/>
          <w14:ligatures w14:val="none"/>
        </w:rPr>
        <w:t>opentelemetry</w:t>
      </w:r>
      <w:proofErr w:type="spellEnd"/>
      <w:r w:rsidRPr="00CE410F">
        <w:rPr>
          <w:rFonts w:ascii="Arial" w:eastAsia="Times New Roman" w:hAnsi="Arial" w:cs="Arial"/>
          <w:kern w:val="0"/>
          <w:sz w:val="18"/>
          <w:szCs w:val="18"/>
          <w:lang w:eastAsia="en-GB"/>
          <w14:ligatures w14:val="none"/>
        </w:rPr>
        <w:t xml:space="preserve">, integrating </w:t>
      </w:r>
      <w:proofErr w:type="spellStart"/>
      <w:r w:rsidRPr="00CE410F">
        <w:rPr>
          <w:rFonts w:ascii="Arial" w:eastAsia="Times New Roman" w:hAnsi="Arial" w:cs="Arial"/>
          <w:kern w:val="0"/>
          <w:sz w:val="18"/>
          <w:szCs w:val="18"/>
          <w:lang w:eastAsia="en-GB"/>
          <w14:ligatures w14:val="none"/>
        </w:rPr>
        <w:t>Micrometer</w:t>
      </w:r>
      <w:proofErr w:type="spellEnd"/>
      <w:r w:rsidRPr="00CE410F">
        <w:rPr>
          <w:rFonts w:ascii="Arial" w:eastAsia="Times New Roman" w:hAnsi="Arial" w:cs="Arial"/>
          <w:kern w:val="0"/>
          <w:sz w:val="18"/>
          <w:szCs w:val="18"/>
          <w:lang w:eastAsia="en-GB"/>
          <w14:ligatures w14:val="none"/>
        </w:rPr>
        <w:t xml:space="preserve"> telemetry with OTLP export. Keep Actuator as well: you need Kubernetes probes and Prometheus endpoints. </w:t>
      </w:r>
      <w:hyperlink r:id="rId10" w:tgtFrame="_blank" w:history="1">
        <w:r w:rsidRPr="00CE410F">
          <w:rPr>
            <w:rFonts w:ascii="Arial" w:eastAsia="Times New Roman" w:hAnsi="Arial" w:cs="Arial"/>
            <w:kern w:val="0"/>
            <w:sz w:val="18"/>
            <w:szCs w:val="18"/>
            <w:u w:val="single"/>
            <w:lang w:eastAsia="en-GB"/>
            <w14:ligatures w14:val="none"/>
          </w:rPr>
          <w:t xml:space="preserve">Spring’s </w:t>
        </w:r>
        <w:proofErr w:type="spellStart"/>
        <w:r w:rsidRPr="00CE410F">
          <w:rPr>
            <w:rFonts w:ascii="Arial" w:eastAsia="Times New Roman" w:hAnsi="Arial" w:cs="Arial"/>
            <w:kern w:val="0"/>
            <w:sz w:val="18"/>
            <w:szCs w:val="18"/>
            <w:u w:val="single"/>
            <w:lang w:eastAsia="en-GB"/>
            <w14:ligatures w14:val="none"/>
          </w:rPr>
          <w:t>OpenTelemetry</w:t>
        </w:r>
        <w:proofErr w:type="spellEnd"/>
        <w:r w:rsidRPr="00CE410F">
          <w:rPr>
            <w:rFonts w:ascii="Arial" w:eastAsia="Times New Roman" w:hAnsi="Arial" w:cs="Arial"/>
            <w:kern w:val="0"/>
            <w:sz w:val="18"/>
            <w:szCs w:val="18"/>
            <w:u w:val="single"/>
            <w:lang w:eastAsia="en-GB"/>
            <w14:ligatures w14:val="none"/>
          </w:rPr>
          <w:t xml:space="preserve"> guide</w:t>
        </w:r>
      </w:hyperlink>
    </w:p>
    <w:p w14:paraId="3E5F4035"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For your first implementation:</w:t>
      </w:r>
    </w:p>
    <w:p w14:paraId="672F053F" w14:textId="77777777" w:rsidR="00CE410F" w:rsidRPr="00CE410F" w:rsidRDefault="00CE410F" w:rsidP="00CE410F">
      <w:pPr>
        <w:numPr>
          <w:ilvl w:val="0"/>
          <w:numId w:val="10"/>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Prometheus scrapes Actuator metrics.</w:t>
      </w:r>
    </w:p>
    <w:p w14:paraId="11E9337B" w14:textId="77777777" w:rsidR="00CE410F" w:rsidRPr="00CE410F" w:rsidRDefault="00CE410F" w:rsidP="00CE410F">
      <w:pPr>
        <w:numPr>
          <w:ilvl w:val="0"/>
          <w:numId w:val="10"/>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Traces go through OTLP to Alloy, then Tempo.</w:t>
      </w:r>
    </w:p>
    <w:p w14:paraId="3A68B73F" w14:textId="77777777" w:rsidR="00CE410F" w:rsidRPr="00CE410F" w:rsidRDefault="00CE410F" w:rsidP="00CE410F">
      <w:pPr>
        <w:numPr>
          <w:ilvl w:val="0"/>
          <w:numId w:val="10"/>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Structured JSON logs go to </w:t>
      </w:r>
      <w:proofErr w:type="spellStart"/>
      <w:r w:rsidRPr="00CE410F">
        <w:rPr>
          <w:rFonts w:ascii="Arial" w:eastAsia="Times New Roman" w:hAnsi="Arial" w:cs="Arial"/>
          <w:kern w:val="0"/>
          <w:sz w:val="18"/>
          <w:szCs w:val="18"/>
          <w:lang w:eastAsia="en-GB"/>
          <w14:ligatures w14:val="none"/>
        </w:rPr>
        <w:t>stdout</w:t>
      </w:r>
      <w:proofErr w:type="spellEnd"/>
      <w:r w:rsidRPr="00CE410F">
        <w:rPr>
          <w:rFonts w:ascii="Arial" w:eastAsia="Times New Roman" w:hAnsi="Arial" w:cs="Arial"/>
          <w:kern w:val="0"/>
          <w:sz w:val="18"/>
          <w:szCs w:val="18"/>
          <w:lang w:eastAsia="en-GB"/>
          <w14:ligatures w14:val="none"/>
        </w:rPr>
        <w:t>; Alloy collects Kubernetes logs into Loki.</w:t>
      </w:r>
    </w:p>
    <w:p w14:paraId="5E4AC340" w14:textId="77777777" w:rsidR="00CE410F" w:rsidRPr="00CE410F" w:rsidRDefault="00CE410F" w:rsidP="00CE410F">
      <w:pPr>
        <w:numPr>
          <w:ilvl w:val="0"/>
          <w:numId w:val="10"/>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If the starter also enables OTLP metrics export, disable that route while Prometheus scraping is your chosen route.</w:t>
      </w:r>
    </w:p>
    <w:p w14:paraId="75316682"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Avoid duplicate ingestion. Do not collect the same logs through </w:t>
      </w:r>
      <w:proofErr w:type="spellStart"/>
      <w:r w:rsidRPr="00CE410F">
        <w:rPr>
          <w:rFonts w:ascii="Arial" w:eastAsia="Times New Roman" w:hAnsi="Arial" w:cs="Arial"/>
          <w:kern w:val="0"/>
          <w:sz w:val="18"/>
          <w:szCs w:val="18"/>
          <w:lang w:eastAsia="en-GB"/>
          <w14:ligatures w14:val="none"/>
        </w:rPr>
        <w:t>stdout</w:t>
      </w:r>
      <w:proofErr w:type="spellEnd"/>
      <w:r w:rsidRPr="00CE410F">
        <w:rPr>
          <w:rFonts w:ascii="Arial" w:eastAsia="Times New Roman" w:hAnsi="Arial" w:cs="Arial"/>
          <w:kern w:val="0"/>
          <w:sz w:val="18"/>
          <w:szCs w:val="18"/>
          <w:lang w:eastAsia="en-GB"/>
          <w14:ligatures w14:val="none"/>
        </w:rPr>
        <w:t xml:space="preserve"> and an OTLP </w:t>
      </w:r>
      <w:proofErr w:type="spellStart"/>
      <w:r w:rsidRPr="00CE410F">
        <w:rPr>
          <w:rFonts w:ascii="Arial" w:eastAsia="Times New Roman" w:hAnsi="Arial" w:cs="Arial"/>
          <w:kern w:val="0"/>
          <w:sz w:val="18"/>
          <w:szCs w:val="18"/>
          <w:lang w:eastAsia="en-GB"/>
          <w14:ligatures w14:val="none"/>
        </w:rPr>
        <w:t>appender</w:t>
      </w:r>
      <w:proofErr w:type="spellEnd"/>
      <w:r w:rsidRPr="00CE410F">
        <w:rPr>
          <w:rFonts w:ascii="Arial" w:eastAsia="Times New Roman" w:hAnsi="Arial" w:cs="Arial"/>
          <w:kern w:val="0"/>
          <w:sz w:val="18"/>
          <w:szCs w:val="18"/>
          <w:lang w:eastAsia="en-GB"/>
          <w14:ligatures w14:val="none"/>
        </w:rPr>
        <w:t xml:space="preserve"> unless you deliberately deduplicate them.</w:t>
      </w:r>
    </w:p>
    <w:p w14:paraId="03367786"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Similarly, start with Spring-native instrumentation. Do not add the </w:t>
      </w:r>
      <w:proofErr w:type="spellStart"/>
      <w:r w:rsidRPr="00CE410F">
        <w:rPr>
          <w:rFonts w:ascii="Arial" w:eastAsia="Times New Roman" w:hAnsi="Arial" w:cs="Arial"/>
          <w:kern w:val="0"/>
          <w:sz w:val="18"/>
          <w:szCs w:val="18"/>
          <w:lang w:eastAsia="en-GB"/>
          <w14:ligatures w14:val="none"/>
        </w:rPr>
        <w:t>OTel</w:t>
      </w:r>
      <w:proofErr w:type="spellEnd"/>
      <w:r w:rsidRPr="00CE410F">
        <w:rPr>
          <w:rFonts w:ascii="Arial" w:eastAsia="Times New Roman" w:hAnsi="Arial" w:cs="Arial"/>
          <w:kern w:val="0"/>
          <w:sz w:val="18"/>
          <w:szCs w:val="18"/>
          <w:lang w:eastAsia="en-GB"/>
          <w14:ligatures w14:val="none"/>
        </w:rPr>
        <w:t xml:space="preserve"> Java agent alongside it and assume overlapping instrumentation will be harmless. Add targeted JDBC/AWS instrumentation later if the first traces show gaps.</w:t>
      </w:r>
    </w:p>
    <w:p w14:paraId="5B94118A" w14:textId="77777777" w:rsidR="00CE410F" w:rsidRPr="00CE410F" w:rsidRDefault="00CE410F" w:rsidP="00CE410F">
      <w:pPr>
        <w:spacing w:before="100" w:beforeAutospacing="1" w:after="100" w:afterAutospacing="1" w:line="240" w:lineRule="auto"/>
        <w:outlineLvl w:val="3"/>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What “logs with spans” </w:t>
      </w:r>
      <w:proofErr w:type="gramStart"/>
      <w:r w:rsidRPr="00CE410F">
        <w:rPr>
          <w:rFonts w:ascii="Arial" w:eastAsia="Times New Roman" w:hAnsi="Arial" w:cs="Arial"/>
          <w:kern w:val="0"/>
          <w:sz w:val="18"/>
          <w:szCs w:val="18"/>
          <w:lang w:eastAsia="en-GB"/>
          <w14:ligatures w14:val="none"/>
        </w:rPr>
        <w:t>actually means</w:t>
      </w:r>
      <w:proofErr w:type="gramEnd"/>
    </w:p>
    <w:p w14:paraId="5A71CE60"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A log entry remains a log entry. During an observed operation, it carries:</w:t>
      </w:r>
    </w:p>
    <w:p w14:paraId="5B07114A" w14:textId="77777777" w:rsidR="00CE410F" w:rsidRPr="00CE410F" w:rsidRDefault="00CE410F" w:rsidP="00CE410F">
      <w:pPr>
        <w:numPr>
          <w:ilvl w:val="0"/>
          <w:numId w:val="11"/>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lastRenderedPageBreak/>
        <w:t>A trace ID identifying the overall execution.</w:t>
      </w:r>
    </w:p>
    <w:p w14:paraId="392F2A9C" w14:textId="77777777" w:rsidR="00CE410F" w:rsidRPr="00CE410F" w:rsidRDefault="00CE410F" w:rsidP="00CE410F">
      <w:pPr>
        <w:numPr>
          <w:ilvl w:val="0"/>
          <w:numId w:val="11"/>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A span ID identifying the current operation.</w:t>
      </w:r>
    </w:p>
    <w:p w14:paraId="61827DA2" w14:textId="77777777" w:rsidR="00CE410F" w:rsidRPr="00CE410F" w:rsidRDefault="00CE410F" w:rsidP="00CE410F">
      <w:pPr>
        <w:numPr>
          <w:ilvl w:val="0"/>
          <w:numId w:val="11"/>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Service/version/environment information.</w:t>
      </w:r>
    </w:p>
    <w:p w14:paraId="661A9D52" w14:textId="77777777" w:rsidR="00CE410F" w:rsidRPr="00CE410F" w:rsidRDefault="00CE410F" w:rsidP="00CE410F">
      <w:pPr>
        <w:numPr>
          <w:ilvl w:val="0"/>
          <w:numId w:val="11"/>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A structured event and outcome.</w:t>
      </w:r>
    </w:p>
    <w:p w14:paraId="26123B17"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In Grafana, you can then navigate from a Loki log entry to the matching Tempo trace.</w:t>
      </w:r>
    </w:p>
    <w:p w14:paraId="2471B534"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Practical rules:</w:t>
      </w:r>
    </w:p>
    <w:p w14:paraId="3941492F" w14:textId="77777777" w:rsidR="00CE410F" w:rsidRPr="00CE410F" w:rsidRDefault="00CE410F" w:rsidP="00CE410F">
      <w:pPr>
        <w:numPr>
          <w:ilvl w:val="0"/>
          <w:numId w:val="12"/>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Use Boot’s structured JSON logging rather than hand-built JSON strings.</w:t>
      </w:r>
    </w:p>
    <w:p w14:paraId="18A159E2" w14:textId="77777777" w:rsidR="00CE410F" w:rsidRPr="00CE410F" w:rsidRDefault="00CE410F" w:rsidP="00CE410F">
      <w:pPr>
        <w:numPr>
          <w:ilvl w:val="0"/>
          <w:numId w:val="12"/>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Confirm trace/span fields survive log parsing.</w:t>
      </w:r>
    </w:p>
    <w:p w14:paraId="0101E35C" w14:textId="77777777" w:rsidR="00CE410F" w:rsidRPr="00CE410F" w:rsidRDefault="00CE410F" w:rsidP="00CE410F">
      <w:pPr>
        <w:numPr>
          <w:ilvl w:val="0"/>
          <w:numId w:val="12"/>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Do not make trace IDs, document IDs or user IDs Loki index labels or Prometheus metric labels.</w:t>
      </w:r>
    </w:p>
    <w:p w14:paraId="407BF300" w14:textId="77777777" w:rsidR="00CE410F" w:rsidRPr="00CE410F" w:rsidRDefault="00CE410F" w:rsidP="00CE410F">
      <w:pPr>
        <w:numPr>
          <w:ilvl w:val="0"/>
          <w:numId w:val="12"/>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Keep credentials, tokens, tenant details, OCR contents and </w:t>
      </w:r>
      <w:proofErr w:type="spellStart"/>
      <w:r w:rsidRPr="00CE410F">
        <w:rPr>
          <w:rFonts w:ascii="Arial" w:eastAsia="Times New Roman" w:hAnsi="Arial" w:cs="Arial"/>
          <w:kern w:val="0"/>
          <w:sz w:val="18"/>
          <w:szCs w:val="18"/>
          <w:lang w:eastAsia="en-GB"/>
          <w14:ligatures w14:val="none"/>
        </w:rPr>
        <w:t>presigned</w:t>
      </w:r>
      <w:proofErr w:type="spellEnd"/>
      <w:r w:rsidRPr="00CE410F">
        <w:rPr>
          <w:rFonts w:ascii="Arial" w:eastAsia="Times New Roman" w:hAnsi="Arial" w:cs="Arial"/>
          <w:kern w:val="0"/>
          <w:sz w:val="18"/>
          <w:szCs w:val="18"/>
          <w:lang w:eastAsia="en-GB"/>
          <w14:ligatures w14:val="none"/>
        </w:rPr>
        <w:t xml:space="preserve"> S3 URLs out of logs.</w:t>
      </w:r>
    </w:p>
    <w:p w14:paraId="6E2611C7" w14:textId="77777777" w:rsidR="00CE410F" w:rsidRPr="00CE410F" w:rsidRDefault="00CE410F" w:rsidP="00CE410F">
      <w:pPr>
        <w:numPr>
          <w:ilvl w:val="0"/>
          <w:numId w:val="12"/>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Use stable span names, with separate authorised attributes.</w:t>
      </w:r>
    </w:p>
    <w:p w14:paraId="4584EF3C" w14:textId="77777777" w:rsidR="00CE410F" w:rsidRPr="00CE410F" w:rsidRDefault="00CE410F" w:rsidP="00CE410F">
      <w:pPr>
        <w:numPr>
          <w:ilvl w:val="0"/>
          <w:numId w:val="12"/>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Logs outside an active trace may legitimately lack trace/span IDs.</w:t>
      </w:r>
    </w:p>
    <w:p w14:paraId="17DAB8E0"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Instrument meaningful operations: property creation, expense approval, document upload, OCR processing and tax-pack generation—not every method.</w:t>
      </w:r>
    </w:p>
    <w:p w14:paraId="3CF32851" w14:textId="77777777" w:rsidR="00CE410F" w:rsidRPr="00CE410F" w:rsidRDefault="00CE410F" w:rsidP="00CE410F">
      <w:pPr>
        <w:spacing w:before="100" w:beforeAutospacing="1" w:after="100" w:afterAutospacing="1" w:line="240" w:lineRule="auto"/>
        <w:outlineLvl w:val="3"/>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Asynchronous work needs explicit context handling</w:t>
      </w:r>
    </w:p>
    <w:p w14:paraId="575E7514"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OCR and reminders will run outside HTTP requests.</w:t>
      </w:r>
    </w:p>
    <w:p w14:paraId="5DBE6F4F" w14:textId="77777777" w:rsidR="00CE410F" w:rsidRPr="00CE410F" w:rsidRDefault="00CE410F" w:rsidP="00CE410F">
      <w:pPr>
        <w:numPr>
          <w:ilvl w:val="0"/>
          <w:numId w:val="13"/>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Propagate context across in-process executor boundaries.</w:t>
      </w:r>
    </w:p>
    <w:p w14:paraId="6DC10AE1" w14:textId="77777777" w:rsidR="00CE410F" w:rsidRPr="00CE410F" w:rsidRDefault="00CE410F" w:rsidP="00CE410F">
      <w:pPr>
        <w:numPr>
          <w:ilvl w:val="0"/>
          <w:numId w:val="13"/>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For durable database-backed jobs, persist the required correlation context deliberately.</w:t>
      </w:r>
    </w:p>
    <w:p w14:paraId="21CB4A22" w14:textId="77777777" w:rsidR="00CE410F" w:rsidRPr="00CE410F" w:rsidRDefault="00CE410F" w:rsidP="00CE410F">
      <w:pPr>
        <w:numPr>
          <w:ilvl w:val="0"/>
          <w:numId w:val="13"/>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Start a new processing span, using a parent or link according to the job’s lifecycle.</w:t>
      </w:r>
    </w:p>
    <w:p w14:paraId="0EE7BF84" w14:textId="77777777" w:rsidR="00CE410F" w:rsidRPr="00CE410F" w:rsidRDefault="00CE410F" w:rsidP="00CE410F">
      <w:pPr>
        <w:numPr>
          <w:ilvl w:val="0"/>
          <w:numId w:val="13"/>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Do not keep an HTTP span open while a queued job waits.</w:t>
      </w:r>
    </w:p>
    <w:p w14:paraId="6BAAD12A" w14:textId="77777777" w:rsidR="00CE410F" w:rsidRPr="00CE410F" w:rsidRDefault="00CE410F" w:rsidP="00CE410F">
      <w:pPr>
        <w:numPr>
          <w:ilvl w:val="0"/>
          <w:numId w:val="13"/>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Test propagation when virtual threads or custom executors are introduced.</w:t>
      </w:r>
    </w:p>
    <w:p w14:paraId="13272A87"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Start with full trace sampling in development. For low-volume family use, full sampling may remain practical with bounded retention; measure before introducing tail-sampling infrastructure.</w:t>
      </w:r>
    </w:p>
    <w:p w14:paraId="609730AB"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Business audit remains separate: Loki and Tempo do not replace append-only </w:t>
      </w:r>
      <w:proofErr w:type="spellStart"/>
      <w:r w:rsidRPr="00CE410F">
        <w:rPr>
          <w:rFonts w:ascii="Arial" w:eastAsia="Times New Roman" w:hAnsi="Arial" w:cs="Arial"/>
          <w:kern w:val="0"/>
          <w:sz w:val="18"/>
          <w:szCs w:val="18"/>
          <w:lang w:eastAsia="en-GB"/>
          <w14:ligatures w14:val="none"/>
        </w:rPr>
        <w:t>audit_event</w:t>
      </w:r>
      <w:proofErr w:type="spellEnd"/>
      <w:r w:rsidRPr="00CE410F">
        <w:rPr>
          <w:rFonts w:ascii="Arial" w:eastAsia="Times New Roman" w:hAnsi="Arial" w:cs="Arial"/>
          <w:kern w:val="0"/>
          <w:sz w:val="18"/>
          <w:szCs w:val="18"/>
          <w:lang w:eastAsia="en-GB"/>
          <w14:ligatures w14:val="none"/>
        </w:rPr>
        <w:t> records.</w:t>
      </w:r>
    </w:p>
    <w:p w14:paraId="2332EFBB" w14:textId="77777777" w:rsidR="00CE410F" w:rsidRPr="00CE410F" w:rsidRDefault="00CE410F" w:rsidP="00CE410F">
      <w:pPr>
        <w:spacing w:before="100" w:beforeAutospacing="1" w:after="100" w:afterAutospacing="1" w:line="240" w:lineRule="auto"/>
        <w:outlineLvl w:val="2"/>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6. Jenkins: two pipelines, two responsibilities</w:t>
      </w:r>
    </w:p>
    <w:p w14:paraId="7423AA14"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Your current contracts pipeline’s </w:t>
      </w:r>
      <w:proofErr w:type="spellStart"/>
      <w:r w:rsidRPr="00CE410F">
        <w:rPr>
          <w:rFonts w:ascii="Arial" w:eastAsia="Times New Roman" w:hAnsi="Arial" w:cs="Arial"/>
          <w:kern w:val="0"/>
          <w:sz w:val="18"/>
          <w:szCs w:val="18"/>
          <w:lang w:eastAsia="en-GB"/>
          <w14:ligatures w14:val="none"/>
        </w:rPr>
        <w:t>mvn</w:t>
      </w:r>
      <w:proofErr w:type="spellEnd"/>
      <w:r w:rsidRPr="00CE410F">
        <w:rPr>
          <w:rFonts w:ascii="Arial" w:eastAsia="Times New Roman" w:hAnsi="Arial" w:cs="Arial"/>
          <w:kern w:val="0"/>
          <w:sz w:val="18"/>
          <w:szCs w:val="18"/>
          <w:lang w:eastAsia="en-GB"/>
          <w14:ligatures w14:val="none"/>
        </w:rPr>
        <w:t xml:space="preserve"> deploy publishes Maven artifacts to Nexus. It does not deploy the application to Kubernetes.</w:t>
      </w:r>
    </w:p>
    <w:p w14:paraId="1740B69B" w14:textId="77777777" w:rsidR="00CE410F" w:rsidRPr="00CE410F" w:rsidRDefault="00CE410F" w:rsidP="00CE410F">
      <w:pPr>
        <w:spacing w:before="100" w:beforeAutospacing="1" w:after="100" w:afterAutospacing="1" w:line="240" w:lineRule="auto"/>
        <w:outlineLvl w:val="3"/>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Contracts pipeline</w:t>
      </w:r>
    </w:p>
    <w:p w14:paraId="28AA1D05"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Recommended stages:</w:t>
      </w:r>
    </w:p>
    <w:p w14:paraId="212811F3" w14:textId="77777777" w:rsidR="00CE410F" w:rsidRPr="00CE410F" w:rsidRDefault="00CE410F" w:rsidP="00CE410F">
      <w:pPr>
        <w:numPr>
          <w:ilvl w:val="0"/>
          <w:numId w:val="14"/>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Checkout with pinned Java 25/Maven tooling.</w:t>
      </w:r>
    </w:p>
    <w:p w14:paraId="1945558C" w14:textId="77777777" w:rsidR="00CE410F" w:rsidRPr="00CE410F" w:rsidRDefault="00CE410F" w:rsidP="00CE410F">
      <w:pPr>
        <w:numPr>
          <w:ilvl w:val="0"/>
          <w:numId w:val="14"/>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Validate and lint </w:t>
      </w:r>
      <w:proofErr w:type="spellStart"/>
      <w:r w:rsidRPr="00CE410F">
        <w:rPr>
          <w:rFonts w:ascii="Arial" w:eastAsia="Times New Roman" w:hAnsi="Arial" w:cs="Arial"/>
          <w:kern w:val="0"/>
          <w:sz w:val="18"/>
          <w:szCs w:val="18"/>
          <w:lang w:eastAsia="en-GB"/>
          <w14:ligatures w14:val="none"/>
        </w:rPr>
        <w:t>OpenAPI</w:t>
      </w:r>
      <w:proofErr w:type="spellEnd"/>
      <w:r w:rsidRPr="00CE410F">
        <w:rPr>
          <w:rFonts w:ascii="Arial" w:eastAsia="Times New Roman" w:hAnsi="Arial" w:cs="Arial"/>
          <w:kern w:val="0"/>
          <w:sz w:val="18"/>
          <w:szCs w:val="18"/>
          <w:lang w:eastAsia="en-GB"/>
          <w14:ligatures w14:val="none"/>
        </w:rPr>
        <w:t>.</w:t>
      </w:r>
    </w:p>
    <w:p w14:paraId="13EF8D2A" w14:textId="77777777" w:rsidR="00CE410F" w:rsidRPr="00CE410F" w:rsidRDefault="00CE410F" w:rsidP="00CE410F">
      <w:pPr>
        <w:numPr>
          <w:ilvl w:val="0"/>
          <w:numId w:val="14"/>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Check breaking changes against the previous released contract.</w:t>
      </w:r>
    </w:p>
    <w:p w14:paraId="68074BAA" w14:textId="77777777" w:rsidR="00CE410F" w:rsidRPr="00CE410F" w:rsidRDefault="00CE410F" w:rsidP="00CE410F">
      <w:pPr>
        <w:numPr>
          <w:ilvl w:val="0"/>
          <w:numId w:val="14"/>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Generate and run Maven verification.</w:t>
      </w:r>
    </w:p>
    <w:p w14:paraId="7AEE9691" w14:textId="77777777" w:rsidR="00CE410F" w:rsidRPr="00CE410F" w:rsidRDefault="00CE410F" w:rsidP="00CE410F">
      <w:pPr>
        <w:numPr>
          <w:ilvl w:val="0"/>
          <w:numId w:val="14"/>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Compile/test a Boot 4 consumer.</w:t>
      </w:r>
    </w:p>
    <w:p w14:paraId="2E132267" w14:textId="77777777" w:rsidR="00CE410F" w:rsidRPr="00CE410F" w:rsidRDefault="00CE410F" w:rsidP="00CE410F">
      <w:pPr>
        <w:numPr>
          <w:ilvl w:val="0"/>
          <w:numId w:val="14"/>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Publish test results and scan dependencies.</w:t>
      </w:r>
    </w:p>
    <w:p w14:paraId="2F1B8849" w14:textId="77777777" w:rsidR="00CE410F" w:rsidRPr="00CE410F" w:rsidRDefault="00CE410F" w:rsidP="00CE410F">
      <w:pPr>
        <w:numPr>
          <w:ilvl w:val="0"/>
          <w:numId w:val="14"/>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Publish snapshots from approved branches.</w:t>
      </w:r>
    </w:p>
    <w:p w14:paraId="4E481B35" w14:textId="77777777" w:rsidR="00CE410F" w:rsidRPr="00CE410F" w:rsidRDefault="00CE410F" w:rsidP="00CE410F">
      <w:pPr>
        <w:numPr>
          <w:ilvl w:val="0"/>
          <w:numId w:val="14"/>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Publish immutable releases from tags.</w:t>
      </w:r>
    </w:p>
    <w:p w14:paraId="3F488D0E"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Use one Maven lifecycle strategy instead of independently repeating test, package and deploy.</w:t>
      </w:r>
    </w:p>
    <w:p w14:paraId="5D5832E4"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Pin generator versions and make generation reproducible. Never manually fix generated code.</w:t>
      </w:r>
    </w:p>
    <w:p w14:paraId="1BA548BF" w14:textId="77777777" w:rsidR="00CE410F" w:rsidRPr="00CE410F" w:rsidRDefault="00CE410F" w:rsidP="00CE410F">
      <w:pPr>
        <w:spacing w:before="100" w:beforeAutospacing="1" w:after="100" w:afterAutospacing="1" w:line="240" w:lineRule="auto"/>
        <w:outlineLvl w:val="3"/>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Application pipeline</w:t>
      </w:r>
    </w:p>
    <w:p w14:paraId="2EE47ACA"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lastRenderedPageBreak/>
        <w:t>Recommended stages:</w:t>
      </w:r>
    </w:p>
    <w:p w14:paraId="0E476217" w14:textId="77777777" w:rsidR="00CE410F" w:rsidRPr="00CE410F" w:rsidRDefault="00CE410F" w:rsidP="00CE410F">
      <w:pPr>
        <w:numPr>
          <w:ilvl w:val="0"/>
          <w:numId w:val="15"/>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Checkout.</w:t>
      </w:r>
    </w:p>
    <w:p w14:paraId="638AC380" w14:textId="77777777" w:rsidR="00CE410F" w:rsidRPr="00CE410F" w:rsidRDefault="00CE410F" w:rsidP="00CE410F">
      <w:pPr>
        <w:numPr>
          <w:ilvl w:val="0"/>
          <w:numId w:val="15"/>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Compile and unit tests.</w:t>
      </w:r>
    </w:p>
    <w:p w14:paraId="5D7AF9B6" w14:textId="77777777" w:rsidR="00CE410F" w:rsidRPr="00CE410F" w:rsidRDefault="00CE410F" w:rsidP="00CE410F">
      <w:pPr>
        <w:numPr>
          <w:ilvl w:val="0"/>
          <w:numId w:val="15"/>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PostgreSQL/Flyway integration tests.</w:t>
      </w:r>
    </w:p>
    <w:p w14:paraId="51CAB0C1" w14:textId="77777777" w:rsidR="00CE410F" w:rsidRPr="00CE410F" w:rsidRDefault="00CE410F" w:rsidP="00CE410F">
      <w:pPr>
        <w:numPr>
          <w:ilvl w:val="0"/>
          <w:numId w:val="15"/>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Security and contract tests.</w:t>
      </w:r>
    </w:p>
    <w:p w14:paraId="67EBBCB2" w14:textId="77777777" w:rsidR="00CE410F" w:rsidRPr="00CE410F" w:rsidRDefault="00CE410F" w:rsidP="00CE410F">
      <w:pPr>
        <w:numPr>
          <w:ilvl w:val="0"/>
          <w:numId w:val="15"/>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Build one OCI image.</w:t>
      </w:r>
    </w:p>
    <w:p w14:paraId="59B2D7AC" w14:textId="77777777" w:rsidR="00CE410F" w:rsidRPr="00CE410F" w:rsidRDefault="00CE410F" w:rsidP="00CE410F">
      <w:pPr>
        <w:numPr>
          <w:ilvl w:val="0"/>
          <w:numId w:val="15"/>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Generate an SBOM and scan dependencies/image.</w:t>
      </w:r>
    </w:p>
    <w:p w14:paraId="3D08C79D" w14:textId="77777777" w:rsidR="00CE410F" w:rsidRPr="00CE410F" w:rsidRDefault="00CE410F" w:rsidP="00CE410F">
      <w:pPr>
        <w:numPr>
          <w:ilvl w:val="0"/>
          <w:numId w:val="15"/>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Push the image and record its digest.</w:t>
      </w:r>
    </w:p>
    <w:p w14:paraId="14DE9B9E" w14:textId="77777777" w:rsidR="00CE410F" w:rsidRPr="00CE410F" w:rsidRDefault="00CE410F" w:rsidP="00CE410F">
      <w:pPr>
        <w:numPr>
          <w:ilvl w:val="0"/>
          <w:numId w:val="15"/>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Deploy that digest to the development namespace.</w:t>
      </w:r>
    </w:p>
    <w:p w14:paraId="3B04BE1C" w14:textId="77777777" w:rsidR="00CE410F" w:rsidRPr="00CE410F" w:rsidRDefault="00CE410F" w:rsidP="00CE410F">
      <w:pPr>
        <w:numPr>
          <w:ilvl w:val="0"/>
          <w:numId w:val="15"/>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Wait for rollout and run smoke tests.</w:t>
      </w:r>
    </w:p>
    <w:p w14:paraId="3FFE1D7A" w14:textId="77777777" w:rsidR="00CE410F" w:rsidRPr="00CE410F" w:rsidRDefault="00CE410F" w:rsidP="00CE410F">
      <w:pPr>
        <w:numPr>
          <w:ilvl w:val="0"/>
          <w:numId w:val="15"/>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Promote the same image to the family environment after approval.</w:t>
      </w:r>
    </w:p>
    <w:p w14:paraId="12BD9AFA"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Use ephemeral Jenkins agents where practical. Keep credentials out of SCM, isolate untrusted PR builds, and give deployment credentials namespace-scoped permissions—not cluster-admin.</w:t>
      </w:r>
    </w:p>
    <w:p w14:paraId="0EEF3181"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Jenkins plus Helm/</w:t>
      </w:r>
      <w:proofErr w:type="spellStart"/>
      <w:r w:rsidRPr="00CE410F">
        <w:rPr>
          <w:rFonts w:ascii="Arial" w:eastAsia="Times New Roman" w:hAnsi="Arial" w:cs="Arial"/>
          <w:kern w:val="0"/>
          <w:sz w:val="18"/>
          <w:szCs w:val="18"/>
          <w:lang w:eastAsia="en-GB"/>
          <w14:ligatures w14:val="none"/>
        </w:rPr>
        <w:t>Kustomize</w:t>
      </w:r>
      <w:proofErr w:type="spellEnd"/>
      <w:r w:rsidRPr="00CE410F">
        <w:rPr>
          <w:rFonts w:ascii="Arial" w:eastAsia="Times New Roman" w:hAnsi="Arial" w:cs="Arial"/>
          <w:kern w:val="0"/>
          <w:sz w:val="18"/>
          <w:szCs w:val="18"/>
          <w:lang w:eastAsia="en-GB"/>
          <w14:ligatures w14:val="none"/>
        </w:rPr>
        <w:t xml:space="preserve"> deployment is enough initially. </w:t>
      </w:r>
      <w:proofErr w:type="spellStart"/>
      <w:r w:rsidRPr="00CE410F">
        <w:rPr>
          <w:rFonts w:ascii="Arial" w:eastAsia="Times New Roman" w:hAnsi="Arial" w:cs="Arial"/>
          <w:kern w:val="0"/>
          <w:sz w:val="18"/>
          <w:szCs w:val="18"/>
          <w:lang w:eastAsia="en-GB"/>
          <w14:ligatures w14:val="none"/>
        </w:rPr>
        <w:t>GitOps</w:t>
      </w:r>
      <w:proofErr w:type="spellEnd"/>
      <w:r w:rsidRPr="00CE410F">
        <w:rPr>
          <w:rFonts w:ascii="Arial" w:eastAsia="Times New Roman" w:hAnsi="Arial" w:cs="Arial"/>
          <w:kern w:val="0"/>
          <w:sz w:val="18"/>
          <w:szCs w:val="18"/>
          <w:lang w:eastAsia="en-GB"/>
          <w14:ligatures w14:val="none"/>
        </w:rPr>
        <w:t xml:space="preserve"> can be a later exercise, but do not let Jenkins and a </w:t>
      </w:r>
      <w:proofErr w:type="spellStart"/>
      <w:r w:rsidRPr="00CE410F">
        <w:rPr>
          <w:rFonts w:ascii="Arial" w:eastAsia="Times New Roman" w:hAnsi="Arial" w:cs="Arial"/>
          <w:kern w:val="0"/>
          <w:sz w:val="18"/>
          <w:szCs w:val="18"/>
          <w:lang w:eastAsia="en-GB"/>
          <w14:ligatures w14:val="none"/>
        </w:rPr>
        <w:t>GitOps</w:t>
      </w:r>
      <w:proofErr w:type="spellEnd"/>
      <w:r w:rsidRPr="00CE410F">
        <w:rPr>
          <w:rFonts w:ascii="Arial" w:eastAsia="Times New Roman" w:hAnsi="Arial" w:cs="Arial"/>
          <w:kern w:val="0"/>
          <w:sz w:val="18"/>
          <w:szCs w:val="18"/>
          <w:lang w:eastAsia="en-GB"/>
          <w14:ligatures w14:val="none"/>
        </w:rPr>
        <w:t xml:space="preserve"> controller independently manage the same resources.</w:t>
      </w:r>
    </w:p>
    <w:p w14:paraId="094ADCB0" w14:textId="77777777" w:rsidR="00CE410F" w:rsidRPr="00CE410F" w:rsidRDefault="00CE410F" w:rsidP="00CE410F">
      <w:pPr>
        <w:spacing w:before="100" w:beforeAutospacing="1" w:after="100" w:afterAutospacing="1" w:line="240" w:lineRule="auto"/>
        <w:outlineLvl w:val="2"/>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7. K3s deployment practices</w:t>
      </w:r>
    </w:p>
    <w:p w14:paraId="1800EF9B"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Use </w:t>
      </w:r>
      <w:proofErr w:type="spellStart"/>
      <w:r w:rsidRPr="00CE410F">
        <w:rPr>
          <w:rFonts w:ascii="Arial" w:eastAsia="Times New Roman" w:hAnsi="Arial" w:cs="Arial"/>
          <w:kern w:val="0"/>
          <w:sz w:val="18"/>
          <w:szCs w:val="18"/>
          <w:lang w:eastAsia="en-GB"/>
          <w14:ligatures w14:val="none"/>
        </w:rPr>
        <w:t>Kustomize</w:t>
      </w:r>
      <w:proofErr w:type="spellEnd"/>
      <w:r w:rsidRPr="00CE410F">
        <w:rPr>
          <w:rFonts w:ascii="Arial" w:eastAsia="Times New Roman" w:hAnsi="Arial" w:cs="Arial"/>
          <w:kern w:val="0"/>
          <w:sz w:val="18"/>
          <w:szCs w:val="18"/>
          <w:lang w:eastAsia="en-GB"/>
          <w14:ligatures w14:val="none"/>
        </w:rPr>
        <w:t xml:space="preserve"> for application manifests and Helm for third-party observability components </w:t>
      </w:r>
      <w:proofErr w:type="gramStart"/>
      <w:r w:rsidRPr="00CE410F">
        <w:rPr>
          <w:rFonts w:ascii="Arial" w:eastAsia="Times New Roman" w:hAnsi="Arial" w:cs="Arial"/>
          <w:kern w:val="0"/>
          <w:sz w:val="18"/>
          <w:szCs w:val="18"/>
          <w:lang w:eastAsia="en-GB"/>
          <w14:ligatures w14:val="none"/>
        </w:rPr>
        <w:t>where</w:t>
      </w:r>
      <w:proofErr w:type="gramEnd"/>
      <w:r w:rsidRPr="00CE410F">
        <w:rPr>
          <w:rFonts w:ascii="Arial" w:eastAsia="Times New Roman" w:hAnsi="Arial" w:cs="Arial"/>
          <w:kern w:val="0"/>
          <w:sz w:val="18"/>
          <w:szCs w:val="18"/>
          <w:lang w:eastAsia="en-GB"/>
          <w14:ligatures w14:val="none"/>
        </w:rPr>
        <w:t xml:space="preserve"> helpful.</w:t>
      </w:r>
    </w:p>
    <w:p w14:paraId="76F4D277"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Priorities:</w:t>
      </w:r>
    </w:p>
    <w:p w14:paraId="293B122C" w14:textId="77777777" w:rsidR="00CE410F" w:rsidRPr="00CE410F" w:rsidRDefault="00CE410F" w:rsidP="00CE410F">
      <w:pPr>
        <w:numPr>
          <w:ilvl w:val="0"/>
          <w:numId w:val="16"/>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Private HTTPS ingress.</w:t>
      </w:r>
    </w:p>
    <w:p w14:paraId="5A34EDE3" w14:textId="77777777" w:rsidR="00CE410F" w:rsidRPr="00CE410F" w:rsidRDefault="00CE410F" w:rsidP="00CE410F">
      <w:pPr>
        <w:numPr>
          <w:ilvl w:val="0"/>
          <w:numId w:val="16"/>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Separate application, identity and monitoring workloads.</w:t>
      </w:r>
    </w:p>
    <w:p w14:paraId="3B96F761" w14:textId="77777777" w:rsidR="00CE410F" w:rsidRPr="00CE410F" w:rsidRDefault="00CE410F" w:rsidP="00CE410F">
      <w:pPr>
        <w:numPr>
          <w:ilvl w:val="0"/>
          <w:numId w:val="16"/>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Non-root application containers.</w:t>
      </w:r>
    </w:p>
    <w:p w14:paraId="299D1CE1" w14:textId="77777777" w:rsidR="00CE410F" w:rsidRPr="00CE410F" w:rsidRDefault="00CE410F" w:rsidP="00CE410F">
      <w:pPr>
        <w:numPr>
          <w:ilvl w:val="0"/>
          <w:numId w:val="16"/>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Read-only root filesystem where practical, with writable temporary space for OCR.</w:t>
      </w:r>
    </w:p>
    <w:p w14:paraId="0B69B903" w14:textId="77777777" w:rsidR="00CE410F" w:rsidRPr="00CE410F" w:rsidRDefault="00CE410F" w:rsidP="00CE410F">
      <w:pPr>
        <w:numPr>
          <w:ilvl w:val="0"/>
          <w:numId w:val="16"/>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CPU/memory requests and tested limits.</w:t>
      </w:r>
    </w:p>
    <w:p w14:paraId="71EB5053" w14:textId="77777777" w:rsidR="00CE410F" w:rsidRPr="00CE410F" w:rsidRDefault="00CE410F" w:rsidP="00CE410F">
      <w:pPr>
        <w:numPr>
          <w:ilvl w:val="0"/>
          <w:numId w:val="16"/>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Startup, readiness and liveness probes.</w:t>
      </w:r>
    </w:p>
    <w:p w14:paraId="6B756EBF" w14:textId="77777777" w:rsidR="00CE410F" w:rsidRPr="00CE410F" w:rsidRDefault="00CE410F" w:rsidP="00CE410F">
      <w:pPr>
        <w:numPr>
          <w:ilvl w:val="0"/>
          <w:numId w:val="16"/>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Graceful shutdown.</w:t>
      </w:r>
    </w:p>
    <w:p w14:paraId="13267320" w14:textId="77777777" w:rsidR="00CE410F" w:rsidRPr="00CE410F" w:rsidRDefault="00CE410F" w:rsidP="00CE410F">
      <w:pPr>
        <w:numPr>
          <w:ilvl w:val="0"/>
          <w:numId w:val="16"/>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Network policies and narrowly exposed management endpoints.</w:t>
      </w:r>
    </w:p>
    <w:p w14:paraId="451B4F18" w14:textId="77777777" w:rsidR="00CE410F" w:rsidRPr="00CE410F" w:rsidRDefault="00CE410F" w:rsidP="00CE410F">
      <w:pPr>
        <w:numPr>
          <w:ilvl w:val="0"/>
          <w:numId w:val="16"/>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Persistent storage and explicit retention for telemetry.</w:t>
      </w:r>
    </w:p>
    <w:p w14:paraId="43B61599" w14:textId="77777777" w:rsidR="00CE410F" w:rsidRPr="00CE410F" w:rsidRDefault="00CE410F" w:rsidP="00CE410F">
      <w:pPr>
        <w:numPr>
          <w:ilvl w:val="0"/>
          <w:numId w:val="16"/>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Encrypted secrets </w:t>
      </w:r>
      <w:proofErr w:type="gramStart"/>
      <w:r w:rsidRPr="00CE410F">
        <w:rPr>
          <w:rFonts w:ascii="Arial" w:eastAsia="Times New Roman" w:hAnsi="Arial" w:cs="Arial"/>
          <w:kern w:val="0"/>
          <w:sz w:val="18"/>
          <w:szCs w:val="18"/>
          <w:lang w:eastAsia="en-GB"/>
          <w14:ligatures w14:val="none"/>
        </w:rPr>
        <w:t>management;</w:t>
      </w:r>
      <w:proofErr w:type="gramEnd"/>
      <w:r w:rsidRPr="00CE410F">
        <w:rPr>
          <w:rFonts w:ascii="Arial" w:eastAsia="Times New Roman" w:hAnsi="Arial" w:cs="Arial"/>
          <w:kern w:val="0"/>
          <w:sz w:val="18"/>
          <w:szCs w:val="18"/>
          <w:lang w:eastAsia="en-GB"/>
          <w14:ligatures w14:val="none"/>
        </w:rPr>
        <w:t xml:space="preserve"> Kubernetes Secret encoding is not encryption.</w:t>
      </w:r>
    </w:p>
    <w:p w14:paraId="3B676C2B"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Liveness should not depend on S3, </w:t>
      </w:r>
      <w:proofErr w:type="spellStart"/>
      <w:r w:rsidRPr="00CE410F">
        <w:rPr>
          <w:rFonts w:ascii="Arial" w:eastAsia="Times New Roman" w:hAnsi="Arial" w:cs="Arial"/>
          <w:kern w:val="0"/>
          <w:sz w:val="18"/>
          <w:szCs w:val="18"/>
          <w:lang w:eastAsia="en-GB"/>
          <w14:ligatures w14:val="none"/>
        </w:rPr>
        <w:t>Keycloak</w:t>
      </w:r>
      <w:proofErr w:type="spellEnd"/>
      <w:r w:rsidRPr="00CE410F">
        <w:rPr>
          <w:rFonts w:ascii="Arial" w:eastAsia="Times New Roman" w:hAnsi="Arial" w:cs="Arial"/>
          <w:kern w:val="0"/>
          <w:sz w:val="18"/>
          <w:szCs w:val="18"/>
          <w:lang w:eastAsia="en-GB"/>
          <w14:ligatures w14:val="none"/>
        </w:rPr>
        <w:t xml:space="preserve"> or PostgreSQL availability. Readiness dependencies require judgment: removing every pod during an external outage can make recovery worse.</w:t>
      </w:r>
    </w:p>
    <w:p w14:paraId="09AD8272"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Start with one application replica. Before adding another, solve:</w:t>
      </w:r>
    </w:p>
    <w:p w14:paraId="6071F434" w14:textId="77777777" w:rsidR="00CE410F" w:rsidRPr="00CE410F" w:rsidRDefault="00CE410F" w:rsidP="00CE410F">
      <w:pPr>
        <w:numPr>
          <w:ilvl w:val="0"/>
          <w:numId w:val="17"/>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Session persistence.</w:t>
      </w:r>
    </w:p>
    <w:p w14:paraId="0EB24FDA" w14:textId="77777777" w:rsidR="00CE410F" w:rsidRPr="00CE410F" w:rsidRDefault="00CE410F" w:rsidP="00CE410F">
      <w:pPr>
        <w:numPr>
          <w:ilvl w:val="0"/>
          <w:numId w:val="17"/>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Duplicate scheduled-job execution.</w:t>
      </w:r>
    </w:p>
    <w:p w14:paraId="69AE1351" w14:textId="77777777" w:rsidR="00CE410F" w:rsidRPr="00CE410F" w:rsidRDefault="00CE410F" w:rsidP="00CE410F">
      <w:pPr>
        <w:numPr>
          <w:ilvl w:val="0"/>
          <w:numId w:val="17"/>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Concurrent job claiming.</w:t>
      </w:r>
    </w:p>
    <w:p w14:paraId="5628024F" w14:textId="77777777" w:rsidR="00CE410F" w:rsidRPr="00CE410F" w:rsidRDefault="00CE410F" w:rsidP="00CE410F">
      <w:pPr>
        <w:numPr>
          <w:ilvl w:val="0"/>
          <w:numId w:val="17"/>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Database connection limits.</w:t>
      </w:r>
    </w:p>
    <w:p w14:paraId="57ED8284" w14:textId="77777777" w:rsidR="00CE410F" w:rsidRPr="00CE410F" w:rsidRDefault="00CE410F" w:rsidP="00CE410F">
      <w:pPr>
        <w:numPr>
          <w:ilvl w:val="0"/>
          <w:numId w:val="17"/>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Migration sequencing.</w:t>
      </w:r>
    </w:p>
    <w:p w14:paraId="4DB4D86B"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Spring Session JDBC is an option for sessions without adding Redis.</w:t>
      </w:r>
    </w:p>
    <w:p w14:paraId="2DDF723D"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Also, a PostgreSQL </w:t>
      </w:r>
      <w:proofErr w:type="spellStart"/>
      <w:r w:rsidRPr="00CE410F">
        <w:rPr>
          <w:rFonts w:ascii="Arial" w:eastAsia="Times New Roman" w:hAnsi="Arial" w:cs="Arial"/>
          <w:kern w:val="0"/>
          <w:sz w:val="18"/>
          <w:szCs w:val="18"/>
          <w:lang w:eastAsia="en-GB"/>
          <w14:ligatures w14:val="none"/>
        </w:rPr>
        <w:t>StatefulSet</w:t>
      </w:r>
      <w:proofErr w:type="spellEnd"/>
      <w:r w:rsidRPr="00CE410F">
        <w:rPr>
          <w:rFonts w:ascii="Arial" w:eastAsia="Times New Roman" w:hAnsi="Arial" w:cs="Arial"/>
          <w:kern w:val="0"/>
          <w:sz w:val="18"/>
          <w:szCs w:val="18"/>
          <w:lang w:eastAsia="en-GB"/>
          <w14:ligatures w14:val="none"/>
        </w:rPr>
        <w:t xml:space="preserve"> is not automatically highly available. With node-local storage, moving the pod does not make its data available on another node. Validate the storage and restore strategy before relying on rescheduling.</w:t>
      </w:r>
    </w:p>
    <w:p w14:paraId="702E612E" w14:textId="77777777" w:rsidR="00CE410F" w:rsidRPr="00CE410F" w:rsidRDefault="00CE410F" w:rsidP="00CE410F">
      <w:pPr>
        <w:spacing w:before="100" w:beforeAutospacing="1" w:after="100" w:afterAutospacing="1" w:line="240" w:lineRule="auto"/>
        <w:outlineLvl w:val="2"/>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8. Testing and operational acceptance</w:t>
      </w:r>
    </w:p>
    <w:p w14:paraId="3E530571"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Use a real PostgreSQL </w:t>
      </w:r>
      <w:proofErr w:type="spellStart"/>
      <w:r w:rsidRPr="00CE410F">
        <w:rPr>
          <w:rFonts w:ascii="Arial" w:eastAsia="Times New Roman" w:hAnsi="Arial" w:cs="Arial"/>
          <w:kern w:val="0"/>
          <w:sz w:val="18"/>
          <w:szCs w:val="18"/>
          <w:lang w:eastAsia="en-GB"/>
          <w14:ligatures w14:val="none"/>
        </w:rPr>
        <w:t>Testcontainer</w:t>
      </w:r>
      <w:proofErr w:type="spellEnd"/>
      <w:r w:rsidRPr="00CE410F">
        <w:rPr>
          <w:rFonts w:ascii="Arial" w:eastAsia="Times New Roman" w:hAnsi="Arial" w:cs="Arial"/>
          <w:kern w:val="0"/>
          <w:sz w:val="18"/>
          <w:szCs w:val="18"/>
          <w:lang w:eastAsia="en-GB"/>
          <w14:ligatures w14:val="none"/>
        </w:rPr>
        <w:t xml:space="preserve"> rather than H2 for integration tests involving constraints, PostgreSQL search and migrations.</w:t>
      </w:r>
    </w:p>
    <w:p w14:paraId="120490E7"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Your initial acceptance suite should prove:</w:t>
      </w:r>
    </w:p>
    <w:p w14:paraId="5437A105" w14:textId="77777777" w:rsidR="00CE410F" w:rsidRPr="00CE410F" w:rsidRDefault="00CE410F" w:rsidP="00CE410F">
      <w:pPr>
        <w:numPr>
          <w:ilvl w:val="0"/>
          <w:numId w:val="18"/>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lastRenderedPageBreak/>
        <w:t>/</w:t>
      </w:r>
      <w:proofErr w:type="gramStart"/>
      <w:r w:rsidRPr="00CE410F">
        <w:rPr>
          <w:rFonts w:ascii="Arial" w:eastAsia="Times New Roman" w:hAnsi="Arial" w:cs="Arial"/>
          <w:kern w:val="0"/>
          <w:sz w:val="18"/>
          <w:szCs w:val="18"/>
          <w:lang w:eastAsia="en-GB"/>
          <w14:ligatures w14:val="none"/>
        </w:rPr>
        <w:t>me</w:t>
      </w:r>
      <w:proofErr w:type="gramEnd"/>
      <w:r w:rsidRPr="00CE410F">
        <w:rPr>
          <w:rFonts w:ascii="Arial" w:eastAsia="Times New Roman" w:hAnsi="Arial" w:cs="Arial"/>
          <w:kern w:val="0"/>
          <w:sz w:val="18"/>
          <w:szCs w:val="18"/>
          <w:lang w:eastAsia="en-GB"/>
          <w14:ligatures w14:val="none"/>
        </w:rPr>
        <w:t> works for both browser and bearer access.</w:t>
      </w:r>
    </w:p>
    <w:p w14:paraId="75291202" w14:textId="77777777" w:rsidR="00CE410F" w:rsidRPr="00CE410F" w:rsidRDefault="00CE410F" w:rsidP="00CE410F">
      <w:pPr>
        <w:numPr>
          <w:ilvl w:val="0"/>
          <w:numId w:val="18"/>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Anonymous API requests receive 401 problems.</w:t>
      </w:r>
    </w:p>
    <w:p w14:paraId="43A4C4B9" w14:textId="77777777" w:rsidR="00CE410F" w:rsidRPr="00CE410F" w:rsidRDefault="00CE410F" w:rsidP="00CE410F">
      <w:pPr>
        <w:numPr>
          <w:ilvl w:val="0"/>
          <w:numId w:val="18"/>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Viewer mutations receive 403.</w:t>
      </w:r>
    </w:p>
    <w:p w14:paraId="231BB990" w14:textId="77777777" w:rsidR="00CE410F" w:rsidRPr="00CE410F" w:rsidRDefault="00CE410F" w:rsidP="00CE410F">
      <w:pPr>
        <w:numPr>
          <w:ilvl w:val="0"/>
          <w:numId w:val="18"/>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Cookie-authenticated mutations enforce CSRF.</w:t>
      </w:r>
    </w:p>
    <w:p w14:paraId="79AA804F" w14:textId="77777777" w:rsidR="00CE410F" w:rsidRPr="00CE410F" w:rsidRDefault="00CE410F" w:rsidP="00CE410F">
      <w:pPr>
        <w:numPr>
          <w:ilvl w:val="0"/>
          <w:numId w:val="18"/>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Wrong issuer/audience and expired tokens fail.</w:t>
      </w:r>
    </w:p>
    <w:p w14:paraId="1D093CFB" w14:textId="77777777" w:rsidR="00CE410F" w:rsidRPr="00CE410F" w:rsidRDefault="00CE410F" w:rsidP="00CE410F">
      <w:pPr>
        <w:numPr>
          <w:ilvl w:val="0"/>
          <w:numId w:val="18"/>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Duplicate property references return the documented conflict.</w:t>
      </w:r>
    </w:p>
    <w:p w14:paraId="06751A6A" w14:textId="77777777" w:rsidR="00CE410F" w:rsidRPr="00CE410F" w:rsidRDefault="00CE410F" w:rsidP="00CE410F">
      <w:pPr>
        <w:numPr>
          <w:ilvl w:val="0"/>
          <w:numId w:val="18"/>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Audit insertion and domain mutation roll back together.</w:t>
      </w:r>
    </w:p>
    <w:p w14:paraId="558314F2" w14:textId="77777777" w:rsidR="00CE410F" w:rsidRPr="00CE410F" w:rsidRDefault="00CE410F" w:rsidP="00CE410F">
      <w:pPr>
        <w:numPr>
          <w:ilvl w:val="0"/>
          <w:numId w:val="18"/>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Generated DTOs preserve money, dates and nullability.</w:t>
      </w:r>
    </w:p>
    <w:p w14:paraId="20C769D9" w14:textId="77777777" w:rsidR="00CE410F" w:rsidRPr="00CE410F" w:rsidRDefault="00CE410F" w:rsidP="00CE410F">
      <w:pPr>
        <w:numPr>
          <w:ilvl w:val="0"/>
          <w:numId w:val="18"/>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Logs link to traces in Grafana.</w:t>
      </w:r>
    </w:p>
    <w:p w14:paraId="1D346CD2" w14:textId="77777777" w:rsidR="00CE410F" w:rsidRPr="00CE410F" w:rsidRDefault="00CE410F" w:rsidP="00CE410F">
      <w:pPr>
        <w:numPr>
          <w:ilvl w:val="0"/>
          <w:numId w:val="18"/>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A collector outage does not stop business requests.</w:t>
      </w:r>
    </w:p>
    <w:p w14:paraId="7F3F7699" w14:textId="77777777" w:rsidR="00CE410F" w:rsidRPr="00CE410F" w:rsidRDefault="00CE410F" w:rsidP="00CE410F">
      <w:pPr>
        <w:numPr>
          <w:ilvl w:val="0"/>
          <w:numId w:val="18"/>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The application deploys and shuts down cleanly.</w:t>
      </w:r>
    </w:p>
    <w:p w14:paraId="40B5C245" w14:textId="77777777" w:rsidR="00CE410F" w:rsidRPr="00CE410F" w:rsidRDefault="00CE410F" w:rsidP="00CE410F">
      <w:pPr>
        <w:numPr>
          <w:ilvl w:val="0"/>
          <w:numId w:val="18"/>
        </w:num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PostgreSQL and </w:t>
      </w:r>
      <w:proofErr w:type="spellStart"/>
      <w:r w:rsidRPr="00CE410F">
        <w:rPr>
          <w:rFonts w:ascii="Arial" w:eastAsia="Times New Roman" w:hAnsi="Arial" w:cs="Arial"/>
          <w:kern w:val="0"/>
          <w:sz w:val="18"/>
          <w:szCs w:val="18"/>
          <w:lang w:eastAsia="en-GB"/>
          <w14:ligatures w14:val="none"/>
        </w:rPr>
        <w:t>Keycloak</w:t>
      </w:r>
      <w:proofErr w:type="spellEnd"/>
      <w:r w:rsidRPr="00CE410F">
        <w:rPr>
          <w:rFonts w:ascii="Arial" w:eastAsia="Times New Roman" w:hAnsi="Arial" w:cs="Arial"/>
          <w:kern w:val="0"/>
          <w:sz w:val="18"/>
          <w:szCs w:val="18"/>
          <w:lang w:eastAsia="en-GB"/>
          <w14:ligatures w14:val="none"/>
        </w:rPr>
        <w:t xml:space="preserve"> can be restored from backups.</w:t>
      </w:r>
    </w:p>
    <w:p w14:paraId="17EAA01E"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Add dashboards for request rates/errors/duration, JVM health, connection pools, job backlog, S3 failures and backup freshness. Alert on actionable conditions—not every warning log.</w:t>
      </w:r>
    </w:p>
    <w:p w14:paraId="1F0D6A94" w14:textId="77777777" w:rsidR="00CE410F" w:rsidRPr="00CE410F" w:rsidRDefault="00CE410F" w:rsidP="00CE410F">
      <w:pPr>
        <w:spacing w:before="100" w:beforeAutospacing="1" w:after="100" w:afterAutospacing="1" w:line="240" w:lineRule="auto"/>
        <w:outlineLvl w:val="2"/>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Recommended implementation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5168"/>
      </w:tblGrid>
      <w:tr w:rsidR="00CE410F" w:rsidRPr="00CE410F" w14:paraId="683408F7" w14:textId="77777777" w:rsidTr="00CE410F">
        <w:trPr>
          <w:tblHeader/>
          <w:tblCellSpacing w:w="15" w:type="dxa"/>
        </w:trPr>
        <w:tc>
          <w:tcPr>
            <w:tcW w:w="0" w:type="auto"/>
            <w:vAlign w:val="center"/>
            <w:hideMark/>
          </w:tcPr>
          <w:p w14:paraId="60BE74C6" w14:textId="77777777" w:rsidR="00CE410F" w:rsidRPr="00CE410F" w:rsidRDefault="00CE410F" w:rsidP="00CE410F">
            <w:pPr>
              <w:spacing w:after="0" w:line="240" w:lineRule="auto"/>
              <w:jc w:val="center"/>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Order</w:t>
            </w:r>
          </w:p>
        </w:tc>
        <w:tc>
          <w:tcPr>
            <w:tcW w:w="0" w:type="auto"/>
            <w:vAlign w:val="center"/>
            <w:hideMark/>
          </w:tcPr>
          <w:p w14:paraId="0592B4F0" w14:textId="77777777" w:rsidR="00CE410F" w:rsidRPr="00CE410F" w:rsidRDefault="00CE410F" w:rsidP="00CE410F">
            <w:pPr>
              <w:spacing w:after="0" w:line="240" w:lineRule="auto"/>
              <w:jc w:val="center"/>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Deliverable</w:t>
            </w:r>
          </w:p>
        </w:tc>
      </w:tr>
      <w:tr w:rsidR="00CE410F" w:rsidRPr="00CE410F" w14:paraId="1E1C8583" w14:textId="77777777" w:rsidTr="00CE410F">
        <w:trPr>
          <w:tblCellSpacing w:w="15" w:type="dxa"/>
        </w:trPr>
        <w:tc>
          <w:tcPr>
            <w:tcW w:w="0" w:type="auto"/>
            <w:vAlign w:val="center"/>
            <w:hideMark/>
          </w:tcPr>
          <w:p w14:paraId="2F48EB42"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1</w:t>
            </w:r>
          </w:p>
        </w:tc>
        <w:tc>
          <w:tcPr>
            <w:tcW w:w="0" w:type="auto"/>
            <w:vAlign w:val="center"/>
            <w:hideMark/>
          </w:tcPr>
          <w:p w14:paraId="1B7622AA"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Contracts build cleanly and pass a Boot 4 compatibility test</w:t>
            </w:r>
          </w:p>
        </w:tc>
      </w:tr>
      <w:tr w:rsidR="00CE410F" w:rsidRPr="00CE410F" w14:paraId="30FB8B1C" w14:textId="77777777" w:rsidTr="00CE410F">
        <w:trPr>
          <w:tblCellSpacing w:w="15" w:type="dxa"/>
        </w:trPr>
        <w:tc>
          <w:tcPr>
            <w:tcW w:w="0" w:type="auto"/>
            <w:vAlign w:val="center"/>
            <w:hideMark/>
          </w:tcPr>
          <w:p w14:paraId="473ABD71"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2</w:t>
            </w:r>
          </w:p>
        </w:tc>
        <w:tc>
          <w:tcPr>
            <w:tcW w:w="0" w:type="auto"/>
            <w:vAlign w:val="center"/>
            <w:hideMark/>
          </w:tcPr>
          <w:p w14:paraId="33828380"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Boot application, Flyway baseline, PostgreSQL integration tests</w:t>
            </w:r>
          </w:p>
        </w:tc>
      </w:tr>
      <w:tr w:rsidR="00CE410F" w:rsidRPr="00CE410F" w14:paraId="4DCBB98D" w14:textId="77777777" w:rsidTr="00CE410F">
        <w:trPr>
          <w:tblCellSpacing w:w="15" w:type="dxa"/>
        </w:trPr>
        <w:tc>
          <w:tcPr>
            <w:tcW w:w="0" w:type="auto"/>
            <w:vAlign w:val="center"/>
            <w:hideMark/>
          </w:tcPr>
          <w:p w14:paraId="3D148132"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3</w:t>
            </w:r>
          </w:p>
        </w:tc>
        <w:tc>
          <w:tcPr>
            <w:tcW w:w="0" w:type="auto"/>
            <w:vAlign w:val="center"/>
            <w:hideMark/>
          </w:tcPr>
          <w:p w14:paraId="56AD34B4"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proofErr w:type="spellStart"/>
            <w:r w:rsidRPr="00CE410F">
              <w:rPr>
                <w:rFonts w:ascii="Arial" w:eastAsia="Times New Roman" w:hAnsi="Arial" w:cs="Arial"/>
                <w:kern w:val="0"/>
                <w:sz w:val="18"/>
                <w:szCs w:val="18"/>
                <w:lang w:eastAsia="en-GB"/>
                <w14:ligatures w14:val="none"/>
              </w:rPr>
              <w:t>Keycloak</w:t>
            </w:r>
            <w:proofErr w:type="spellEnd"/>
            <w:r w:rsidRPr="00CE410F">
              <w:rPr>
                <w:rFonts w:ascii="Arial" w:eastAsia="Times New Roman" w:hAnsi="Arial" w:cs="Arial"/>
                <w:kern w:val="0"/>
                <w:sz w:val="18"/>
                <w:szCs w:val="18"/>
                <w:lang w:eastAsia="en-GB"/>
                <w14:ligatures w14:val="none"/>
              </w:rPr>
              <w:t xml:space="preserve"> login, /me, role mapping and security tests</w:t>
            </w:r>
          </w:p>
        </w:tc>
      </w:tr>
      <w:tr w:rsidR="00CE410F" w:rsidRPr="00CE410F" w14:paraId="322C9E0A" w14:textId="77777777" w:rsidTr="00CE410F">
        <w:trPr>
          <w:tblCellSpacing w:w="15" w:type="dxa"/>
        </w:trPr>
        <w:tc>
          <w:tcPr>
            <w:tcW w:w="0" w:type="auto"/>
            <w:vAlign w:val="center"/>
            <w:hideMark/>
          </w:tcPr>
          <w:p w14:paraId="1B9A4019"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4</w:t>
            </w:r>
          </w:p>
        </w:tc>
        <w:tc>
          <w:tcPr>
            <w:tcW w:w="0" w:type="auto"/>
            <w:vAlign w:val="center"/>
            <w:hideMark/>
          </w:tcPr>
          <w:p w14:paraId="0799CBD0"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Property operations with transactional auditing</w:t>
            </w:r>
          </w:p>
        </w:tc>
      </w:tr>
      <w:tr w:rsidR="00CE410F" w:rsidRPr="00CE410F" w14:paraId="66C221DE" w14:textId="77777777" w:rsidTr="00CE410F">
        <w:trPr>
          <w:tblCellSpacing w:w="15" w:type="dxa"/>
        </w:trPr>
        <w:tc>
          <w:tcPr>
            <w:tcW w:w="0" w:type="auto"/>
            <w:vAlign w:val="center"/>
            <w:hideMark/>
          </w:tcPr>
          <w:p w14:paraId="74B7B74D"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5</w:t>
            </w:r>
          </w:p>
        </w:tc>
        <w:tc>
          <w:tcPr>
            <w:tcW w:w="0" w:type="auto"/>
            <w:vAlign w:val="center"/>
            <w:hideMark/>
          </w:tcPr>
          <w:p w14:paraId="470004BA"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Prometheus metrics, correlated JSON logs and one useful trace</w:t>
            </w:r>
          </w:p>
        </w:tc>
      </w:tr>
      <w:tr w:rsidR="00CE410F" w:rsidRPr="00CE410F" w14:paraId="6914E76C" w14:textId="77777777" w:rsidTr="00CE410F">
        <w:trPr>
          <w:tblCellSpacing w:w="15" w:type="dxa"/>
        </w:trPr>
        <w:tc>
          <w:tcPr>
            <w:tcW w:w="0" w:type="auto"/>
            <w:vAlign w:val="center"/>
            <w:hideMark/>
          </w:tcPr>
          <w:p w14:paraId="409A3ABC"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6</w:t>
            </w:r>
          </w:p>
        </w:tc>
        <w:tc>
          <w:tcPr>
            <w:tcW w:w="0" w:type="auto"/>
            <w:vAlign w:val="center"/>
            <w:hideMark/>
          </w:tcPr>
          <w:p w14:paraId="77CC0626"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Jenkins image build and private K3s deployment</w:t>
            </w:r>
          </w:p>
        </w:tc>
      </w:tr>
      <w:tr w:rsidR="00CE410F" w:rsidRPr="00CE410F" w14:paraId="32C02FB7" w14:textId="77777777" w:rsidTr="00CE410F">
        <w:trPr>
          <w:tblCellSpacing w:w="15" w:type="dxa"/>
        </w:trPr>
        <w:tc>
          <w:tcPr>
            <w:tcW w:w="0" w:type="auto"/>
            <w:vAlign w:val="center"/>
            <w:hideMark/>
          </w:tcPr>
          <w:p w14:paraId="61FF1198"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7</w:t>
            </w:r>
          </w:p>
        </w:tc>
        <w:tc>
          <w:tcPr>
            <w:tcW w:w="0" w:type="auto"/>
            <w:vAlign w:val="center"/>
            <w:hideMark/>
          </w:tcPr>
          <w:p w14:paraId="1152DB9F"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Tenancy/tenant workflows and concurrency protection</w:t>
            </w:r>
          </w:p>
        </w:tc>
      </w:tr>
      <w:tr w:rsidR="00CE410F" w:rsidRPr="00CE410F" w14:paraId="76EED7BB" w14:textId="77777777" w:rsidTr="00CE410F">
        <w:trPr>
          <w:tblCellSpacing w:w="15" w:type="dxa"/>
        </w:trPr>
        <w:tc>
          <w:tcPr>
            <w:tcW w:w="0" w:type="auto"/>
            <w:vAlign w:val="center"/>
            <w:hideMark/>
          </w:tcPr>
          <w:p w14:paraId="11F347DD"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8</w:t>
            </w:r>
          </w:p>
        </w:tc>
        <w:tc>
          <w:tcPr>
            <w:tcW w:w="0" w:type="auto"/>
            <w:vAlign w:val="center"/>
            <w:hideMark/>
          </w:tcPr>
          <w:p w14:paraId="3D18AE98"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S3 documents, durable OCR jobs and recovery handling</w:t>
            </w:r>
          </w:p>
        </w:tc>
      </w:tr>
      <w:tr w:rsidR="00CE410F" w:rsidRPr="00CE410F" w14:paraId="53E9D896" w14:textId="77777777" w:rsidTr="00CE410F">
        <w:trPr>
          <w:tblCellSpacing w:w="15" w:type="dxa"/>
        </w:trPr>
        <w:tc>
          <w:tcPr>
            <w:tcW w:w="0" w:type="auto"/>
            <w:vAlign w:val="center"/>
            <w:hideMark/>
          </w:tcPr>
          <w:p w14:paraId="43D70AF5"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9</w:t>
            </w:r>
          </w:p>
        </w:tc>
        <w:tc>
          <w:tcPr>
            <w:tcW w:w="0" w:type="auto"/>
            <w:vAlign w:val="center"/>
            <w:hideMark/>
          </w:tcPr>
          <w:p w14:paraId="2BCC33BE"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Finance, reconciliation and tax reporting</w:t>
            </w:r>
          </w:p>
        </w:tc>
      </w:tr>
      <w:tr w:rsidR="00CE410F" w:rsidRPr="00CE410F" w14:paraId="6108D178" w14:textId="77777777" w:rsidTr="00CE410F">
        <w:trPr>
          <w:tblCellSpacing w:w="15" w:type="dxa"/>
        </w:trPr>
        <w:tc>
          <w:tcPr>
            <w:tcW w:w="0" w:type="auto"/>
            <w:vAlign w:val="center"/>
            <w:hideMark/>
          </w:tcPr>
          <w:p w14:paraId="4D26E728"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10</w:t>
            </w:r>
          </w:p>
        </w:tc>
        <w:tc>
          <w:tcPr>
            <w:tcW w:w="0" w:type="auto"/>
            <w:vAlign w:val="center"/>
            <w:hideMark/>
          </w:tcPr>
          <w:p w14:paraId="687EBC40" w14:textId="77777777" w:rsidR="00CE410F" w:rsidRPr="00CE410F" w:rsidRDefault="00CE410F" w:rsidP="00CE410F">
            <w:pPr>
              <w:spacing w:after="0"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Restore drills, upgrades and further learning exercises</w:t>
            </w:r>
          </w:p>
        </w:tc>
      </w:tr>
    </w:tbl>
    <w:p w14:paraId="2A58C9DA" w14:textId="77777777" w:rsidR="00CE410F" w:rsidRPr="00CE410F" w:rsidRDefault="00CE410F" w:rsidP="00CE410F">
      <w:pPr>
        <w:spacing w:before="100" w:beforeAutospacing="1" w:after="100" w:afterAutospacing="1" w:line="240" w:lineRule="auto"/>
        <w:rPr>
          <w:rFonts w:ascii="Arial" w:eastAsia="Times New Roman" w:hAnsi="Arial" w:cs="Arial"/>
          <w:kern w:val="0"/>
          <w:sz w:val="18"/>
          <w:szCs w:val="18"/>
          <w:lang w:eastAsia="en-GB"/>
          <w14:ligatures w14:val="none"/>
        </w:rPr>
      </w:pPr>
      <w:r w:rsidRPr="00CE410F">
        <w:rPr>
          <w:rFonts w:ascii="Arial" w:eastAsia="Times New Roman" w:hAnsi="Arial" w:cs="Arial"/>
          <w:kern w:val="0"/>
          <w:sz w:val="18"/>
          <w:szCs w:val="18"/>
          <w:lang w:eastAsia="en-GB"/>
          <w14:ligatures w14:val="none"/>
        </w:rPr>
        <w:t xml:space="preserve">The first milestone I would target is: a family member logs in through </w:t>
      </w:r>
      <w:proofErr w:type="spellStart"/>
      <w:r w:rsidRPr="00CE410F">
        <w:rPr>
          <w:rFonts w:ascii="Arial" w:eastAsia="Times New Roman" w:hAnsi="Arial" w:cs="Arial"/>
          <w:kern w:val="0"/>
          <w:sz w:val="18"/>
          <w:szCs w:val="18"/>
          <w:lang w:eastAsia="en-GB"/>
          <w14:ligatures w14:val="none"/>
        </w:rPr>
        <w:t>Keycloak</w:t>
      </w:r>
      <w:proofErr w:type="spellEnd"/>
      <w:r w:rsidRPr="00CE410F">
        <w:rPr>
          <w:rFonts w:ascii="Arial" w:eastAsia="Times New Roman" w:hAnsi="Arial" w:cs="Arial"/>
          <w:kern w:val="0"/>
          <w:sz w:val="18"/>
          <w:szCs w:val="18"/>
          <w:lang w:eastAsia="en-GB"/>
          <w14:ligatures w14:val="none"/>
        </w:rPr>
        <w:t>, creates a property through your generated API, the database and audit record commit correctly, and you can investigate that request through Prometheus, Loki and Tempo—all deployed by Jenkins to K3s.</w:t>
      </w:r>
    </w:p>
    <w:p w14:paraId="30FFB5CF" w14:textId="175F76E3" w:rsidR="00F20AEC" w:rsidRPr="00CE410F" w:rsidRDefault="00F20AEC" w:rsidP="00CE410F">
      <w:pPr>
        <w:rPr>
          <w:rFonts w:ascii="Arial" w:hAnsi="Arial" w:cs="Arial"/>
          <w:sz w:val="18"/>
          <w:szCs w:val="18"/>
        </w:rPr>
      </w:pPr>
    </w:p>
    <w:sectPr w:rsidR="00F20AEC" w:rsidRPr="00CE41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4076"/>
    <w:multiLevelType w:val="multilevel"/>
    <w:tmpl w:val="7C96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246A2"/>
    <w:multiLevelType w:val="multilevel"/>
    <w:tmpl w:val="FD98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925F1"/>
    <w:multiLevelType w:val="multilevel"/>
    <w:tmpl w:val="96E6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16A19"/>
    <w:multiLevelType w:val="multilevel"/>
    <w:tmpl w:val="F902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F4B57"/>
    <w:multiLevelType w:val="multilevel"/>
    <w:tmpl w:val="FBDA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330D1"/>
    <w:multiLevelType w:val="multilevel"/>
    <w:tmpl w:val="0588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214BC"/>
    <w:multiLevelType w:val="multilevel"/>
    <w:tmpl w:val="357A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F22DE"/>
    <w:multiLevelType w:val="multilevel"/>
    <w:tmpl w:val="B1B85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076762"/>
    <w:multiLevelType w:val="multilevel"/>
    <w:tmpl w:val="BEDC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31AA3"/>
    <w:multiLevelType w:val="multilevel"/>
    <w:tmpl w:val="43AE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3E0F92"/>
    <w:multiLevelType w:val="multilevel"/>
    <w:tmpl w:val="11EE5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D14428"/>
    <w:multiLevelType w:val="multilevel"/>
    <w:tmpl w:val="D920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AF142D"/>
    <w:multiLevelType w:val="multilevel"/>
    <w:tmpl w:val="8CE6C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2837DA"/>
    <w:multiLevelType w:val="multilevel"/>
    <w:tmpl w:val="D2D0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2C4E9B"/>
    <w:multiLevelType w:val="multilevel"/>
    <w:tmpl w:val="BC82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875F75"/>
    <w:multiLevelType w:val="multilevel"/>
    <w:tmpl w:val="CB0E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414C69"/>
    <w:multiLevelType w:val="multilevel"/>
    <w:tmpl w:val="2A4A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3C1AD2"/>
    <w:multiLevelType w:val="multilevel"/>
    <w:tmpl w:val="1B88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854970">
    <w:abstractNumId w:val="6"/>
  </w:num>
  <w:num w:numId="2" w16cid:durableId="823206665">
    <w:abstractNumId w:val="9"/>
  </w:num>
  <w:num w:numId="3" w16cid:durableId="1338654826">
    <w:abstractNumId w:val="3"/>
  </w:num>
  <w:num w:numId="4" w16cid:durableId="1000960699">
    <w:abstractNumId w:val="15"/>
  </w:num>
  <w:num w:numId="5" w16cid:durableId="794636863">
    <w:abstractNumId w:val="8"/>
  </w:num>
  <w:num w:numId="6" w16cid:durableId="1053893314">
    <w:abstractNumId w:val="13"/>
  </w:num>
  <w:num w:numId="7" w16cid:durableId="1588229611">
    <w:abstractNumId w:val="5"/>
  </w:num>
  <w:num w:numId="8" w16cid:durableId="1697073489">
    <w:abstractNumId w:val="1"/>
  </w:num>
  <w:num w:numId="9" w16cid:durableId="1417165084">
    <w:abstractNumId w:val="12"/>
  </w:num>
  <w:num w:numId="10" w16cid:durableId="65618446">
    <w:abstractNumId w:val="17"/>
  </w:num>
  <w:num w:numId="11" w16cid:durableId="490948164">
    <w:abstractNumId w:val="14"/>
  </w:num>
  <w:num w:numId="12" w16cid:durableId="918172959">
    <w:abstractNumId w:val="16"/>
  </w:num>
  <w:num w:numId="13" w16cid:durableId="455830809">
    <w:abstractNumId w:val="2"/>
  </w:num>
  <w:num w:numId="14" w16cid:durableId="951787626">
    <w:abstractNumId w:val="7"/>
  </w:num>
  <w:num w:numId="15" w16cid:durableId="491681292">
    <w:abstractNumId w:val="10"/>
  </w:num>
  <w:num w:numId="16" w16cid:durableId="821311728">
    <w:abstractNumId w:val="0"/>
  </w:num>
  <w:num w:numId="17" w16cid:durableId="840001761">
    <w:abstractNumId w:val="4"/>
  </w:num>
  <w:num w:numId="18" w16cid:durableId="10847624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10F"/>
    <w:rsid w:val="005870BC"/>
    <w:rsid w:val="005D2D75"/>
    <w:rsid w:val="008F0EA3"/>
    <w:rsid w:val="00CE410F"/>
    <w:rsid w:val="00CF17B9"/>
    <w:rsid w:val="00F20A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4E6D7"/>
  <w15:chartTrackingRefBased/>
  <w15:docId w15:val="{88438E18-5DA7-864A-8BA9-9E6879B68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1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1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41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E41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1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1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1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41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E41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1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10F"/>
    <w:rPr>
      <w:rFonts w:eastAsiaTheme="majorEastAsia" w:cstheme="majorBidi"/>
      <w:color w:val="272727" w:themeColor="text1" w:themeTint="D8"/>
    </w:rPr>
  </w:style>
  <w:style w:type="paragraph" w:styleId="Title">
    <w:name w:val="Title"/>
    <w:basedOn w:val="Normal"/>
    <w:next w:val="Normal"/>
    <w:link w:val="TitleChar"/>
    <w:uiPriority w:val="10"/>
    <w:qFormat/>
    <w:rsid w:val="00CE4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10F"/>
    <w:pPr>
      <w:spacing w:before="160"/>
      <w:jc w:val="center"/>
    </w:pPr>
    <w:rPr>
      <w:i/>
      <w:iCs/>
      <w:color w:val="404040" w:themeColor="text1" w:themeTint="BF"/>
    </w:rPr>
  </w:style>
  <w:style w:type="character" w:customStyle="1" w:styleId="QuoteChar">
    <w:name w:val="Quote Char"/>
    <w:basedOn w:val="DefaultParagraphFont"/>
    <w:link w:val="Quote"/>
    <w:uiPriority w:val="29"/>
    <w:rsid w:val="00CE410F"/>
    <w:rPr>
      <w:i/>
      <w:iCs/>
      <w:color w:val="404040" w:themeColor="text1" w:themeTint="BF"/>
    </w:rPr>
  </w:style>
  <w:style w:type="paragraph" w:styleId="ListParagraph">
    <w:name w:val="List Paragraph"/>
    <w:basedOn w:val="Normal"/>
    <w:uiPriority w:val="34"/>
    <w:qFormat/>
    <w:rsid w:val="00CE410F"/>
    <w:pPr>
      <w:ind w:left="720"/>
      <w:contextualSpacing/>
    </w:pPr>
  </w:style>
  <w:style w:type="character" w:styleId="IntenseEmphasis">
    <w:name w:val="Intense Emphasis"/>
    <w:basedOn w:val="DefaultParagraphFont"/>
    <w:uiPriority w:val="21"/>
    <w:qFormat/>
    <w:rsid w:val="00CE410F"/>
    <w:rPr>
      <w:i/>
      <w:iCs/>
      <w:color w:val="0F4761" w:themeColor="accent1" w:themeShade="BF"/>
    </w:rPr>
  </w:style>
  <w:style w:type="paragraph" w:styleId="IntenseQuote">
    <w:name w:val="Intense Quote"/>
    <w:basedOn w:val="Normal"/>
    <w:next w:val="Normal"/>
    <w:link w:val="IntenseQuoteChar"/>
    <w:uiPriority w:val="30"/>
    <w:qFormat/>
    <w:rsid w:val="00CE4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10F"/>
    <w:rPr>
      <w:i/>
      <w:iCs/>
      <w:color w:val="0F4761" w:themeColor="accent1" w:themeShade="BF"/>
    </w:rPr>
  </w:style>
  <w:style w:type="character" w:styleId="IntenseReference">
    <w:name w:val="Intense Reference"/>
    <w:basedOn w:val="DefaultParagraphFont"/>
    <w:uiPriority w:val="32"/>
    <w:qFormat/>
    <w:rsid w:val="00CE410F"/>
    <w:rPr>
      <w:b/>
      <w:bCs/>
      <w:smallCaps/>
      <w:color w:val="0F4761" w:themeColor="accent1" w:themeShade="BF"/>
      <w:spacing w:val="5"/>
    </w:rPr>
  </w:style>
  <w:style w:type="paragraph" w:customStyle="1" w:styleId="firstmt-15">
    <w:name w:val="first:mt-1.5!"/>
    <w:basedOn w:val="Normal"/>
    <w:rsid w:val="00CE410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CE410F"/>
  </w:style>
  <w:style w:type="character" w:styleId="Strong">
    <w:name w:val="Strong"/>
    <w:basedOn w:val="DefaultParagraphFont"/>
    <w:uiPriority w:val="22"/>
    <w:qFormat/>
    <w:rsid w:val="00CE410F"/>
    <w:rPr>
      <w:b/>
      <w:bCs/>
    </w:rPr>
  </w:style>
  <w:style w:type="paragraph" w:styleId="HTMLPreformatted">
    <w:name w:val="HTML Preformatted"/>
    <w:basedOn w:val="Normal"/>
    <w:link w:val="HTMLPreformattedChar"/>
    <w:uiPriority w:val="99"/>
    <w:semiHidden/>
    <w:unhideWhenUsed/>
    <w:rsid w:val="00CE41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E410F"/>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CE410F"/>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E410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964958">
      <w:bodyDiv w:val="1"/>
      <w:marLeft w:val="0"/>
      <w:marRight w:val="0"/>
      <w:marTop w:val="0"/>
      <w:marBottom w:val="0"/>
      <w:divBdr>
        <w:top w:val="none" w:sz="0" w:space="0" w:color="auto"/>
        <w:left w:val="none" w:sz="0" w:space="0" w:color="auto"/>
        <w:bottom w:val="none" w:sz="0" w:space="0" w:color="auto"/>
        <w:right w:val="none" w:sz="0" w:space="0" w:color="auto"/>
      </w:divBdr>
      <w:divsChild>
        <w:div w:id="680933678">
          <w:marLeft w:val="0"/>
          <w:marRight w:val="0"/>
          <w:marTop w:val="0"/>
          <w:marBottom w:val="0"/>
          <w:divBdr>
            <w:top w:val="none" w:sz="0" w:space="0" w:color="auto"/>
            <w:left w:val="none" w:sz="0" w:space="0" w:color="auto"/>
            <w:bottom w:val="none" w:sz="0" w:space="0" w:color="auto"/>
            <w:right w:val="none" w:sz="0" w:space="0" w:color="auto"/>
          </w:divBdr>
          <w:divsChild>
            <w:div w:id="386417826">
              <w:marLeft w:val="0"/>
              <w:marRight w:val="0"/>
              <w:marTop w:val="0"/>
              <w:marBottom w:val="0"/>
              <w:divBdr>
                <w:top w:val="none" w:sz="0" w:space="0" w:color="auto"/>
                <w:left w:val="none" w:sz="0" w:space="0" w:color="auto"/>
                <w:bottom w:val="none" w:sz="0" w:space="0" w:color="auto"/>
                <w:right w:val="none" w:sz="0" w:space="0" w:color="auto"/>
              </w:divBdr>
            </w:div>
          </w:divsChild>
        </w:div>
        <w:div w:id="1541549443">
          <w:marLeft w:val="0"/>
          <w:marRight w:val="0"/>
          <w:marTop w:val="0"/>
          <w:marBottom w:val="0"/>
          <w:divBdr>
            <w:top w:val="none" w:sz="0" w:space="0" w:color="auto"/>
            <w:left w:val="none" w:sz="0" w:space="0" w:color="auto"/>
            <w:bottom w:val="none" w:sz="0" w:space="0" w:color="auto"/>
            <w:right w:val="none" w:sz="0" w:space="0" w:color="auto"/>
          </w:divBdr>
          <w:divsChild>
            <w:div w:id="285234114">
              <w:marLeft w:val="0"/>
              <w:marRight w:val="0"/>
              <w:marTop w:val="0"/>
              <w:marBottom w:val="0"/>
              <w:divBdr>
                <w:top w:val="none" w:sz="0" w:space="0" w:color="auto"/>
                <w:left w:val="none" w:sz="0" w:space="0" w:color="auto"/>
                <w:bottom w:val="none" w:sz="0" w:space="0" w:color="auto"/>
                <w:right w:val="none" w:sz="0" w:space="0" w:color="auto"/>
              </w:divBdr>
            </w:div>
          </w:divsChild>
        </w:div>
        <w:div w:id="1962031407">
          <w:marLeft w:val="0"/>
          <w:marRight w:val="0"/>
          <w:marTop w:val="0"/>
          <w:marBottom w:val="0"/>
          <w:divBdr>
            <w:top w:val="none" w:sz="0" w:space="0" w:color="auto"/>
            <w:left w:val="none" w:sz="0" w:space="0" w:color="auto"/>
            <w:bottom w:val="none" w:sz="0" w:space="0" w:color="auto"/>
            <w:right w:val="none" w:sz="0" w:space="0" w:color="auto"/>
          </w:divBdr>
          <w:divsChild>
            <w:div w:id="1523518154">
              <w:marLeft w:val="0"/>
              <w:marRight w:val="0"/>
              <w:marTop w:val="0"/>
              <w:marBottom w:val="0"/>
              <w:divBdr>
                <w:top w:val="none" w:sz="0" w:space="0" w:color="auto"/>
                <w:left w:val="none" w:sz="0" w:space="0" w:color="auto"/>
                <w:bottom w:val="none" w:sz="0" w:space="0" w:color="auto"/>
                <w:right w:val="none" w:sz="0" w:space="0" w:color="auto"/>
              </w:divBdr>
            </w:div>
          </w:divsChild>
        </w:div>
        <w:div w:id="1924292220">
          <w:marLeft w:val="0"/>
          <w:marRight w:val="0"/>
          <w:marTop w:val="0"/>
          <w:marBottom w:val="0"/>
          <w:divBdr>
            <w:top w:val="none" w:sz="0" w:space="0" w:color="auto"/>
            <w:left w:val="none" w:sz="0" w:space="0" w:color="auto"/>
            <w:bottom w:val="none" w:sz="0" w:space="0" w:color="auto"/>
            <w:right w:val="none" w:sz="0" w:space="0" w:color="auto"/>
          </w:divBdr>
          <w:divsChild>
            <w:div w:id="1214080767">
              <w:marLeft w:val="0"/>
              <w:marRight w:val="0"/>
              <w:marTop w:val="0"/>
              <w:marBottom w:val="0"/>
              <w:divBdr>
                <w:top w:val="none" w:sz="0" w:space="0" w:color="auto"/>
                <w:left w:val="none" w:sz="0" w:space="0" w:color="auto"/>
                <w:bottom w:val="none" w:sz="0" w:space="0" w:color="auto"/>
                <w:right w:val="none" w:sz="0" w:space="0" w:color="auto"/>
              </w:divBdr>
            </w:div>
          </w:divsChild>
        </w:div>
        <w:div w:id="620384433">
          <w:marLeft w:val="0"/>
          <w:marRight w:val="0"/>
          <w:marTop w:val="0"/>
          <w:marBottom w:val="0"/>
          <w:divBdr>
            <w:top w:val="none" w:sz="0" w:space="0" w:color="auto"/>
            <w:left w:val="none" w:sz="0" w:space="0" w:color="auto"/>
            <w:bottom w:val="none" w:sz="0" w:space="0" w:color="auto"/>
            <w:right w:val="none" w:sz="0" w:space="0" w:color="auto"/>
          </w:divBdr>
          <w:divsChild>
            <w:div w:id="131132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4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ring.io/blog/2026/06/10/spring-boot-4/" TargetMode="External"/><Relationship Id="rId3" Type="http://schemas.openxmlformats.org/officeDocument/2006/relationships/settings" Target="settings.xml"/><Relationship Id="rId7" Type="http://schemas.openxmlformats.org/officeDocument/2006/relationships/hyperlink" Target="https://github.com/skariajampi/rental-contracts/blob/main/Jenkinsfil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kariajampi/rental-contracts/blob/main/pom.xml"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spring.io/blog/2025/11/18/opentelemetry-with-spring-boot/" TargetMode="External"/><Relationship Id="rId4" Type="http://schemas.openxmlformats.org/officeDocument/2006/relationships/webSettings" Target="webSettings.xml"/><Relationship Id="rId9" Type="http://schemas.openxmlformats.org/officeDocument/2006/relationships/hyperlink" Target="https://grafana.com/docs/openteleme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2752</Words>
  <Characters>15688</Characters>
  <Application>Microsoft Office Word</Application>
  <DocSecurity>0</DocSecurity>
  <Lines>130</Lines>
  <Paragraphs>36</Paragraphs>
  <ScaleCrop>false</ScaleCrop>
  <Company/>
  <LinksUpToDate>false</LinksUpToDate>
  <CharactersWithSpaces>18404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Skaria A</dc:creator>
  <cp:keywords/>
  <dc:description/>
  <cp:lastModifiedBy>Skaria A</cp:lastModifiedBy>
  <cp:revision>2</cp:revision>
  <dcterms:created xsi:type="dcterms:W3CDTF">2026-10-11T20:20:00Z</dcterms:created>
  <dcterms:modified xsi:type="dcterms:W3CDTF">2026-10-11T20:25:00Z</dcterms:modified>
</cp:coreProperties>
</file>