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xogt7uado15" w:id="0"/>
      <w:bookmarkEnd w:id="0"/>
      <w:r w:rsidDel="00000000" w:rsidR="00000000" w:rsidRPr="00000000">
        <w:rPr>
          <w:rtl w:val="0"/>
        </w:rPr>
        <w:t xml:space="preserve">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Docker.?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Docker is a tool that is designed to run/deploy applications on server in containers.containers are </w:t>
      </w:r>
      <w:r w:rsidDel="00000000" w:rsidR="00000000" w:rsidRPr="00000000">
        <w:rPr>
          <w:rtl w:val="0"/>
        </w:rPr>
        <w:t xml:space="preserve">Containers allow a developer to package up an application with all of the parts it needs, such as libraries and other dependencies, and deploy it as one package.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are containers.?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can say containers are the Virtual boxes which developers are allowed to package up all the dependencies, libraries which are required to run and application and deploy them on to the server for consistency in running an application, irrespective of virtual environment created by server , because container have their own virtual environment which helps to resolve dependency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Checking if docker is installed on the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Open your terminal (short cut key ctrl+shift+t)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Type docker --version , if  docker is installed the version number will be displayed.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If docker is not installed visit the below link for step by step explanation to install docker.</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hyperlink r:id="rId6">
        <w:r w:rsidDel="00000000" w:rsidR="00000000" w:rsidRPr="00000000">
          <w:rPr>
            <w:b w:val="1"/>
            <w:color w:val="1155cc"/>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docker.com/install/linux/docker-ce/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