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08F" w:rsidRDefault="0035108F" w:rsidP="0035108F">
      <w:pPr>
        <w:pStyle w:val="berschrift1"/>
        <w:numPr>
          <w:ilvl w:val="0"/>
          <w:numId w:val="6"/>
        </w:numPr>
      </w:pPr>
      <w:r w:rsidRPr="0035108F">
        <w:t>Voraussetzungen</w:t>
      </w:r>
    </w:p>
    <w:p w:rsidR="0035108F" w:rsidRDefault="0035108F" w:rsidP="0035108F">
      <w:r>
        <w:t xml:space="preserve">Es werden zwei verschiedene </w:t>
      </w:r>
      <w:r w:rsidR="00A3703F">
        <w:t xml:space="preserve">Datenstände </w:t>
      </w:r>
      <w:r>
        <w:t xml:space="preserve">einer </w:t>
      </w:r>
      <w:r>
        <w:t xml:space="preserve">HCV-Dateien im E3.HarnessAnalyzer </w:t>
      </w:r>
      <w:r>
        <w:t xml:space="preserve">geladen. Das Dokument, dass </w:t>
      </w:r>
      <w:r w:rsidR="00A3703F">
        <w:t xml:space="preserve">aktiv angezeigt wird und </w:t>
      </w:r>
      <w:r>
        <w:t xml:space="preserve">über </w:t>
      </w:r>
      <w:r>
        <w:t>die Reiter-Leiste</w:t>
      </w:r>
      <w:r w:rsidR="00A3703F">
        <w:t xml:space="preserve"> selektiert ist</w:t>
      </w:r>
      <w:r>
        <w:t xml:space="preserve">, </w:t>
      </w:r>
      <w:r w:rsidR="00A3703F">
        <w:t xml:space="preserve">wird </w:t>
      </w:r>
      <w:r>
        <w:t>als Referenzdokument</w:t>
      </w:r>
      <w:r w:rsidR="00A3703F">
        <w:t xml:space="preserve"> verwendet.</w:t>
      </w:r>
      <w:r w:rsidR="00A3703F">
        <w:br/>
      </w:r>
      <w:r w:rsidR="00A3703F" w:rsidRPr="00A3703F">
        <w:rPr>
          <w:b/>
        </w:rPr>
        <w:t>Empfehlung:</w:t>
      </w:r>
      <w:r w:rsidR="00A3703F">
        <w:t xml:space="preserve"> den neueren Datenstand als Referenzdokument verwenden. So werden alle Änderungen direkt im Vergleich mit den neuen Werten angezeigt.</w:t>
      </w:r>
    </w:p>
    <w:p w:rsidR="0035108F" w:rsidRDefault="0035108F" w:rsidP="0035108F">
      <w:pPr>
        <w:pStyle w:val="berschrift1"/>
      </w:pPr>
    </w:p>
    <w:p w:rsidR="0035108F" w:rsidRDefault="0035108F" w:rsidP="0035108F">
      <w:pPr>
        <w:pStyle w:val="berschrift1"/>
        <w:numPr>
          <w:ilvl w:val="0"/>
          <w:numId w:val="4"/>
        </w:numPr>
      </w:pPr>
      <w:r>
        <w:t>Daten Vergleich</w:t>
      </w:r>
    </w:p>
    <w:p w:rsidR="00A3703F" w:rsidRDefault="0035108F" w:rsidP="0035108F">
      <w:r>
        <w:t>Bevor der grafische Vergleich durchgeführt wird, sollte erst ein Daten Vergleich ausgeführt werden. Dabei werden die Änderungen im jeweiligen Attribut in Orange dargestellt</w:t>
      </w:r>
      <w:r w:rsidR="00A3703F">
        <w:t>.</w:t>
      </w:r>
    </w:p>
    <w:p w:rsidR="0035108F" w:rsidRDefault="0035108F" w:rsidP="0035108F">
      <w:r w:rsidRPr="0035108F">
        <w:drawing>
          <wp:inline distT="0" distB="0" distL="0" distR="0" wp14:anchorId="416E05ED" wp14:editId="205C6D7E">
            <wp:extent cx="5760720" cy="31629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8F" w:rsidRDefault="00D40B27" w:rsidP="0035108F">
      <w:r>
        <w:t>Dabei sollte jede Zeile in jedem Reiter kontrolliert werden.</w:t>
      </w:r>
    </w:p>
    <w:p w:rsidR="0002061C" w:rsidRDefault="0002061C">
      <w:r>
        <w:br w:type="page"/>
      </w:r>
    </w:p>
    <w:p w:rsidR="00BE5A45" w:rsidRDefault="00BE5A45" w:rsidP="0035108F">
      <w:pPr>
        <w:pStyle w:val="berschrift1"/>
        <w:numPr>
          <w:ilvl w:val="0"/>
          <w:numId w:val="4"/>
        </w:numPr>
      </w:pPr>
      <w:r>
        <w:lastRenderedPageBreak/>
        <w:t>Grafischer Vergleich</w:t>
      </w:r>
    </w:p>
    <w:p w:rsidR="001F106C" w:rsidRPr="001F106C" w:rsidRDefault="001F106C" w:rsidP="001F106C">
      <w:r>
        <w:t xml:space="preserve">Das Referenzdokument wird selektiert und über den Button </w:t>
      </w:r>
      <w:r w:rsidRPr="001F106C">
        <w:rPr>
          <w:b/>
        </w:rPr>
        <w:t>Grafischer Vergleich</w:t>
      </w:r>
      <w:r>
        <w:t xml:space="preserve"> der Vergleich ausgeführt.</w:t>
      </w:r>
    </w:p>
    <w:p w:rsidR="0035108F" w:rsidRDefault="001F106C" w:rsidP="0035108F">
      <w:r w:rsidRPr="001F106C">
        <w:drawing>
          <wp:inline distT="0" distB="0" distL="0" distR="0" wp14:anchorId="6FE41B06" wp14:editId="4E130AF3">
            <wp:extent cx="5760720" cy="38989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6C" w:rsidRDefault="001F106C" w:rsidP="0035108F"/>
    <w:p w:rsidR="001F106C" w:rsidRDefault="0002061C" w:rsidP="0035108F">
      <w:r>
        <w:t xml:space="preserve">Jede Änderung wird </w:t>
      </w:r>
      <w:r w:rsidR="001F106C">
        <w:t xml:space="preserve">in der Tabelle </w:t>
      </w:r>
      <w:r>
        <w:t xml:space="preserve">als einzelne </w:t>
      </w:r>
      <w:r w:rsidR="001F106C">
        <w:t xml:space="preserve">Zeile </w:t>
      </w:r>
      <w:r>
        <w:t>ausgegeben</w:t>
      </w:r>
      <w:bookmarkStart w:id="0" w:name="_GoBack"/>
      <w:bookmarkEnd w:id="0"/>
      <w:r w:rsidR="001F106C">
        <w:t>. Im folgenden Beispiel wurden 108 Änderungen gefunden.</w:t>
      </w:r>
    </w:p>
    <w:p w:rsidR="001F106C" w:rsidRDefault="001F106C" w:rsidP="0035108F">
      <w:r w:rsidRPr="001F106C">
        <w:drawing>
          <wp:inline distT="0" distB="0" distL="0" distR="0" wp14:anchorId="65577C22" wp14:editId="5DE2AB5B">
            <wp:extent cx="5760720" cy="31629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6C" w:rsidRDefault="001F106C" w:rsidP="0035108F"/>
    <w:p w:rsidR="001F106C" w:rsidRDefault="00D40B27" w:rsidP="0035108F">
      <w:r>
        <w:lastRenderedPageBreak/>
        <w:t xml:space="preserve">Wenn der Daten Vergleich durchgeführt wurde, kann ein Filter in der Spalte Objekttyp mit dem Wert </w:t>
      </w:r>
      <w:r w:rsidRPr="00D40B27">
        <w:rPr>
          <w:b/>
        </w:rPr>
        <w:t>&lt;n/a&gt;</w:t>
      </w:r>
      <w:r>
        <w:t xml:space="preserve"> oder </w:t>
      </w:r>
      <w:r w:rsidRPr="00D40B27">
        <w:rPr>
          <w:b/>
        </w:rPr>
        <w:t>None</w:t>
      </w:r>
      <w:r>
        <w:t xml:space="preserve"> gesetzt werden. Jede Änderung die ein Objekttyp besitzt, konnte schon im Vorfeld über den Daten Vergleich kontrolliert werden, somit müssen diese nicht weiter im Grafischen Vergleich beachtet werden.</w:t>
      </w:r>
    </w:p>
    <w:p w:rsidR="00D40B27" w:rsidRDefault="00D40B27" w:rsidP="0035108F">
      <w:r>
        <w:t>Im angegeben Beispiel würde dies schon eine Reduzierung der Änderungen von 108 auf 8 Datensätze bewirken.</w:t>
      </w:r>
    </w:p>
    <w:p w:rsidR="00D40B27" w:rsidRDefault="00D40B27" w:rsidP="0035108F">
      <w:r w:rsidRPr="00D40B27">
        <w:drawing>
          <wp:inline distT="0" distB="0" distL="0" distR="0" wp14:anchorId="702D388B" wp14:editId="300C88B4">
            <wp:extent cx="5760720" cy="31629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27" w:rsidRDefault="00D40B27" w:rsidP="0035108F">
      <w:pPr>
        <w:rPr>
          <w:b/>
        </w:rPr>
      </w:pPr>
    </w:p>
    <w:p w:rsidR="00D40B27" w:rsidRDefault="00D40B27" w:rsidP="0035108F">
      <w:r w:rsidRPr="00D40B27">
        <w:rPr>
          <w:b/>
        </w:rPr>
        <w:t>Empfehlung:</w:t>
      </w:r>
      <w:r w:rsidRPr="00D40B27">
        <w:t xml:space="preserve"> Falls</w:t>
      </w:r>
      <w:r>
        <w:t xml:space="preserve"> in der Spalte Klassifizierung noch Einträge des Typs </w:t>
      </w:r>
      <w:r w:rsidRPr="00D40B27">
        <w:rPr>
          <w:b/>
        </w:rPr>
        <w:t>Darstellung: Verschiebung</w:t>
      </w:r>
      <w:r>
        <w:rPr>
          <w:b/>
        </w:rPr>
        <w:t xml:space="preserve"> </w:t>
      </w:r>
      <w:r w:rsidRPr="00D40B27">
        <w:t>vorhanden sind</w:t>
      </w:r>
      <w:r>
        <w:t xml:space="preserve"> und Verschiebungen auf der Zeichnung nicht relevant sind, kann auch hier ein Filter auf </w:t>
      </w:r>
      <w:r w:rsidRPr="00D40B27">
        <w:rPr>
          <w:b/>
        </w:rPr>
        <w:t>Darstellung</w:t>
      </w:r>
      <w:r>
        <w:t xml:space="preserve"> gesetzt werden. Alternativ kann hier auch ein </w:t>
      </w:r>
      <w:r w:rsidRPr="00D40B27">
        <w:rPr>
          <w:b/>
        </w:rPr>
        <w:t>Custom</w:t>
      </w:r>
      <w:r>
        <w:t xml:space="preserve"> Filter eingerichtet werden, wenn mehrere Typen in der Spalte Klassifizierung vorhanden sind.</w:t>
      </w:r>
    </w:p>
    <w:p w:rsidR="0002061C" w:rsidRDefault="0002061C">
      <w:r>
        <w:br w:type="page"/>
      </w:r>
    </w:p>
    <w:p w:rsidR="00D40B27" w:rsidRDefault="00D40B27" w:rsidP="0035108F">
      <w:r>
        <w:lastRenderedPageBreak/>
        <w:t xml:space="preserve">Falls die Anzahl an Änderungen noch unüberschaubar groß ist, kann über den </w:t>
      </w:r>
      <w:r w:rsidRPr="0002061C">
        <w:rPr>
          <w:b/>
        </w:rPr>
        <w:t>Bereichsfilter</w:t>
      </w:r>
      <w:r>
        <w:t xml:space="preserve"> nach und nach einzelne Teilbereiche der Zeichnung gewählt und kontrolliert werden.</w:t>
      </w:r>
    </w:p>
    <w:p w:rsidR="0002061C" w:rsidRDefault="0002061C" w:rsidP="0035108F"/>
    <w:p w:rsidR="00D40B27" w:rsidRDefault="00D40B27" w:rsidP="0035108F">
      <w:pPr>
        <w:rPr>
          <w:b/>
        </w:rPr>
      </w:pPr>
      <w:r w:rsidRPr="00D40B27">
        <w:rPr>
          <w:b/>
        </w:rPr>
        <w:drawing>
          <wp:inline distT="0" distB="0" distL="0" distR="0" wp14:anchorId="3AF386FF" wp14:editId="71ECE463">
            <wp:extent cx="5760720" cy="3352165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1C" w:rsidRDefault="0002061C" w:rsidP="0035108F">
      <w:pPr>
        <w:rPr>
          <w:b/>
        </w:rPr>
      </w:pPr>
    </w:p>
    <w:p w:rsidR="00D40B27" w:rsidRDefault="00D40B27" w:rsidP="0035108F">
      <w:r w:rsidRPr="00D40B27">
        <w:t xml:space="preserve">Dabei wird über den Button </w:t>
      </w:r>
      <w:r w:rsidRPr="0002061C">
        <w:rPr>
          <w:b/>
        </w:rPr>
        <w:t>Bereichsfilter setzen</w:t>
      </w:r>
      <w:r w:rsidR="0002061C">
        <w:rPr>
          <w:b/>
        </w:rPr>
        <w:t xml:space="preserve"> </w:t>
      </w:r>
      <w:r w:rsidR="0002061C">
        <w:t xml:space="preserve">– </w:t>
      </w:r>
      <w:r w:rsidR="0002061C" w:rsidRPr="0002061C">
        <w:rPr>
          <w:b/>
        </w:rPr>
        <w:t>Aus der Referenzzeichnung</w:t>
      </w:r>
      <w:r w:rsidR="0002061C">
        <w:t xml:space="preserve"> gewählt. In der Zeichnung werden die Bereiche, in denen es Änderungen gab, nun in einer orange hinterlegten Box dargestellt.</w:t>
      </w:r>
    </w:p>
    <w:p w:rsidR="0002061C" w:rsidRDefault="0002061C" w:rsidP="0035108F"/>
    <w:p w:rsidR="0002061C" w:rsidRDefault="0002061C" w:rsidP="0035108F">
      <w:r w:rsidRPr="0002061C">
        <w:drawing>
          <wp:inline distT="0" distB="0" distL="0" distR="0" wp14:anchorId="70C796E4" wp14:editId="1E3C0EB2">
            <wp:extent cx="5760720" cy="2887980"/>
            <wp:effectExtent l="0" t="0" r="0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1C" w:rsidRDefault="0002061C" w:rsidP="0035108F"/>
    <w:p w:rsidR="0002061C" w:rsidRDefault="0002061C" w:rsidP="0035108F">
      <w:r>
        <w:lastRenderedPageBreak/>
        <w:t>Wenn man nun mit dem Mauszeiger einen Kasten um solch eine Box zieht, wird dieser Bereich gesondert im Grafischen Vergleich gefiltert aufgeführt.</w:t>
      </w:r>
    </w:p>
    <w:p w:rsidR="0002061C" w:rsidRDefault="0002061C" w:rsidP="0035108F">
      <w:r w:rsidRPr="0002061C">
        <w:drawing>
          <wp:inline distT="0" distB="0" distL="0" distR="0" wp14:anchorId="71A80949" wp14:editId="09589418">
            <wp:extent cx="5760720" cy="205930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1C" w:rsidRDefault="0002061C" w:rsidP="0035108F"/>
    <w:p w:rsidR="0002061C" w:rsidRDefault="0002061C" w:rsidP="0035108F">
      <w:r w:rsidRPr="0002061C">
        <w:drawing>
          <wp:inline distT="0" distB="0" distL="0" distR="0" wp14:anchorId="537BD9F9" wp14:editId="1FCC4CA5">
            <wp:extent cx="5760720" cy="316293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1C" w:rsidRDefault="0002061C" w:rsidP="0035108F"/>
    <w:p w:rsidR="0002061C" w:rsidRDefault="0002061C" w:rsidP="0035108F">
      <w:r>
        <w:t xml:space="preserve">Diese Änderungen können über die ersten zwei </w:t>
      </w:r>
      <w:r w:rsidRPr="0002061C">
        <w:rPr>
          <w:b/>
        </w:rPr>
        <w:t>Check-Boxen</w:t>
      </w:r>
      <w:r>
        <w:t xml:space="preserve"> nun als </w:t>
      </w:r>
      <w:r w:rsidRPr="0002061C">
        <w:rPr>
          <w:b/>
        </w:rPr>
        <w:t>Abgehakt</w:t>
      </w:r>
      <w:r>
        <w:t xml:space="preserve"> (</w:t>
      </w:r>
      <w:proofErr w:type="spellStart"/>
      <w:r>
        <w:t>i.O</w:t>
      </w:r>
      <w:proofErr w:type="spellEnd"/>
      <w:r>
        <w:t xml:space="preserve">.) oder </w:t>
      </w:r>
      <w:r w:rsidRPr="0002061C">
        <w:rPr>
          <w:b/>
        </w:rPr>
        <w:t>Ändern</w:t>
      </w:r>
      <w:r>
        <w:t xml:space="preserve"> (nicht </w:t>
      </w:r>
      <w:proofErr w:type="spellStart"/>
      <w:r>
        <w:t>i.O</w:t>
      </w:r>
      <w:proofErr w:type="spellEnd"/>
      <w:r>
        <w:t>.) markiert werden. Dies dient zur Übersicht, da dieser korrigierte Teilbereich grün dargestellt wird.</w:t>
      </w:r>
    </w:p>
    <w:p w:rsidR="0002061C" w:rsidRDefault="0002061C" w:rsidP="0035108F">
      <w:r w:rsidRPr="0002061C">
        <w:lastRenderedPageBreak/>
        <w:drawing>
          <wp:inline distT="0" distB="0" distL="0" distR="0" wp14:anchorId="6EEEB9CE" wp14:editId="2AFC28F5">
            <wp:extent cx="5760720" cy="205930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1C" w:rsidRDefault="0002061C" w:rsidP="0035108F"/>
    <w:p w:rsidR="0002061C" w:rsidRPr="0002061C" w:rsidRDefault="0002061C" w:rsidP="0035108F">
      <w:r>
        <w:t xml:space="preserve">Wenn der nächste Teilbereich kontrolliert werden soll, muss der Bereichsfilter über den Button </w:t>
      </w:r>
      <w:r w:rsidRPr="0002061C">
        <w:rPr>
          <w:b/>
        </w:rPr>
        <w:t>Bereichsfilter zurücksetzen</w:t>
      </w:r>
      <w:r>
        <w:t xml:space="preserve"> und eine erneute Auswahl über </w:t>
      </w:r>
      <w:r w:rsidRPr="0002061C">
        <w:rPr>
          <w:b/>
        </w:rPr>
        <w:t>Bereichsfilter setzen</w:t>
      </w:r>
      <w:r>
        <w:t xml:space="preserve"> – </w:t>
      </w:r>
      <w:r w:rsidRPr="0002061C">
        <w:rPr>
          <w:b/>
        </w:rPr>
        <w:t>Aus der Referenzzeichnung</w:t>
      </w:r>
      <w:r>
        <w:t xml:space="preserve"> gewählt werden.</w:t>
      </w:r>
    </w:p>
    <w:sectPr w:rsidR="0002061C" w:rsidRPr="000206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1B6A"/>
    <w:multiLevelType w:val="hybridMultilevel"/>
    <w:tmpl w:val="E25C7F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47FE"/>
    <w:multiLevelType w:val="hybridMultilevel"/>
    <w:tmpl w:val="02A8488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E11DBD"/>
    <w:multiLevelType w:val="hybridMultilevel"/>
    <w:tmpl w:val="7610A02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D5115"/>
    <w:multiLevelType w:val="hybridMultilevel"/>
    <w:tmpl w:val="652E1FF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143AF6"/>
    <w:multiLevelType w:val="hybridMultilevel"/>
    <w:tmpl w:val="D8C6BB72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F214B6"/>
    <w:multiLevelType w:val="hybridMultilevel"/>
    <w:tmpl w:val="85A0E220"/>
    <w:lvl w:ilvl="0" w:tplc="0407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45"/>
    <w:rsid w:val="0002061C"/>
    <w:rsid w:val="001F106C"/>
    <w:rsid w:val="002A569D"/>
    <w:rsid w:val="0035108F"/>
    <w:rsid w:val="0078007E"/>
    <w:rsid w:val="00932AAC"/>
    <w:rsid w:val="00944009"/>
    <w:rsid w:val="00A3703F"/>
    <w:rsid w:val="00BE5A45"/>
    <w:rsid w:val="00D40B27"/>
    <w:rsid w:val="00D83A23"/>
    <w:rsid w:val="00E5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944B"/>
  <w15:chartTrackingRefBased/>
  <w15:docId w15:val="{27DCD25D-3962-4854-87B5-08D8EA64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5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4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E5A4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440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7E104-C982-4C10-A4E9-9E5054B6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Widmer, Andreas (628)</dc:creator>
  <cp:keywords/>
  <dc:description/>
  <cp:lastModifiedBy>Widmer, Andreas (628)</cp:lastModifiedBy>
  <cp:revision>2</cp:revision>
  <dcterms:created xsi:type="dcterms:W3CDTF">2018-09-10T13:12:00Z</dcterms:created>
  <dcterms:modified xsi:type="dcterms:W3CDTF">2018-09-10T13:12:00Z</dcterms:modified>
</cp:coreProperties>
</file>