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Ex1.xml" ContentType="application/vnd.ms-office.chartex+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Ex2.xml" ContentType="application/vnd.ms-office.chartex+xml"/>
  <Override PartName="/word/charts/style11.xml" ContentType="application/vnd.ms-office.chartstyle+xml"/>
  <Override PartName="/word/charts/colors11.xml" ContentType="application/vnd.ms-office.chartcolorstyle+xml"/>
  <Override PartName="/word/charts/chart10.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1.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2.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3.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4.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5.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Ex3.xml" ContentType="application/vnd.ms-office.chartex+xml"/>
  <Override PartName="/word/charts/style18.xml" ContentType="application/vnd.ms-office.chartstyle+xml"/>
  <Override PartName="/word/charts/colors18.xml" ContentType="application/vnd.ms-office.chartcolorstyle+xml"/>
  <Override PartName="/word/charts/chartEx4.xml" ContentType="application/vnd.ms-office.chartex+xml"/>
  <Override PartName="/word/charts/style19.xml" ContentType="application/vnd.ms-office.chartstyle+xml"/>
  <Override PartName="/word/charts/colors1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2BC2B" w14:textId="77777777" w:rsidR="00BA2AE7" w:rsidRDefault="00BA2AE7" w:rsidP="00B91D51">
      <w:pPr>
        <w:pStyle w:val="Heading1"/>
        <w:spacing w:line="276" w:lineRule="auto"/>
        <w:ind w:hanging="2067"/>
        <w:jc w:val="center"/>
        <w:rPr>
          <w:rFonts w:ascii="Arial" w:hAnsi="Arial" w:cs="Arial"/>
          <w:b/>
          <w:bCs/>
          <w:sz w:val="56"/>
          <w:szCs w:val="56"/>
        </w:rPr>
      </w:pPr>
    </w:p>
    <w:p w14:paraId="7CCCB4AE" w14:textId="77777777" w:rsidR="00BA2AE7" w:rsidRDefault="00BA2AE7" w:rsidP="00B91D51">
      <w:pPr>
        <w:pStyle w:val="Heading1"/>
        <w:spacing w:line="276" w:lineRule="auto"/>
        <w:ind w:hanging="2067"/>
        <w:jc w:val="center"/>
        <w:rPr>
          <w:rFonts w:ascii="Arial" w:hAnsi="Arial" w:cs="Arial"/>
          <w:b/>
          <w:bCs/>
          <w:sz w:val="56"/>
          <w:szCs w:val="56"/>
        </w:rPr>
      </w:pPr>
    </w:p>
    <w:p w14:paraId="306FFBCD" w14:textId="77777777" w:rsidR="00BA2AE7" w:rsidRDefault="00BA2AE7" w:rsidP="00B91D51">
      <w:pPr>
        <w:pStyle w:val="Heading1"/>
        <w:spacing w:line="276" w:lineRule="auto"/>
        <w:ind w:hanging="2067"/>
        <w:jc w:val="center"/>
        <w:rPr>
          <w:rFonts w:ascii="Arial" w:hAnsi="Arial" w:cs="Arial"/>
          <w:b/>
          <w:bCs/>
          <w:sz w:val="56"/>
          <w:szCs w:val="56"/>
        </w:rPr>
      </w:pPr>
    </w:p>
    <w:p w14:paraId="6B948311" w14:textId="77777777" w:rsidR="00BA2AE7" w:rsidRDefault="00BA2AE7" w:rsidP="00B91D51">
      <w:pPr>
        <w:pStyle w:val="Heading1"/>
        <w:spacing w:line="276" w:lineRule="auto"/>
        <w:ind w:hanging="2067"/>
        <w:jc w:val="center"/>
        <w:rPr>
          <w:rFonts w:ascii="Arial" w:hAnsi="Arial" w:cs="Arial"/>
          <w:b/>
          <w:bCs/>
          <w:sz w:val="56"/>
          <w:szCs w:val="56"/>
        </w:rPr>
      </w:pPr>
    </w:p>
    <w:p w14:paraId="32CDAD84" w14:textId="77777777" w:rsidR="00B91D51" w:rsidRDefault="00B91D51" w:rsidP="00B91D51">
      <w:pPr>
        <w:pStyle w:val="Heading1"/>
        <w:spacing w:line="276" w:lineRule="auto"/>
        <w:ind w:left="820" w:right="850" w:hanging="2067"/>
        <w:jc w:val="center"/>
        <w:rPr>
          <w:rFonts w:ascii="Arial" w:hAnsi="Arial" w:cs="Arial"/>
          <w:b/>
          <w:bCs/>
          <w:sz w:val="56"/>
          <w:szCs w:val="56"/>
        </w:rPr>
      </w:pPr>
      <w:r>
        <w:rPr>
          <w:rFonts w:ascii="Arial" w:hAnsi="Arial" w:cs="Arial"/>
          <w:b/>
          <w:bCs/>
          <w:sz w:val="56"/>
          <w:szCs w:val="56"/>
        </w:rPr>
        <w:t xml:space="preserve">             </w:t>
      </w:r>
    </w:p>
    <w:p w14:paraId="1C415982" w14:textId="77777777" w:rsidR="00B91D51" w:rsidRDefault="00B91D51" w:rsidP="00B91D51">
      <w:pPr>
        <w:pStyle w:val="Heading1"/>
        <w:spacing w:line="276" w:lineRule="auto"/>
        <w:ind w:left="820" w:right="850" w:hanging="2067"/>
        <w:jc w:val="center"/>
        <w:rPr>
          <w:rFonts w:ascii="Arial" w:hAnsi="Arial" w:cs="Arial"/>
          <w:b/>
          <w:bCs/>
          <w:sz w:val="56"/>
          <w:szCs w:val="56"/>
        </w:rPr>
      </w:pPr>
    </w:p>
    <w:p w14:paraId="7C42F8C9" w14:textId="7F8E2710" w:rsidR="00E85234" w:rsidRPr="00BA2AE7" w:rsidRDefault="00B91D51" w:rsidP="00B91D51">
      <w:pPr>
        <w:pStyle w:val="Heading1"/>
        <w:spacing w:line="276" w:lineRule="auto"/>
        <w:ind w:left="820" w:right="850" w:hanging="2067"/>
        <w:jc w:val="center"/>
        <w:rPr>
          <w:rFonts w:ascii="Arial" w:hAnsi="Arial" w:cs="Arial"/>
          <w:b/>
          <w:bCs/>
          <w:sz w:val="56"/>
          <w:szCs w:val="56"/>
        </w:rPr>
      </w:pPr>
      <w:r>
        <w:rPr>
          <w:rFonts w:ascii="Arial" w:hAnsi="Arial" w:cs="Arial"/>
          <w:b/>
          <w:bCs/>
          <w:sz w:val="56"/>
          <w:szCs w:val="56"/>
        </w:rPr>
        <w:t xml:space="preserve">             </w:t>
      </w:r>
      <w:r w:rsidRPr="00BA2AE7">
        <w:rPr>
          <w:rFonts w:ascii="Arial" w:hAnsi="Arial" w:cs="Arial"/>
          <w:b/>
          <w:bCs/>
          <w:sz w:val="56"/>
          <w:szCs w:val="56"/>
        </w:rPr>
        <w:t>MECE</w:t>
      </w:r>
      <w:r w:rsidRPr="00BA2AE7">
        <w:rPr>
          <w:rFonts w:ascii="Arial" w:hAnsi="Arial" w:cs="Arial"/>
          <w:b/>
          <w:bCs/>
          <w:spacing w:val="-6"/>
          <w:sz w:val="56"/>
          <w:szCs w:val="56"/>
        </w:rPr>
        <w:t xml:space="preserve"> </w:t>
      </w:r>
      <w:r w:rsidRPr="00BA2AE7">
        <w:rPr>
          <w:rFonts w:ascii="Arial" w:hAnsi="Arial" w:cs="Arial"/>
          <w:b/>
          <w:bCs/>
          <w:sz w:val="56"/>
          <w:szCs w:val="56"/>
        </w:rPr>
        <w:t>Breakdown</w:t>
      </w:r>
      <w:r w:rsidRPr="00BA2AE7">
        <w:rPr>
          <w:rFonts w:ascii="Arial" w:hAnsi="Arial" w:cs="Arial"/>
          <w:b/>
          <w:bCs/>
          <w:spacing w:val="-6"/>
          <w:sz w:val="56"/>
          <w:szCs w:val="56"/>
        </w:rPr>
        <w:t xml:space="preserve"> </w:t>
      </w:r>
      <w:r w:rsidRPr="00BA2AE7">
        <w:rPr>
          <w:rFonts w:ascii="Arial" w:hAnsi="Arial" w:cs="Arial"/>
          <w:b/>
          <w:bCs/>
          <w:sz w:val="56"/>
          <w:szCs w:val="56"/>
        </w:rPr>
        <w:t>and</w:t>
      </w:r>
      <w:r w:rsidRPr="00BA2AE7">
        <w:rPr>
          <w:rFonts w:ascii="Arial" w:hAnsi="Arial" w:cs="Arial"/>
          <w:b/>
          <w:bCs/>
          <w:spacing w:val="-6"/>
          <w:sz w:val="56"/>
          <w:szCs w:val="56"/>
        </w:rPr>
        <w:t xml:space="preserve"> </w:t>
      </w:r>
      <w:r w:rsidRPr="00BA2AE7">
        <w:rPr>
          <w:rFonts w:ascii="Arial" w:hAnsi="Arial" w:cs="Arial"/>
          <w:b/>
          <w:bCs/>
          <w:sz w:val="56"/>
          <w:szCs w:val="56"/>
        </w:rPr>
        <w:t>Analytical</w:t>
      </w:r>
      <w:r w:rsidRPr="00BA2AE7">
        <w:rPr>
          <w:rFonts w:ascii="Arial" w:hAnsi="Arial" w:cs="Arial"/>
          <w:b/>
          <w:bCs/>
          <w:spacing w:val="-6"/>
          <w:sz w:val="56"/>
          <w:szCs w:val="56"/>
        </w:rPr>
        <w:t xml:space="preserve"> </w:t>
      </w:r>
      <w:r w:rsidRPr="00BA2AE7">
        <w:rPr>
          <w:rFonts w:ascii="Arial" w:hAnsi="Arial" w:cs="Arial"/>
          <w:b/>
          <w:bCs/>
          <w:sz w:val="56"/>
          <w:szCs w:val="56"/>
        </w:rPr>
        <w:t>Framework</w:t>
      </w:r>
      <w:r w:rsidRPr="00BA2AE7">
        <w:rPr>
          <w:rFonts w:ascii="Arial" w:hAnsi="Arial" w:cs="Arial"/>
          <w:b/>
          <w:bCs/>
          <w:spacing w:val="-6"/>
          <w:sz w:val="56"/>
          <w:szCs w:val="56"/>
        </w:rPr>
        <w:t xml:space="preserve"> </w:t>
      </w:r>
      <w:r w:rsidRPr="00BA2AE7">
        <w:rPr>
          <w:rFonts w:ascii="Arial" w:hAnsi="Arial" w:cs="Arial"/>
          <w:b/>
          <w:bCs/>
          <w:sz w:val="56"/>
          <w:szCs w:val="56"/>
        </w:rPr>
        <w:t>for</w:t>
      </w:r>
      <w:r w:rsidRPr="00BA2AE7">
        <w:rPr>
          <w:rFonts w:ascii="Arial" w:hAnsi="Arial" w:cs="Arial"/>
          <w:b/>
          <w:bCs/>
          <w:spacing w:val="-6"/>
          <w:sz w:val="56"/>
          <w:szCs w:val="56"/>
        </w:rPr>
        <w:t xml:space="preserve"> </w:t>
      </w:r>
      <w:r w:rsidRPr="00BA2AE7">
        <w:rPr>
          <w:rFonts w:ascii="Arial" w:hAnsi="Arial" w:cs="Arial"/>
          <w:b/>
          <w:bCs/>
          <w:sz w:val="56"/>
          <w:szCs w:val="56"/>
        </w:rPr>
        <w:t>Northwind Traders Power BI Dashboard</w:t>
      </w:r>
    </w:p>
    <w:p w14:paraId="304F2EC2" w14:textId="77777777" w:rsidR="00E85234" w:rsidRPr="0056532B" w:rsidRDefault="00E85234" w:rsidP="00B91D51">
      <w:pPr>
        <w:pStyle w:val="BodyText"/>
        <w:spacing w:before="263" w:line="276" w:lineRule="auto"/>
        <w:jc w:val="both"/>
        <w:rPr>
          <w:rFonts w:ascii="Arial" w:hAnsi="Arial" w:cs="Arial"/>
          <w:sz w:val="24"/>
          <w:szCs w:val="24"/>
        </w:rPr>
      </w:pPr>
    </w:p>
    <w:p w14:paraId="09674CBE" w14:textId="77777777" w:rsidR="00BA2AE7" w:rsidRDefault="00BA2AE7" w:rsidP="00B91D51">
      <w:pPr>
        <w:pStyle w:val="BodyText"/>
        <w:spacing w:line="276" w:lineRule="auto"/>
        <w:jc w:val="both"/>
        <w:rPr>
          <w:rFonts w:ascii="Arial" w:hAnsi="Arial" w:cs="Arial"/>
          <w:sz w:val="24"/>
          <w:szCs w:val="24"/>
        </w:rPr>
      </w:pPr>
    </w:p>
    <w:p w14:paraId="7206E350" w14:textId="77777777" w:rsidR="00BA2AE7" w:rsidRDefault="00BA2AE7" w:rsidP="00B91D51">
      <w:pPr>
        <w:pStyle w:val="BodyText"/>
        <w:spacing w:line="276" w:lineRule="auto"/>
        <w:jc w:val="both"/>
        <w:rPr>
          <w:rFonts w:ascii="Arial" w:hAnsi="Arial" w:cs="Arial"/>
          <w:sz w:val="24"/>
          <w:szCs w:val="24"/>
        </w:rPr>
      </w:pPr>
    </w:p>
    <w:p w14:paraId="1F1D700A" w14:textId="77777777" w:rsidR="00BA2AE7" w:rsidRDefault="00BA2AE7" w:rsidP="00B91D51">
      <w:pPr>
        <w:pStyle w:val="BodyText"/>
        <w:spacing w:line="276" w:lineRule="auto"/>
        <w:jc w:val="both"/>
        <w:rPr>
          <w:rFonts w:ascii="Arial" w:hAnsi="Arial" w:cs="Arial"/>
          <w:sz w:val="24"/>
          <w:szCs w:val="24"/>
        </w:rPr>
      </w:pPr>
    </w:p>
    <w:p w14:paraId="4963E39F" w14:textId="77777777" w:rsidR="00BA2AE7" w:rsidRDefault="00BA2AE7" w:rsidP="00B91D51">
      <w:pPr>
        <w:pStyle w:val="BodyText"/>
        <w:spacing w:line="276" w:lineRule="auto"/>
        <w:jc w:val="both"/>
        <w:rPr>
          <w:rFonts w:ascii="Arial" w:hAnsi="Arial" w:cs="Arial"/>
          <w:sz w:val="24"/>
          <w:szCs w:val="24"/>
        </w:rPr>
      </w:pPr>
    </w:p>
    <w:p w14:paraId="24D851BB" w14:textId="77777777" w:rsidR="00BA2AE7" w:rsidRDefault="00BA2AE7" w:rsidP="00B91D51">
      <w:pPr>
        <w:pStyle w:val="BodyText"/>
        <w:spacing w:line="276" w:lineRule="auto"/>
        <w:jc w:val="both"/>
        <w:rPr>
          <w:rFonts w:ascii="Arial" w:hAnsi="Arial" w:cs="Arial"/>
          <w:sz w:val="24"/>
          <w:szCs w:val="24"/>
        </w:rPr>
      </w:pPr>
    </w:p>
    <w:p w14:paraId="17835EFB" w14:textId="77777777" w:rsidR="00BA2AE7" w:rsidRDefault="00BA2AE7" w:rsidP="00B91D51">
      <w:pPr>
        <w:pStyle w:val="BodyText"/>
        <w:spacing w:line="276" w:lineRule="auto"/>
        <w:jc w:val="both"/>
        <w:rPr>
          <w:rFonts w:ascii="Arial" w:hAnsi="Arial" w:cs="Arial"/>
          <w:sz w:val="24"/>
          <w:szCs w:val="24"/>
        </w:rPr>
      </w:pPr>
    </w:p>
    <w:p w14:paraId="0908E0DF" w14:textId="77777777" w:rsidR="00BA2AE7" w:rsidRDefault="00BA2AE7" w:rsidP="00B91D51">
      <w:pPr>
        <w:pStyle w:val="BodyText"/>
        <w:spacing w:line="276" w:lineRule="auto"/>
        <w:jc w:val="both"/>
        <w:rPr>
          <w:rFonts w:ascii="Arial" w:hAnsi="Arial" w:cs="Arial"/>
          <w:sz w:val="24"/>
          <w:szCs w:val="24"/>
        </w:rPr>
      </w:pPr>
    </w:p>
    <w:p w14:paraId="199AE85A" w14:textId="77777777" w:rsidR="00BA2AE7" w:rsidRDefault="00BA2AE7" w:rsidP="00B91D51">
      <w:pPr>
        <w:pStyle w:val="BodyText"/>
        <w:spacing w:line="276" w:lineRule="auto"/>
        <w:jc w:val="both"/>
        <w:rPr>
          <w:rFonts w:ascii="Arial" w:hAnsi="Arial" w:cs="Arial"/>
          <w:sz w:val="24"/>
          <w:szCs w:val="24"/>
        </w:rPr>
      </w:pPr>
    </w:p>
    <w:p w14:paraId="67095CDE" w14:textId="77777777" w:rsidR="00BA2AE7" w:rsidRDefault="00BA2AE7" w:rsidP="00B91D51">
      <w:pPr>
        <w:pStyle w:val="BodyText"/>
        <w:spacing w:line="276" w:lineRule="auto"/>
        <w:jc w:val="both"/>
        <w:rPr>
          <w:rFonts w:ascii="Arial" w:hAnsi="Arial" w:cs="Arial"/>
          <w:sz w:val="24"/>
          <w:szCs w:val="24"/>
        </w:rPr>
      </w:pPr>
    </w:p>
    <w:p w14:paraId="4C6D8BF6" w14:textId="77777777" w:rsidR="00BA2AE7" w:rsidRDefault="00BA2AE7" w:rsidP="00B91D51">
      <w:pPr>
        <w:pStyle w:val="BodyText"/>
        <w:spacing w:line="276" w:lineRule="auto"/>
        <w:jc w:val="both"/>
        <w:rPr>
          <w:rFonts w:ascii="Arial" w:hAnsi="Arial" w:cs="Arial"/>
          <w:sz w:val="24"/>
          <w:szCs w:val="24"/>
        </w:rPr>
      </w:pPr>
    </w:p>
    <w:p w14:paraId="754E1125" w14:textId="77777777" w:rsidR="00BA2AE7" w:rsidRDefault="00BA2AE7" w:rsidP="00B91D51">
      <w:pPr>
        <w:pStyle w:val="BodyText"/>
        <w:spacing w:line="276" w:lineRule="auto"/>
        <w:jc w:val="both"/>
        <w:rPr>
          <w:rFonts w:ascii="Arial" w:hAnsi="Arial" w:cs="Arial"/>
          <w:sz w:val="24"/>
          <w:szCs w:val="24"/>
        </w:rPr>
      </w:pPr>
    </w:p>
    <w:p w14:paraId="1CAFEB73" w14:textId="77777777" w:rsidR="00BA2AE7" w:rsidRDefault="00BA2AE7" w:rsidP="00B91D51">
      <w:pPr>
        <w:pStyle w:val="BodyText"/>
        <w:spacing w:line="276" w:lineRule="auto"/>
        <w:jc w:val="both"/>
        <w:rPr>
          <w:rFonts w:ascii="Arial" w:hAnsi="Arial" w:cs="Arial"/>
          <w:sz w:val="24"/>
          <w:szCs w:val="24"/>
        </w:rPr>
      </w:pPr>
    </w:p>
    <w:p w14:paraId="25985C8D" w14:textId="77777777" w:rsidR="00BA2AE7" w:rsidRDefault="00BA2AE7" w:rsidP="00B91D51">
      <w:pPr>
        <w:pStyle w:val="BodyText"/>
        <w:spacing w:line="276" w:lineRule="auto"/>
        <w:jc w:val="both"/>
        <w:rPr>
          <w:rFonts w:ascii="Arial" w:hAnsi="Arial" w:cs="Arial"/>
          <w:sz w:val="24"/>
          <w:szCs w:val="24"/>
        </w:rPr>
      </w:pPr>
    </w:p>
    <w:p w14:paraId="21533ABE" w14:textId="77777777" w:rsidR="00BA2AE7" w:rsidRDefault="00BA2AE7" w:rsidP="00B91D51">
      <w:pPr>
        <w:pStyle w:val="BodyText"/>
        <w:spacing w:line="276" w:lineRule="auto"/>
        <w:jc w:val="both"/>
        <w:rPr>
          <w:rFonts w:ascii="Arial" w:hAnsi="Arial" w:cs="Arial"/>
          <w:sz w:val="24"/>
          <w:szCs w:val="24"/>
        </w:rPr>
      </w:pPr>
    </w:p>
    <w:p w14:paraId="7BE676B5" w14:textId="77777777" w:rsidR="00BA2AE7" w:rsidRDefault="00BA2AE7" w:rsidP="00B91D51">
      <w:pPr>
        <w:pStyle w:val="BodyText"/>
        <w:spacing w:line="276" w:lineRule="auto"/>
        <w:jc w:val="both"/>
        <w:rPr>
          <w:rFonts w:ascii="Arial" w:hAnsi="Arial" w:cs="Arial"/>
          <w:sz w:val="24"/>
          <w:szCs w:val="24"/>
        </w:rPr>
      </w:pPr>
    </w:p>
    <w:p w14:paraId="61EE6E83" w14:textId="77777777" w:rsidR="00BA2AE7" w:rsidRDefault="00BA2AE7" w:rsidP="00B91D51">
      <w:pPr>
        <w:pStyle w:val="BodyText"/>
        <w:spacing w:line="276" w:lineRule="auto"/>
        <w:jc w:val="both"/>
        <w:rPr>
          <w:rFonts w:ascii="Arial" w:hAnsi="Arial" w:cs="Arial"/>
          <w:sz w:val="24"/>
          <w:szCs w:val="24"/>
        </w:rPr>
      </w:pPr>
    </w:p>
    <w:p w14:paraId="7A24EBFC" w14:textId="77777777" w:rsidR="00BA2AE7" w:rsidRDefault="00BA2AE7" w:rsidP="00B91D51">
      <w:pPr>
        <w:pStyle w:val="BodyText"/>
        <w:spacing w:line="276" w:lineRule="auto"/>
        <w:jc w:val="both"/>
        <w:rPr>
          <w:rFonts w:ascii="Arial" w:hAnsi="Arial" w:cs="Arial"/>
          <w:sz w:val="24"/>
          <w:szCs w:val="24"/>
        </w:rPr>
      </w:pPr>
    </w:p>
    <w:p w14:paraId="7C2CA4E8" w14:textId="3422FFC3" w:rsidR="00BA2AE7" w:rsidRPr="00E4661D" w:rsidRDefault="00000000" w:rsidP="00B91D51">
      <w:pPr>
        <w:pStyle w:val="BodyText"/>
        <w:spacing w:line="276" w:lineRule="auto"/>
        <w:jc w:val="both"/>
        <w:rPr>
          <w:rFonts w:ascii="Arial" w:hAnsi="Arial" w:cs="Arial"/>
          <w:b/>
          <w:bCs/>
          <w:sz w:val="32"/>
          <w:szCs w:val="32"/>
        </w:rPr>
      </w:pPr>
      <w:r w:rsidRPr="00E4661D">
        <w:rPr>
          <w:rFonts w:ascii="Arial" w:hAnsi="Arial" w:cs="Arial"/>
          <w:b/>
          <w:bCs/>
          <w:sz w:val="32"/>
          <w:szCs w:val="32"/>
        </w:rPr>
        <w:t>Prepared by:</w:t>
      </w:r>
      <w:r w:rsidR="00B91D51" w:rsidRPr="00E4661D">
        <w:rPr>
          <w:rFonts w:ascii="Arial" w:hAnsi="Arial" w:cs="Arial"/>
          <w:b/>
          <w:bCs/>
          <w:sz w:val="32"/>
          <w:szCs w:val="32"/>
        </w:rPr>
        <w:t xml:space="preserve"> </w:t>
      </w:r>
      <w:r w:rsidR="00BA2AE7" w:rsidRPr="00E4661D">
        <w:rPr>
          <w:rFonts w:ascii="Arial" w:hAnsi="Arial" w:cs="Arial"/>
          <w:b/>
          <w:bCs/>
          <w:sz w:val="32"/>
          <w:szCs w:val="32"/>
        </w:rPr>
        <w:t>Kashish Singh</w:t>
      </w:r>
    </w:p>
    <w:p w14:paraId="3B970B63" w14:textId="77777777" w:rsidR="00B91D51" w:rsidRDefault="00B91D51" w:rsidP="00B91D51">
      <w:pPr>
        <w:pStyle w:val="BodyText"/>
        <w:spacing w:line="276" w:lineRule="auto"/>
        <w:jc w:val="both"/>
        <w:rPr>
          <w:rFonts w:ascii="Arial" w:hAnsi="Arial" w:cs="Arial"/>
          <w:sz w:val="24"/>
          <w:szCs w:val="24"/>
        </w:rPr>
      </w:pPr>
    </w:p>
    <w:p w14:paraId="12B9DD33" w14:textId="77777777" w:rsidR="00B91D51" w:rsidRDefault="00B91D51" w:rsidP="00B91D51">
      <w:pPr>
        <w:pStyle w:val="BodyText"/>
        <w:spacing w:line="276" w:lineRule="auto"/>
        <w:jc w:val="both"/>
        <w:rPr>
          <w:rFonts w:ascii="Arial" w:hAnsi="Arial" w:cs="Arial"/>
          <w:sz w:val="24"/>
          <w:szCs w:val="24"/>
        </w:rPr>
      </w:pPr>
    </w:p>
    <w:p w14:paraId="470E2439" w14:textId="77777777" w:rsidR="00B91D51" w:rsidRDefault="00B91D51" w:rsidP="00B91D51">
      <w:pPr>
        <w:pStyle w:val="BodyText"/>
        <w:spacing w:line="276" w:lineRule="auto"/>
        <w:jc w:val="both"/>
        <w:rPr>
          <w:rFonts w:ascii="Arial" w:hAnsi="Arial" w:cs="Arial"/>
          <w:sz w:val="24"/>
          <w:szCs w:val="24"/>
        </w:rPr>
      </w:pPr>
    </w:p>
    <w:p w14:paraId="358FE2FB" w14:textId="77777777" w:rsidR="00B91D51" w:rsidRDefault="00B91D51" w:rsidP="00B91D51">
      <w:pPr>
        <w:pStyle w:val="BodyText"/>
        <w:spacing w:line="276" w:lineRule="auto"/>
        <w:jc w:val="both"/>
        <w:rPr>
          <w:rFonts w:ascii="Arial" w:hAnsi="Arial" w:cs="Arial"/>
          <w:sz w:val="24"/>
          <w:szCs w:val="24"/>
        </w:rPr>
      </w:pPr>
    </w:p>
    <w:p w14:paraId="5E24B8C4" w14:textId="0F95817F" w:rsidR="00B91D51" w:rsidRDefault="00B91D51" w:rsidP="00B91D51">
      <w:pPr>
        <w:pStyle w:val="BodyText"/>
        <w:spacing w:line="276" w:lineRule="auto"/>
        <w:jc w:val="both"/>
        <w:rPr>
          <w:rFonts w:ascii="Arial" w:hAnsi="Arial" w:cs="Arial"/>
          <w:sz w:val="24"/>
          <w:szCs w:val="24"/>
        </w:rPr>
      </w:pPr>
    </w:p>
    <w:p w14:paraId="05B95FF9" w14:textId="77777777" w:rsidR="00B91D51" w:rsidRDefault="00B91D51" w:rsidP="00B91D51">
      <w:pPr>
        <w:pStyle w:val="BodyText"/>
        <w:spacing w:line="276" w:lineRule="auto"/>
        <w:jc w:val="both"/>
        <w:rPr>
          <w:rFonts w:ascii="Arial" w:hAnsi="Arial" w:cs="Arial"/>
          <w:sz w:val="24"/>
          <w:szCs w:val="24"/>
        </w:rPr>
      </w:pPr>
    </w:p>
    <w:p w14:paraId="626C64D4" w14:textId="61B59531" w:rsidR="00E85234" w:rsidRPr="002F45C0" w:rsidRDefault="00000000" w:rsidP="00B91D51">
      <w:pPr>
        <w:pStyle w:val="BodyText"/>
        <w:spacing w:line="276" w:lineRule="auto"/>
        <w:jc w:val="both"/>
        <w:rPr>
          <w:rFonts w:ascii="Arial" w:hAnsi="Arial" w:cs="Arial"/>
          <w:b/>
          <w:bCs/>
          <w:sz w:val="30"/>
          <w:szCs w:val="30"/>
          <w:u w:val="single"/>
        </w:rPr>
      </w:pPr>
      <w:r w:rsidRPr="002F45C0">
        <w:rPr>
          <w:rFonts w:ascii="Arial" w:hAnsi="Arial" w:cs="Arial"/>
          <w:b/>
          <w:bCs/>
          <w:spacing w:val="-2"/>
          <w:sz w:val="30"/>
          <w:szCs w:val="30"/>
          <w:u w:val="single"/>
        </w:rPr>
        <w:lastRenderedPageBreak/>
        <w:t>Introduction</w:t>
      </w:r>
    </w:p>
    <w:p w14:paraId="7E603B0D" w14:textId="77777777" w:rsidR="00C5316E" w:rsidRPr="0056532B" w:rsidRDefault="00C5316E" w:rsidP="00E4661D">
      <w:pPr>
        <w:pStyle w:val="NormalWeb"/>
        <w:spacing w:line="276" w:lineRule="auto"/>
        <w:ind w:firstLine="368"/>
        <w:jc w:val="both"/>
        <w:rPr>
          <w:rFonts w:ascii="Arial" w:hAnsi="Arial" w:cs="Arial"/>
        </w:rPr>
      </w:pPr>
      <w:r w:rsidRPr="0056532B">
        <w:rPr>
          <w:rFonts w:ascii="Arial" w:hAnsi="Arial" w:cs="Arial"/>
        </w:rPr>
        <w:t xml:space="preserve">The </w:t>
      </w:r>
      <w:r w:rsidRPr="0056532B">
        <w:rPr>
          <w:rStyle w:val="Strong"/>
          <w:rFonts w:ascii="Arial" w:hAnsi="Arial" w:cs="Arial"/>
        </w:rPr>
        <w:t>Northwind Traders Power BI Report</w:t>
      </w:r>
      <w:r w:rsidRPr="0056532B">
        <w:rPr>
          <w:rFonts w:ascii="Arial" w:hAnsi="Arial" w:cs="Arial"/>
        </w:rPr>
        <w:t xml:space="preserve"> has been designed to transform raw business data into actionable insights through dynamic and visually engaging dashboards. Northwind Traders, a fictitious company that imports and exports specialty foods across global markets, generates vast amounts of data spanning sales, customers, products, employees, and logistics. Managing and interpreting such data manually can be time-consuming and error-prone. This Power BI solution bridges that gap by consolidating multiple data sources into an interactive reporting environment that empowers business users to make informed decisions quickly and accurately.</w:t>
      </w:r>
    </w:p>
    <w:p w14:paraId="4CC66D9D" w14:textId="77777777" w:rsidR="00C5316E" w:rsidRPr="0056532B" w:rsidRDefault="00C5316E" w:rsidP="00B91D51">
      <w:pPr>
        <w:pStyle w:val="NormalWeb"/>
        <w:spacing w:line="276" w:lineRule="auto"/>
        <w:ind w:firstLine="368"/>
        <w:jc w:val="both"/>
        <w:rPr>
          <w:rFonts w:ascii="Arial" w:hAnsi="Arial" w:cs="Arial"/>
        </w:rPr>
      </w:pPr>
      <w:r w:rsidRPr="0056532B">
        <w:rPr>
          <w:rFonts w:ascii="Arial" w:hAnsi="Arial" w:cs="Arial"/>
        </w:rPr>
        <w:t xml:space="preserve">The primary objective of this project is to apply the </w:t>
      </w:r>
      <w:r w:rsidRPr="0056532B">
        <w:rPr>
          <w:rStyle w:val="Strong"/>
          <w:rFonts w:ascii="Arial" w:hAnsi="Arial" w:cs="Arial"/>
        </w:rPr>
        <w:t>MECE (Mutually Exclusive, Collectively Exhaustive)</w:t>
      </w:r>
      <w:r w:rsidRPr="0056532B">
        <w:rPr>
          <w:rFonts w:ascii="Arial" w:hAnsi="Arial" w:cs="Arial"/>
        </w:rPr>
        <w:t xml:space="preserve"> framework to structure the analysis. The MECE principle ensures that each category of information — such as sales, customers, products, employees, and operations — is </w:t>
      </w:r>
      <w:r w:rsidRPr="0056532B">
        <w:rPr>
          <w:rStyle w:val="Strong"/>
          <w:rFonts w:ascii="Arial" w:hAnsi="Arial" w:cs="Arial"/>
        </w:rPr>
        <w:t>distinct (non-overlapping)</w:t>
      </w:r>
      <w:r w:rsidRPr="0056532B">
        <w:rPr>
          <w:rFonts w:ascii="Arial" w:hAnsi="Arial" w:cs="Arial"/>
        </w:rPr>
        <w:t xml:space="preserve"> while collectively covering all essential aspects of business performance. This structured approach eliminates redundancy and ensures that the dashboards provide a </w:t>
      </w:r>
      <w:r w:rsidRPr="0056532B">
        <w:rPr>
          <w:rStyle w:val="Strong"/>
          <w:rFonts w:ascii="Arial" w:hAnsi="Arial" w:cs="Arial"/>
        </w:rPr>
        <w:t>complete yet organized view</w:t>
      </w:r>
      <w:r w:rsidRPr="0056532B">
        <w:rPr>
          <w:rFonts w:ascii="Arial" w:hAnsi="Arial" w:cs="Arial"/>
        </w:rPr>
        <w:t xml:space="preserve"> of business activities. As a result, every metric contributes meaningfully to the overall story without duplication or data confusion.</w:t>
      </w:r>
    </w:p>
    <w:p w14:paraId="7367FEAB" w14:textId="77777777" w:rsidR="00C5316E" w:rsidRPr="0056532B" w:rsidRDefault="00C5316E" w:rsidP="00B91D51">
      <w:pPr>
        <w:pStyle w:val="NormalWeb"/>
        <w:spacing w:line="276" w:lineRule="auto"/>
        <w:ind w:firstLine="368"/>
        <w:jc w:val="both"/>
        <w:rPr>
          <w:rFonts w:ascii="Arial" w:hAnsi="Arial" w:cs="Arial"/>
        </w:rPr>
      </w:pPr>
      <w:r w:rsidRPr="0056532B">
        <w:rPr>
          <w:rFonts w:ascii="Arial" w:hAnsi="Arial" w:cs="Arial"/>
        </w:rPr>
        <w:t xml:space="preserve">Through this report, users can explore key performance indicators (KPIs) such as </w:t>
      </w:r>
      <w:r w:rsidRPr="0056532B">
        <w:rPr>
          <w:rStyle w:val="Strong"/>
          <w:rFonts w:ascii="Arial" w:hAnsi="Arial" w:cs="Arial"/>
        </w:rPr>
        <w:t>total revenue, profit margins, customer lifetime value, sales trends, and employee contributions</w:t>
      </w:r>
      <w:r w:rsidRPr="0056532B">
        <w:rPr>
          <w:rFonts w:ascii="Arial" w:hAnsi="Arial" w:cs="Arial"/>
        </w:rPr>
        <w:t xml:space="preserve"> across time and regions. The visualizations are designed to be intuitive and interactive, allowing stakeholders to filter, drill down, and uncover insights at multiple levels of granularity. From identifying top-performing products to evaluating customer retention and monitoring operational efficiency, each dashboard offers a unique perspective aligned with strategic decision-making objectives.</w:t>
      </w:r>
    </w:p>
    <w:p w14:paraId="77A1CFC4" w14:textId="77777777" w:rsidR="00C5316E" w:rsidRPr="0056532B" w:rsidRDefault="00C5316E" w:rsidP="00B91D51">
      <w:pPr>
        <w:pStyle w:val="NormalWeb"/>
        <w:spacing w:line="276" w:lineRule="auto"/>
        <w:ind w:firstLine="368"/>
        <w:jc w:val="both"/>
        <w:rPr>
          <w:rFonts w:ascii="Arial" w:hAnsi="Arial" w:cs="Arial"/>
        </w:rPr>
      </w:pPr>
      <w:r w:rsidRPr="0056532B">
        <w:rPr>
          <w:rFonts w:ascii="Arial" w:hAnsi="Arial" w:cs="Arial"/>
        </w:rPr>
        <w:t xml:space="preserve">Ultimately, the Power BI report not only acts as a business intelligence tool but also as a </w:t>
      </w:r>
      <w:r w:rsidRPr="0056532B">
        <w:rPr>
          <w:rStyle w:val="Strong"/>
          <w:rFonts w:ascii="Arial" w:hAnsi="Arial" w:cs="Arial"/>
        </w:rPr>
        <w:t>decision support system</w:t>
      </w:r>
      <w:r w:rsidRPr="0056532B">
        <w:rPr>
          <w:rFonts w:ascii="Arial" w:hAnsi="Arial" w:cs="Arial"/>
        </w:rPr>
        <w:t>. By providing real-time access to structured insights, it enables Northwind Traders’ management team to recognize opportunities, detect inefficiencies, and forecast future growth with confidence. The MECE-based breakdown ensures that the report remains scalable, adaptable, and relevant for future analytical expansions, thus positioning Northwind Traders as a data-driven organization ready to thrive in the competitive wholesale market landscape.</w:t>
      </w:r>
    </w:p>
    <w:p w14:paraId="376C8F48" w14:textId="77777777" w:rsidR="00C5316E" w:rsidRPr="0056532B" w:rsidRDefault="00C5316E" w:rsidP="00B91D51">
      <w:pPr>
        <w:pStyle w:val="BodyText"/>
        <w:spacing w:before="266" w:line="276" w:lineRule="auto"/>
        <w:jc w:val="both"/>
        <w:rPr>
          <w:rFonts w:ascii="Arial" w:hAnsi="Arial" w:cs="Arial"/>
          <w:sz w:val="24"/>
          <w:szCs w:val="24"/>
        </w:rPr>
      </w:pPr>
    </w:p>
    <w:p w14:paraId="505A3FD7" w14:textId="77777777" w:rsidR="00C5316E" w:rsidRPr="0056532B" w:rsidRDefault="00C5316E" w:rsidP="00B91D51">
      <w:pPr>
        <w:pStyle w:val="BodyText"/>
        <w:spacing w:before="266" w:line="276" w:lineRule="auto"/>
        <w:jc w:val="both"/>
        <w:rPr>
          <w:rFonts w:ascii="Arial" w:hAnsi="Arial" w:cs="Arial"/>
          <w:sz w:val="24"/>
          <w:szCs w:val="24"/>
        </w:rPr>
      </w:pPr>
    </w:p>
    <w:p w14:paraId="670110B8" w14:textId="77777777" w:rsidR="00C5316E" w:rsidRPr="0056532B" w:rsidRDefault="00C5316E" w:rsidP="00B91D51">
      <w:pPr>
        <w:pStyle w:val="BodyText"/>
        <w:spacing w:before="266" w:line="276" w:lineRule="auto"/>
        <w:jc w:val="both"/>
        <w:rPr>
          <w:rFonts w:ascii="Arial" w:hAnsi="Arial" w:cs="Arial"/>
          <w:sz w:val="24"/>
          <w:szCs w:val="24"/>
        </w:rPr>
      </w:pPr>
    </w:p>
    <w:p w14:paraId="11C31467" w14:textId="77777777" w:rsidR="00C5316E" w:rsidRPr="0056532B" w:rsidRDefault="00C5316E" w:rsidP="00B91D51">
      <w:pPr>
        <w:pStyle w:val="BodyText"/>
        <w:spacing w:before="266" w:line="276" w:lineRule="auto"/>
        <w:jc w:val="both"/>
        <w:rPr>
          <w:rFonts w:ascii="Arial" w:hAnsi="Arial" w:cs="Arial"/>
          <w:sz w:val="24"/>
          <w:szCs w:val="24"/>
        </w:rPr>
      </w:pPr>
    </w:p>
    <w:p w14:paraId="08FA077C" w14:textId="77777777" w:rsidR="00C5316E" w:rsidRPr="0056532B" w:rsidRDefault="00C5316E" w:rsidP="00B91D51">
      <w:pPr>
        <w:pStyle w:val="BodyText"/>
        <w:spacing w:before="266" w:line="276" w:lineRule="auto"/>
        <w:jc w:val="both"/>
        <w:rPr>
          <w:rFonts w:ascii="Arial" w:hAnsi="Arial" w:cs="Arial"/>
          <w:sz w:val="24"/>
          <w:szCs w:val="24"/>
        </w:rPr>
      </w:pPr>
    </w:p>
    <w:p w14:paraId="746F66F5" w14:textId="77777777" w:rsidR="00C5316E" w:rsidRPr="0056532B" w:rsidRDefault="00C5316E" w:rsidP="00B91D51">
      <w:pPr>
        <w:pStyle w:val="BodyText"/>
        <w:spacing w:before="266" w:line="276" w:lineRule="auto"/>
        <w:jc w:val="both"/>
        <w:rPr>
          <w:rFonts w:ascii="Arial" w:hAnsi="Arial" w:cs="Arial"/>
          <w:sz w:val="24"/>
          <w:szCs w:val="24"/>
        </w:rPr>
      </w:pPr>
    </w:p>
    <w:p w14:paraId="1CCF0526" w14:textId="77777777" w:rsidR="00C5316E" w:rsidRPr="0056532B" w:rsidRDefault="00C5316E" w:rsidP="00B91D51">
      <w:pPr>
        <w:pStyle w:val="BodyText"/>
        <w:spacing w:before="266" w:line="276" w:lineRule="auto"/>
        <w:jc w:val="both"/>
        <w:rPr>
          <w:rFonts w:ascii="Arial" w:hAnsi="Arial" w:cs="Arial"/>
          <w:sz w:val="24"/>
          <w:szCs w:val="24"/>
        </w:rPr>
      </w:pPr>
    </w:p>
    <w:p w14:paraId="5BF4BA58" w14:textId="77777777" w:rsidR="00C5316E" w:rsidRPr="0056532B" w:rsidRDefault="00C5316E" w:rsidP="00B91D51">
      <w:pPr>
        <w:pStyle w:val="BodyText"/>
        <w:spacing w:before="266" w:line="276" w:lineRule="auto"/>
        <w:jc w:val="both"/>
        <w:rPr>
          <w:rFonts w:ascii="Arial" w:hAnsi="Arial" w:cs="Arial"/>
          <w:sz w:val="24"/>
          <w:szCs w:val="24"/>
        </w:rPr>
      </w:pPr>
    </w:p>
    <w:p w14:paraId="05213213" w14:textId="689CC039" w:rsidR="00E85234" w:rsidRPr="002F45C0" w:rsidRDefault="00E4661D" w:rsidP="00B91D51">
      <w:pPr>
        <w:pStyle w:val="Heading1"/>
        <w:numPr>
          <w:ilvl w:val="1"/>
          <w:numId w:val="1"/>
        </w:numPr>
        <w:tabs>
          <w:tab w:val="left" w:pos="3898"/>
        </w:tabs>
        <w:spacing w:before="171" w:line="276" w:lineRule="auto"/>
        <w:ind w:left="0"/>
        <w:jc w:val="both"/>
        <w:rPr>
          <w:rFonts w:ascii="Arial" w:hAnsi="Arial" w:cs="Arial"/>
          <w:b/>
          <w:bCs/>
          <w:sz w:val="24"/>
          <w:szCs w:val="24"/>
          <w:u w:val="single"/>
        </w:rPr>
      </w:pPr>
      <w:r w:rsidRPr="002F45C0">
        <w:rPr>
          <w:rFonts w:ascii="Arial" w:hAnsi="Arial" w:cs="Arial"/>
          <w:b/>
          <w:bCs/>
          <w:sz w:val="24"/>
          <w:szCs w:val="24"/>
          <w:u w:val="single"/>
        </w:rPr>
        <w:lastRenderedPageBreak/>
        <w:t xml:space="preserve">OBJECTIVE OF THE </w:t>
      </w:r>
      <w:r w:rsidRPr="002F45C0">
        <w:rPr>
          <w:rFonts w:ascii="Arial" w:hAnsi="Arial" w:cs="Arial"/>
          <w:b/>
          <w:bCs/>
          <w:spacing w:val="-2"/>
          <w:sz w:val="24"/>
          <w:szCs w:val="24"/>
          <w:u w:val="single"/>
        </w:rPr>
        <w:t>REPORT</w:t>
      </w:r>
    </w:p>
    <w:p w14:paraId="1C53671B" w14:textId="3B9FCE3C" w:rsidR="00C5316E" w:rsidRPr="0056532B" w:rsidRDefault="00C5316E" w:rsidP="00B91D51">
      <w:pPr>
        <w:pStyle w:val="NormalWeb"/>
        <w:spacing w:line="276" w:lineRule="auto"/>
        <w:jc w:val="both"/>
        <w:rPr>
          <w:rFonts w:ascii="Arial" w:hAnsi="Arial" w:cs="Arial"/>
        </w:rPr>
      </w:pPr>
      <w:r w:rsidRPr="0056532B">
        <w:rPr>
          <w:rFonts w:ascii="Arial" w:hAnsi="Arial" w:cs="Arial"/>
        </w:rPr>
        <w:t xml:space="preserve">The primary objective of the </w:t>
      </w:r>
      <w:r w:rsidRPr="0056532B">
        <w:rPr>
          <w:rStyle w:val="Strong"/>
          <w:rFonts w:ascii="Arial" w:hAnsi="Arial" w:cs="Arial"/>
        </w:rPr>
        <w:t>Northwind Traders Power BI Report</w:t>
      </w:r>
      <w:r w:rsidRPr="0056532B">
        <w:rPr>
          <w:rFonts w:ascii="Arial" w:hAnsi="Arial" w:cs="Arial"/>
        </w:rPr>
        <w:t xml:space="preserve"> is to deliver a unified and insightful data visualization platform that consolidates key business metrics into meaningful and actionable insights. The report aims to enable stakeholders to understand the company’s performance across multiple dimensions—</w:t>
      </w:r>
      <w:r w:rsidRPr="0056532B">
        <w:rPr>
          <w:rStyle w:val="Strong"/>
          <w:rFonts w:ascii="Arial" w:hAnsi="Arial" w:cs="Arial"/>
        </w:rPr>
        <w:t>sales, customers, products, employees, and logistics</w:t>
      </w:r>
      <w:r w:rsidRPr="0056532B">
        <w:rPr>
          <w:rFonts w:ascii="Arial" w:hAnsi="Arial" w:cs="Arial"/>
        </w:rPr>
        <w:t xml:space="preserve">—while ensuring that every analysis adheres to the </w:t>
      </w:r>
      <w:r w:rsidRPr="0056532B">
        <w:rPr>
          <w:rStyle w:val="Strong"/>
          <w:rFonts w:ascii="Arial" w:hAnsi="Arial" w:cs="Arial"/>
        </w:rPr>
        <w:t>MECE (Mutually Exclusive, Collectively Exhaustive)</w:t>
      </w:r>
      <w:r w:rsidRPr="0056532B">
        <w:rPr>
          <w:rFonts w:ascii="Arial" w:hAnsi="Arial" w:cs="Arial"/>
        </w:rPr>
        <w:t xml:space="preserve"> principle. This approach guarantees that each aspect of the business is analysed independently yet contributes to the collective understanding of the organization’s overall performance.</w:t>
      </w:r>
    </w:p>
    <w:p w14:paraId="46A72C3B" w14:textId="77777777" w:rsidR="00C5316E" w:rsidRPr="0056532B" w:rsidRDefault="00C5316E" w:rsidP="00B91D51">
      <w:pPr>
        <w:pStyle w:val="NormalWeb"/>
        <w:spacing w:line="276" w:lineRule="auto"/>
        <w:jc w:val="both"/>
        <w:rPr>
          <w:rFonts w:ascii="Arial" w:hAnsi="Arial" w:cs="Arial"/>
        </w:rPr>
      </w:pPr>
      <w:r w:rsidRPr="0056532B">
        <w:rPr>
          <w:rFonts w:ascii="Arial" w:hAnsi="Arial" w:cs="Arial"/>
        </w:rPr>
        <w:t xml:space="preserve">One of the core goals of this report is to facilitate </w:t>
      </w:r>
      <w:r w:rsidRPr="0056532B">
        <w:rPr>
          <w:rStyle w:val="Strong"/>
          <w:rFonts w:ascii="Arial" w:hAnsi="Arial" w:cs="Arial"/>
        </w:rPr>
        <w:t>data-driven decision-making</w:t>
      </w:r>
      <w:r w:rsidRPr="0056532B">
        <w:rPr>
          <w:rFonts w:ascii="Arial" w:hAnsi="Arial" w:cs="Arial"/>
        </w:rPr>
        <w:t>. By integrating interactive dashboards, stakeholders can easily explore business data without relying on static reports or manual analysis. Power BI’s advanced visualization and drill-through capabilities allow managers to identify performance trends, pinpoint inefficiencies, and recognize growth opportunities across regions, customer segments, and product categories. For example, decision-makers can monitor monthly sales trends, track customer retention rates, and evaluate the profitability of specific product lines—all in one comprehensive view.</w:t>
      </w:r>
    </w:p>
    <w:p w14:paraId="1658C0D5" w14:textId="060E4FA3" w:rsidR="00C5316E" w:rsidRPr="0056532B" w:rsidRDefault="00C5316E" w:rsidP="00B91D51">
      <w:pPr>
        <w:pStyle w:val="NormalWeb"/>
        <w:spacing w:line="276" w:lineRule="auto"/>
        <w:jc w:val="both"/>
        <w:rPr>
          <w:rFonts w:ascii="Arial" w:hAnsi="Arial" w:cs="Arial"/>
        </w:rPr>
      </w:pPr>
      <w:r w:rsidRPr="0056532B">
        <w:rPr>
          <w:rFonts w:ascii="Arial" w:hAnsi="Arial" w:cs="Arial"/>
        </w:rPr>
        <w:t xml:space="preserve">Another key objective is to improve </w:t>
      </w:r>
      <w:r w:rsidRPr="0056532B">
        <w:rPr>
          <w:rStyle w:val="Strong"/>
          <w:rFonts w:ascii="Arial" w:hAnsi="Arial" w:cs="Arial"/>
        </w:rPr>
        <w:t>operational transparency and performance measurement</w:t>
      </w:r>
      <w:r w:rsidRPr="0056532B">
        <w:rPr>
          <w:rFonts w:ascii="Arial" w:hAnsi="Arial" w:cs="Arial"/>
        </w:rPr>
        <w:t xml:space="preserve">. The dashboards provide a clear visualization of critical metrics such as </w:t>
      </w:r>
      <w:r w:rsidRPr="0056532B">
        <w:rPr>
          <w:rStyle w:val="Strong"/>
          <w:rFonts w:ascii="Arial" w:hAnsi="Arial" w:cs="Arial"/>
        </w:rPr>
        <w:t>sales volume, revenue growth, order fulfilment time, freight costs, and employee productivity</w:t>
      </w:r>
      <w:r w:rsidRPr="0056532B">
        <w:rPr>
          <w:rFonts w:ascii="Arial" w:hAnsi="Arial" w:cs="Arial"/>
        </w:rPr>
        <w:t>. These insights not only help in evaluating historical performance but also in forecasting future outcomes. By visualizing patterns in customer behaviour and sales cycles, Northwind Traders can refine its marketing strategies, optimize supply chain operations, and enhance overall customer satisfaction.</w:t>
      </w:r>
    </w:p>
    <w:p w14:paraId="65EA6658" w14:textId="77777777" w:rsidR="00C5316E" w:rsidRPr="0056532B" w:rsidRDefault="00C5316E" w:rsidP="00B91D51">
      <w:pPr>
        <w:pStyle w:val="NormalWeb"/>
        <w:spacing w:line="276" w:lineRule="auto"/>
        <w:jc w:val="both"/>
        <w:rPr>
          <w:rFonts w:ascii="Arial" w:hAnsi="Arial" w:cs="Arial"/>
        </w:rPr>
      </w:pPr>
      <w:r w:rsidRPr="0056532B">
        <w:rPr>
          <w:rFonts w:ascii="Arial" w:hAnsi="Arial" w:cs="Arial"/>
        </w:rPr>
        <w:t xml:space="preserve">Finally, the report aims to establish a </w:t>
      </w:r>
      <w:r w:rsidRPr="0056532B">
        <w:rPr>
          <w:rStyle w:val="Strong"/>
          <w:rFonts w:ascii="Arial" w:hAnsi="Arial" w:cs="Arial"/>
        </w:rPr>
        <w:t>scalable analytical framework</w:t>
      </w:r>
      <w:r w:rsidRPr="0056532B">
        <w:rPr>
          <w:rFonts w:ascii="Arial" w:hAnsi="Arial" w:cs="Arial"/>
        </w:rPr>
        <w:t xml:space="preserve"> that can evolve with the organization’s needs. As the business grows, new data sources, KPIs, and analytical modules can be seamlessly integrated without disrupting the existing structure. The MECE framework ensures that all new insights remain well-organized and non-redundant. In essence, this project not only provides a snapshot of the company’s current performance but also lays the foundation for </w:t>
      </w:r>
      <w:r w:rsidRPr="0056532B">
        <w:rPr>
          <w:rStyle w:val="Strong"/>
          <w:rFonts w:ascii="Arial" w:hAnsi="Arial" w:cs="Arial"/>
        </w:rPr>
        <w:t>continuous performance monitoring, predictive analytics, and strategic planning</w:t>
      </w:r>
      <w:r w:rsidRPr="0056532B">
        <w:rPr>
          <w:rFonts w:ascii="Arial" w:hAnsi="Arial" w:cs="Arial"/>
        </w:rPr>
        <w:t xml:space="preserve"> that will guide Northwind Traders toward sustainable growth.</w:t>
      </w:r>
    </w:p>
    <w:p w14:paraId="1CCD5012" w14:textId="0149F768" w:rsidR="00E85234" w:rsidRPr="002F45C0" w:rsidRDefault="002F45C0" w:rsidP="00B91D51">
      <w:pPr>
        <w:pStyle w:val="Heading1"/>
        <w:numPr>
          <w:ilvl w:val="1"/>
          <w:numId w:val="1"/>
        </w:numPr>
        <w:tabs>
          <w:tab w:val="left" w:pos="4254"/>
        </w:tabs>
        <w:spacing w:before="5" w:line="276" w:lineRule="auto"/>
        <w:ind w:left="0"/>
        <w:jc w:val="both"/>
        <w:rPr>
          <w:rFonts w:ascii="Arial" w:hAnsi="Arial" w:cs="Arial"/>
          <w:b/>
          <w:bCs/>
          <w:sz w:val="24"/>
          <w:szCs w:val="24"/>
          <w:u w:val="single"/>
        </w:rPr>
      </w:pPr>
      <w:r w:rsidRPr="002F45C0">
        <w:rPr>
          <w:rFonts w:ascii="Arial" w:hAnsi="Arial" w:cs="Arial"/>
          <w:b/>
          <w:bCs/>
          <w:sz w:val="24"/>
          <w:szCs w:val="24"/>
          <w:u w:val="single"/>
        </w:rPr>
        <w:t xml:space="preserve">DATASET </w:t>
      </w:r>
      <w:r w:rsidRPr="002F45C0">
        <w:rPr>
          <w:rFonts w:ascii="Arial" w:hAnsi="Arial" w:cs="Arial"/>
          <w:b/>
          <w:bCs/>
          <w:spacing w:val="-2"/>
          <w:sz w:val="24"/>
          <w:szCs w:val="24"/>
          <w:u w:val="single"/>
        </w:rPr>
        <w:t>OVERVIEW</w:t>
      </w:r>
    </w:p>
    <w:p w14:paraId="4A9E2EAD" w14:textId="77777777" w:rsidR="006E2C5A" w:rsidRPr="006E2C5A" w:rsidRDefault="006E2C5A" w:rsidP="002F45C0">
      <w:pPr>
        <w:pStyle w:val="BodyText"/>
        <w:spacing w:before="164" w:line="276" w:lineRule="auto"/>
        <w:ind w:firstLine="720"/>
        <w:jc w:val="both"/>
        <w:rPr>
          <w:rFonts w:ascii="Arial" w:hAnsi="Arial" w:cs="Arial"/>
          <w:sz w:val="24"/>
          <w:szCs w:val="24"/>
          <w:lang w:val="en-IN"/>
        </w:rPr>
      </w:pPr>
      <w:r w:rsidRPr="006E2C5A">
        <w:rPr>
          <w:rFonts w:ascii="Arial" w:hAnsi="Arial" w:cs="Arial"/>
          <w:sz w:val="24"/>
          <w:szCs w:val="24"/>
          <w:lang w:val="en-IN"/>
        </w:rPr>
        <w:t xml:space="preserve">The dataset used in the </w:t>
      </w:r>
      <w:r w:rsidRPr="006E2C5A">
        <w:rPr>
          <w:rFonts w:ascii="Arial" w:hAnsi="Arial" w:cs="Arial"/>
          <w:b/>
          <w:bCs/>
          <w:sz w:val="24"/>
          <w:szCs w:val="24"/>
          <w:lang w:val="en-IN"/>
        </w:rPr>
        <w:t>Northwind Traders Power BI Report</w:t>
      </w:r>
      <w:r w:rsidRPr="006E2C5A">
        <w:rPr>
          <w:rFonts w:ascii="Arial" w:hAnsi="Arial" w:cs="Arial"/>
          <w:sz w:val="24"/>
          <w:szCs w:val="24"/>
          <w:lang w:val="en-IN"/>
        </w:rPr>
        <w:t xml:space="preserve"> is derived from the classic </w:t>
      </w:r>
      <w:r w:rsidRPr="006E2C5A">
        <w:rPr>
          <w:rFonts w:ascii="Arial" w:hAnsi="Arial" w:cs="Arial"/>
          <w:b/>
          <w:bCs/>
          <w:sz w:val="24"/>
          <w:szCs w:val="24"/>
          <w:lang w:val="en-IN"/>
        </w:rPr>
        <w:t>Northwind database</w:t>
      </w:r>
      <w:r w:rsidRPr="006E2C5A">
        <w:rPr>
          <w:rFonts w:ascii="Arial" w:hAnsi="Arial" w:cs="Arial"/>
          <w:sz w:val="24"/>
          <w:szCs w:val="24"/>
          <w:lang w:val="en-IN"/>
        </w:rPr>
        <w:t>, a well-known business dataset that simulates the operations of a global trading company dealing in specialty food products. The dataset serves as a realistic representation of business-to-business (B2B) operations, capturing the intricate relationships between customers, employees, products, suppliers, and orders. Its comprehensive structure makes it ideal for creating analytical models and business intelligence dashboards that reflect real-world commercial scenarios.</w:t>
      </w:r>
    </w:p>
    <w:p w14:paraId="31718082" w14:textId="77777777" w:rsidR="006E2C5A" w:rsidRPr="006E2C5A" w:rsidRDefault="006E2C5A" w:rsidP="002F45C0">
      <w:pPr>
        <w:pStyle w:val="BodyText"/>
        <w:spacing w:before="164" w:line="276" w:lineRule="auto"/>
        <w:ind w:firstLine="720"/>
        <w:jc w:val="both"/>
        <w:rPr>
          <w:rFonts w:ascii="Arial" w:hAnsi="Arial" w:cs="Arial"/>
          <w:sz w:val="24"/>
          <w:szCs w:val="24"/>
          <w:lang w:val="en-IN"/>
        </w:rPr>
      </w:pPr>
      <w:r w:rsidRPr="006E2C5A">
        <w:rPr>
          <w:rFonts w:ascii="Arial" w:hAnsi="Arial" w:cs="Arial"/>
          <w:sz w:val="24"/>
          <w:szCs w:val="24"/>
          <w:lang w:val="en-IN"/>
        </w:rPr>
        <w:t xml:space="preserve">The </w:t>
      </w:r>
      <w:r w:rsidRPr="006E2C5A">
        <w:rPr>
          <w:rFonts w:ascii="Arial" w:hAnsi="Arial" w:cs="Arial"/>
          <w:b/>
          <w:bCs/>
          <w:sz w:val="24"/>
          <w:szCs w:val="24"/>
          <w:lang w:val="en-IN"/>
        </w:rPr>
        <w:t>Northwind database</w:t>
      </w:r>
      <w:r w:rsidRPr="006E2C5A">
        <w:rPr>
          <w:rFonts w:ascii="Arial" w:hAnsi="Arial" w:cs="Arial"/>
          <w:sz w:val="24"/>
          <w:szCs w:val="24"/>
          <w:lang w:val="en-IN"/>
        </w:rPr>
        <w:t xml:space="preserve"> comprises multiple interrelated tables that collectively form a complete data model for business analysis. The key tables include </w:t>
      </w:r>
      <w:r w:rsidRPr="006E2C5A">
        <w:rPr>
          <w:rFonts w:ascii="Arial" w:hAnsi="Arial" w:cs="Arial"/>
          <w:b/>
          <w:bCs/>
          <w:sz w:val="24"/>
          <w:szCs w:val="24"/>
          <w:lang w:val="en-IN"/>
        </w:rPr>
        <w:t>Customers, Employees, Orders, Order Details, Products, Suppliers, Shippers, and Categories</w:t>
      </w:r>
      <w:r w:rsidRPr="006E2C5A">
        <w:rPr>
          <w:rFonts w:ascii="Arial" w:hAnsi="Arial" w:cs="Arial"/>
          <w:sz w:val="24"/>
          <w:szCs w:val="24"/>
          <w:lang w:val="en-IN"/>
        </w:rPr>
        <w:t xml:space="preserve">. Each table holds specific attributes that describe different aspects of the business process — from customer demographics and employee records to product specifications and shipping details. The data is </w:t>
      </w:r>
      <w:r w:rsidRPr="006E2C5A">
        <w:rPr>
          <w:rFonts w:ascii="Arial" w:hAnsi="Arial" w:cs="Arial"/>
          <w:sz w:val="24"/>
          <w:szCs w:val="24"/>
          <w:lang w:val="en-IN"/>
        </w:rPr>
        <w:lastRenderedPageBreak/>
        <w:t>interconnected through well-defined primary and foreign key relationships, enabling seamless data integration and cross-functional analysis within Power BI.</w:t>
      </w:r>
    </w:p>
    <w:p w14:paraId="6A5BD703" w14:textId="64C798E2" w:rsidR="006E2C5A" w:rsidRPr="006E2C5A" w:rsidRDefault="006E2C5A" w:rsidP="002F45C0">
      <w:pPr>
        <w:pStyle w:val="BodyText"/>
        <w:spacing w:before="164" w:line="276" w:lineRule="auto"/>
        <w:ind w:firstLine="720"/>
        <w:jc w:val="both"/>
        <w:rPr>
          <w:rFonts w:ascii="Arial" w:hAnsi="Arial" w:cs="Arial"/>
          <w:b/>
          <w:bCs/>
          <w:sz w:val="24"/>
          <w:szCs w:val="24"/>
          <w:lang w:val="en-IN"/>
        </w:rPr>
      </w:pPr>
      <w:r w:rsidRPr="006E2C5A">
        <w:rPr>
          <w:rFonts w:ascii="Arial" w:hAnsi="Arial" w:cs="Arial"/>
          <w:b/>
          <w:bCs/>
          <w:sz w:val="24"/>
          <w:szCs w:val="24"/>
          <w:lang w:val="en-IN"/>
        </w:rPr>
        <w:t xml:space="preserve">Below </w:t>
      </w:r>
      <w:r w:rsidR="002F45C0" w:rsidRPr="006E2C5A">
        <w:rPr>
          <w:rFonts w:ascii="Arial" w:hAnsi="Arial" w:cs="Arial"/>
          <w:b/>
          <w:bCs/>
          <w:sz w:val="24"/>
          <w:szCs w:val="24"/>
          <w:lang w:val="en-IN"/>
        </w:rPr>
        <w:t>are</w:t>
      </w:r>
      <w:r w:rsidRPr="006E2C5A">
        <w:rPr>
          <w:rFonts w:ascii="Arial" w:hAnsi="Arial" w:cs="Arial"/>
          <w:b/>
          <w:bCs/>
          <w:sz w:val="24"/>
          <w:szCs w:val="24"/>
          <w:lang w:val="en-IN"/>
        </w:rPr>
        <w:t xml:space="preserve"> an overview of the main tables and their significance:</w:t>
      </w:r>
    </w:p>
    <w:p w14:paraId="60547B7C" w14:textId="7D5FF4B0" w:rsidR="006E2C5A" w:rsidRPr="006E2C5A" w:rsidRDefault="006E2C5A" w:rsidP="00B91D51">
      <w:pPr>
        <w:pStyle w:val="BodyText"/>
        <w:numPr>
          <w:ilvl w:val="0"/>
          <w:numId w:val="2"/>
        </w:numPr>
        <w:spacing w:before="164" w:line="276" w:lineRule="auto"/>
        <w:ind w:left="0"/>
        <w:jc w:val="both"/>
        <w:rPr>
          <w:rFonts w:ascii="Arial" w:hAnsi="Arial" w:cs="Arial"/>
          <w:sz w:val="24"/>
          <w:szCs w:val="24"/>
          <w:lang w:val="en-IN"/>
        </w:rPr>
      </w:pPr>
      <w:r w:rsidRPr="006E2C5A">
        <w:rPr>
          <w:rFonts w:ascii="Arial" w:hAnsi="Arial" w:cs="Arial"/>
          <w:b/>
          <w:bCs/>
          <w:sz w:val="24"/>
          <w:szCs w:val="24"/>
          <w:u w:val="single"/>
          <w:lang w:val="en-IN"/>
        </w:rPr>
        <w:t>Customers Table</w:t>
      </w:r>
      <w:r w:rsidRPr="006E2C5A">
        <w:rPr>
          <w:rFonts w:ascii="Arial" w:hAnsi="Arial" w:cs="Arial"/>
          <w:sz w:val="24"/>
          <w:szCs w:val="24"/>
          <w:lang w:val="en-IN"/>
        </w:rPr>
        <w:t xml:space="preserve"> – Stores details of clients who purchase products from Northwind Traders, including fields such as </w:t>
      </w:r>
      <w:r w:rsidRPr="006E2C5A">
        <w:rPr>
          <w:rFonts w:ascii="Arial" w:hAnsi="Arial" w:cs="Arial"/>
          <w:i/>
          <w:iCs/>
          <w:sz w:val="24"/>
          <w:szCs w:val="24"/>
          <w:lang w:val="en-IN"/>
        </w:rPr>
        <w:t>Customer</w:t>
      </w:r>
      <w:r w:rsidR="002F45C0">
        <w:rPr>
          <w:rFonts w:ascii="Arial" w:hAnsi="Arial" w:cs="Arial"/>
          <w:i/>
          <w:iCs/>
          <w:sz w:val="24"/>
          <w:szCs w:val="24"/>
          <w:lang w:val="en-IN"/>
        </w:rPr>
        <w:t xml:space="preserve"> </w:t>
      </w:r>
      <w:r w:rsidRPr="006E2C5A">
        <w:rPr>
          <w:rFonts w:ascii="Arial" w:hAnsi="Arial" w:cs="Arial"/>
          <w:i/>
          <w:iCs/>
          <w:sz w:val="24"/>
          <w:szCs w:val="24"/>
          <w:lang w:val="en-IN"/>
        </w:rPr>
        <w:t>ID, Company</w:t>
      </w:r>
      <w:r w:rsidR="002F45C0">
        <w:rPr>
          <w:rFonts w:ascii="Arial" w:hAnsi="Arial" w:cs="Arial"/>
          <w:i/>
          <w:iCs/>
          <w:sz w:val="24"/>
          <w:szCs w:val="24"/>
          <w:lang w:val="en-IN"/>
        </w:rPr>
        <w:t xml:space="preserve"> </w:t>
      </w:r>
      <w:r w:rsidRPr="006E2C5A">
        <w:rPr>
          <w:rFonts w:ascii="Arial" w:hAnsi="Arial" w:cs="Arial"/>
          <w:i/>
          <w:iCs/>
          <w:sz w:val="24"/>
          <w:szCs w:val="24"/>
          <w:lang w:val="en-IN"/>
        </w:rPr>
        <w:t>Name, Contact</w:t>
      </w:r>
      <w:r w:rsidR="002F45C0">
        <w:rPr>
          <w:rFonts w:ascii="Arial" w:hAnsi="Arial" w:cs="Arial"/>
          <w:i/>
          <w:iCs/>
          <w:sz w:val="24"/>
          <w:szCs w:val="24"/>
          <w:lang w:val="en-IN"/>
        </w:rPr>
        <w:t xml:space="preserve"> </w:t>
      </w:r>
      <w:r w:rsidRPr="006E2C5A">
        <w:rPr>
          <w:rFonts w:ascii="Arial" w:hAnsi="Arial" w:cs="Arial"/>
          <w:i/>
          <w:iCs/>
          <w:sz w:val="24"/>
          <w:szCs w:val="24"/>
          <w:lang w:val="en-IN"/>
        </w:rPr>
        <w:t>Name, Country,</w:t>
      </w:r>
      <w:r w:rsidRPr="006E2C5A">
        <w:rPr>
          <w:rFonts w:ascii="Arial" w:hAnsi="Arial" w:cs="Arial"/>
          <w:sz w:val="24"/>
          <w:szCs w:val="24"/>
          <w:lang w:val="en-IN"/>
        </w:rPr>
        <w:t xml:space="preserve"> and </w:t>
      </w:r>
      <w:r w:rsidRPr="006E2C5A">
        <w:rPr>
          <w:rFonts w:ascii="Arial" w:hAnsi="Arial" w:cs="Arial"/>
          <w:i/>
          <w:iCs/>
          <w:sz w:val="24"/>
          <w:szCs w:val="24"/>
          <w:lang w:val="en-IN"/>
        </w:rPr>
        <w:t>Phone</w:t>
      </w:r>
      <w:r w:rsidRPr="006E2C5A">
        <w:rPr>
          <w:rFonts w:ascii="Arial" w:hAnsi="Arial" w:cs="Arial"/>
          <w:sz w:val="24"/>
          <w:szCs w:val="24"/>
          <w:lang w:val="en-IN"/>
        </w:rPr>
        <w:t>. This data is essential for understanding customer segmentation, purchase frequency, and geographic distribution.</w:t>
      </w:r>
    </w:p>
    <w:p w14:paraId="24122561" w14:textId="6907CE25" w:rsidR="006E2C5A" w:rsidRPr="006E2C5A" w:rsidRDefault="006E2C5A" w:rsidP="00B91D51">
      <w:pPr>
        <w:pStyle w:val="BodyText"/>
        <w:numPr>
          <w:ilvl w:val="0"/>
          <w:numId w:val="2"/>
        </w:numPr>
        <w:spacing w:before="164" w:line="276" w:lineRule="auto"/>
        <w:ind w:left="0"/>
        <w:jc w:val="both"/>
        <w:rPr>
          <w:rFonts w:ascii="Arial" w:hAnsi="Arial" w:cs="Arial"/>
          <w:sz w:val="24"/>
          <w:szCs w:val="24"/>
          <w:lang w:val="en-IN"/>
        </w:rPr>
      </w:pPr>
      <w:r w:rsidRPr="006E2C5A">
        <w:rPr>
          <w:rFonts w:ascii="Arial" w:hAnsi="Arial" w:cs="Arial"/>
          <w:b/>
          <w:bCs/>
          <w:sz w:val="24"/>
          <w:szCs w:val="24"/>
          <w:u w:val="single"/>
          <w:lang w:val="en-IN"/>
        </w:rPr>
        <w:t>Employees Table</w:t>
      </w:r>
      <w:r w:rsidRPr="006E2C5A">
        <w:rPr>
          <w:rFonts w:ascii="Arial" w:hAnsi="Arial" w:cs="Arial"/>
          <w:sz w:val="24"/>
          <w:szCs w:val="24"/>
          <w:lang w:val="en-IN"/>
        </w:rPr>
        <w:t xml:space="preserve"> – Contains information about company staff, including </w:t>
      </w:r>
      <w:r w:rsidRPr="006E2C5A">
        <w:rPr>
          <w:rFonts w:ascii="Arial" w:hAnsi="Arial" w:cs="Arial"/>
          <w:i/>
          <w:iCs/>
          <w:sz w:val="24"/>
          <w:szCs w:val="24"/>
          <w:lang w:val="en-IN"/>
        </w:rPr>
        <w:t>Employee</w:t>
      </w:r>
      <w:r w:rsidR="002F45C0">
        <w:rPr>
          <w:rFonts w:ascii="Arial" w:hAnsi="Arial" w:cs="Arial"/>
          <w:i/>
          <w:iCs/>
          <w:sz w:val="24"/>
          <w:szCs w:val="24"/>
          <w:lang w:val="en-IN"/>
        </w:rPr>
        <w:t xml:space="preserve"> </w:t>
      </w:r>
      <w:r w:rsidRPr="006E2C5A">
        <w:rPr>
          <w:rFonts w:ascii="Arial" w:hAnsi="Arial" w:cs="Arial"/>
          <w:i/>
          <w:iCs/>
          <w:sz w:val="24"/>
          <w:szCs w:val="24"/>
          <w:lang w:val="en-IN"/>
        </w:rPr>
        <w:t>ID, Name, Title, Hire</w:t>
      </w:r>
      <w:r w:rsidR="002F45C0">
        <w:rPr>
          <w:rFonts w:ascii="Arial" w:hAnsi="Arial" w:cs="Arial"/>
          <w:i/>
          <w:iCs/>
          <w:sz w:val="24"/>
          <w:szCs w:val="24"/>
          <w:lang w:val="en-IN"/>
        </w:rPr>
        <w:t xml:space="preserve"> </w:t>
      </w:r>
      <w:r w:rsidRPr="006E2C5A">
        <w:rPr>
          <w:rFonts w:ascii="Arial" w:hAnsi="Arial" w:cs="Arial"/>
          <w:i/>
          <w:iCs/>
          <w:sz w:val="24"/>
          <w:szCs w:val="24"/>
          <w:lang w:val="en-IN"/>
        </w:rPr>
        <w:t>Date, and Reports</w:t>
      </w:r>
      <w:r w:rsidR="002F45C0">
        <w:rPr>
          <w:rFonts w:ascii="Arial" w:hAnsi="Arial" w:cs="Arial"/>
          <w:i/>
          <w:iCs/>
          <w:sz w:val="24"/>
          <w:szCs w:val="24"/>
          <w:lang w:val="en-IN"/>
        </w:rPr>
        <w:t xml:space="preserve"> </w:t>
      </w:r>
      <w:r w:rsidRPr="006E2C5A">
        <w:rPr>
          <w:rFonts w:ascii="Arial" w:hAnsi="Arial" w:cs="Arial"/>
          <w:i/>
          <w:iCs/>
          <w:sz w:val="24"/>
          <w:szCs w:val="24"/>
          <w:lang w:val="en-IN"/>
        </w:rPr>
        <w:t>To</w:t>
      </w:r>
      <w:r w:rsidRPr="006E2C5A">
        <w:rPr>
          <w:rFonts w:ascii="Arial" w:hAnsi="Arial" w:cs="Arial"/>
          <w:sz w:val="24"/>
          <w:szCs w:val="24"/>
          <w:lang w:val="en-IN"/>
        </w:rPr>
        <w:t>. This helps assess employee performance, sales handled, and managerial hierarchies.</w:t>
      </w:r>
    </w:p>
    <w:p w14:paraId="6730D234" w14:textId="2199C3F3" w:rsidR="006E2C5A" w:rsidRPr="006E2C5A" w:rsidRDefault="006E2C5A" w:rsidP="00B91D51">
      <w:pPr>
        <w:pStyle w:val="BodyText"/>
        <w:numPr>
          <w:ilvl w:val="0"/>
          <w:numId w:val="2"/>
        </w:numPr>
        <w:spacing w:before="164" w:line="276" w:lineRule="auto"/>
        <w:ind w:left="0"/>
        <w:jc w:val="both"/>
        <w:rPr>
          <w:rFonts w:ascii="Arial" w:hAnsi="Arial" w:cs="Arial"/>
          <w:sz w:val="24"/>
          <w:szCs w:val="24"/>
          <w:lang w:val="en-IN"/>
        </w:rPr>
      </w:pPr>
      <w:r w:rsidRPr="006E2C5A">
        <w:rPr>
          <w:rFonts w:ascii="Arial" w:hAnsi="Arial" w:cs="Arial"/>
          <w:b/>
          <w:bCs/>
          <w:sz w:val="24"/>
          <w:szCs w:val="24"/>
          <w:u w:val="single"/>
          <w:lang w:val="en-IN"/>
        </w:rPr>
        <w:t>Orders Table</w:t>
      </w:r>
      <w:r w:rsidRPr="006E2C5A">
        <w:rPr>
          <w:rFonts w:ascii="Arial" w:hAnsi="Arial" w:cs="Arial"/>
          <w:sz w:val="24"/>
          <w:szCs w:val="24"/>
          <w:lang w:val="en-IN"/>
        </w:rPr>
        <w:t xml:space="preserve"> – Tracks all customer orders, featuring attributes like </w:t>
      </w:r>
      <w:r w:rsidRPr="006E2C5A">
        <w:rPr>
          <w:rFonts w:ascii="Arial" w:hAnsi="Arial" w:cs="Arial"/>
          <w:i/>
          <w:iCs/>
          <w:sz w:val="24"/>
          <w:szCs w:val="24"/>
          <w:lang w:val="en-IN"/>
        </w:rPr>
        <w:t>Order</w:t>
      </w:r>
      <w:r w:rsidR="002F45C0">
        <w:rPr>
          <w:rFonts w:ascii="Arial" w:hAnsi="Arial" w:cs="Arial"/>
          <w:i/>
          <w:iCs/>
          <w:sz w:val="24"/>
          <w:szCs w:val="24"/>
          <w:lang w:val="en-IN"/>
        </w:rPr>
        <w:t xml:space="preserve"> </w:t>
      </w:r>
      <w:r w:rsidRPr="006E2C5A">
        <w:rPr>
          <w:rFonts w:ascii="Arial" w:hAnsi="Arial" w:cs="Arial"/>
          <w:i/>
          <w:iCs/>
          <w:sz w:val="24"/>
          <w:szCs w:val="24"/>
          <w:lang w:val="en-IN"/>
        </w:rPr>
        <w:t>ID, Customer</w:t>
      </w:r>
      <w:r w:rsidR="002F45C0">
        <w:rPr>
          <w:rFonts w:ascii="Arial" w:hAnsi="Arial" w:cs="Arial"/>
          <w:i/>
          <w:iCs/>
          <w:sz w:val="24"/>
          <w:szCs w:val="24"/>
          <w:lang w:val="en-IN"/>
        </w:rPr>
        <w:t xml:space="preserve"> </w:t>
      </w:r>
      <w:r w:rsidRPr="006E2C5A">
        <w:rPr>
          <w:rFonts w:ascii="Arial" w:hAnsi="Arial" w:cs="Arial"/>
          <w:i/>
          <w:iCs/>
          <w:sz w:val="24"/>
          <w:szCs w:val="24"/>
          <w:lang w:val="en-IN"/>
        </w:rPr>
        <w:t>ID, Employee</w:t>
      </w:r>
      <w:r w:rsidR="002F45C0">
        <w:rPr>
          <w:rFonts w:ascii="Arial" w:hAnsi="Arial" w:cs="Arial"/>
          <w:i/>
          <w:iCs/>
          <w:sz w:val="24"/>
          <w:szCs w:val="24"/>
          <w:lang w:val="en-IN"/>
        </w:rPr>
        <w:t xml:space="preserve"> </w:t>
      </w:r>
      <w:r w:rsidRPr="006E2C5A">
        <w:rPr>
          <w:rFonts w:ascii="Arial" w:hAnsi="Arial" w:cs="Arial"/>
          <w:i/>
          <w:iCs/>
          <w:sz w:val="24"/>
          <w:szCs w:val="24"/>
          <w:lang w:val="en-IN"/>
        </w:rPr>
        <w:t>ID, Order</w:t>
      </w:r>
      <w:r w:rsidR="002F45C0">
        <w:rPr>
          <w:rFonts w:ascii="Arial" w:hAnsi="Arial" w:cs="Arial"/>
          <w:i/>
          <w:iCs/>
          <w:sz w:val="24"/>
          <w:szCs w:val="24"/>
          <w:lang w:val="en-IN"/>
        </w:rPr>
        <w:t xml:space="preserve"> </w:t>
      </w:r>
      <w:r w:rsidRPr="006E2C5A">
        <w:rPr>
          <w:rFonts w:ascii="Arial" w:hAnsi="Arial" w:cs="Arial"/>
          <w:i/>
          <w:iCs/>
          <w:sz w:val="24"/>
          <w:szCs w:val="24"/>
          <w:lang w:val="en-IN"/>
        </w:rPr>
        <w:t>Date, Shipped</w:t>
      </w:r>
      <w:r w:rsidR="002F45C0">
        <w:rPr>
          <w:rFonts w:ascii="Arial" w:hAnsi="Arial" w:cs="Arial"/>
          <w:i/>
          <w:iCs/>
          <w:sz w:val="24"/>
          <w:szCs w:val="24"/>
          <w:lang w:val="en-IN"/>
        </w:rPr>
        <w:t xml:space="preserve"> </w:t>
      </w:r>
      <w:r w:rsidRPr="006E2C5A">
        <w:rPr>
          <w:rFonts w:ascii="Arial" w:hAnsi="Arial" w:cs="Arial"/>
          <w:i/>
          <w:iCs/>
          <w:sz w:val="24"/>
          <w:szCs w:val="24"/>
          <w:lang w:val="en-IN"/>
        </w:rPr>
        <w:t>Date, Ship</w:t>
      </w:r>
      <w:r w:rsidR="002F45C0">
        <w:rPr>
          <w:rFonts w:ascii="Arial" w:hAnsi="Arial" w:cs="Arial"/>
          <w:i/>
          <w:iCs/>
          <w:sz w:val="24"/>
          <w:szCs w:val="24"/>
          <w:lang w:val="en-IN"/>
        </w:rPr>
        <w:t xml:space="preserve"> </w:t>
      </w:r>
      <w:r w:rsidRPr="006E2C5A">
        <w:rPr>
          <w:rFonts w:ascii="Arial" w:hAnsi="Arial" w:cs="Arial"/>
          <w:i/>
          <w:iCs/>
          <w:sz w:val="24"/>
          <w:szCs w:val="24"/>
          <w:lang w:val="en-IN"/>
        </w:rPr>
        <w:t>Via, and Freight</w:t>
      </w:r>
      <w:r w:rsidRPr="006E2C5A">
        <w:rPr>
          <w:rFonts w:ascii="Arial" w:hAnsi="Arial" w:cs="Arial"/>
          <w:sz w:val="24"/>
          <w:szCs w:val="24"/>
          <w:lang w:val="en-IN"/>
        </w:rPr>
        <w:t>. It serves as the backbone for sales and logistics analysis.</w:t>
      </w:r>
    </w:p>
    <w:p w14:paraId="56FCF82B" w14:textId="2A81BBF8" w:rsidR="006E2C5A" w:rsidRPr="006E2C5A" w:rsidRDefault="006E2C5A" w:rsidP="00B91D51">
      <w:pPr>
        <w:pStyle w:val="BodyText"/>
        <w:numPr>
          <w:ilvl w:val="0"/>
          <w:numId w:val="2"/>
        </w:numPr>
        <w:spacing w:before="164" w:line="276" w:lineRule="auto"/>
        <w:ind w:left="0"/>
        <w:jc w:val="both"/>
        <w:rPr>
          <w:rFonts w:ascii="Arial" w:hAnsi="Arial" w:cs="Arial"/>
          <w:sz w:val="24"/>
          <w:szCs w:val="24"/>
          <w:lang w:val="en-IN"/>
        </w:rPr>
      </w:pPr>
      <w:r w:rsidRPr="006E2C5A">
        <w:rPr>
          <w:rFonts w:ascii="Arial" w:hAnsi="Arial" w:cs="Arial"/>
          <w:b/>
          <w:bCs/>
          <w:sz w:val="24"/>
          <w:szCs w:val="24"/>
          <w:u w:val="single"/>
          <w:lang w:val="en-IN"/>
        </w:rPr>
        <w:t>Order Details Table</w:t>
      </w:r>
      <w:r w:rsidRPr="006E2C5A">
        <w:rPr>
          <w:rFonts w:ascii="Arial" w:hAnsi="Arial" w:cs="Arial"/>
          <w:sz w:val="24"/>
          <w:szCs w:val="24"/>
          <w:lang w:val="en-IN"/>
        </w:rPr>
        <w:t xml:space="preserve"> – Stores granular data on each product within an order, including </w:t>
      </w:r>
      <w:r w:rsidRPr="006E2C5A">
        <w:rPr>
          <w:rFonts w:ascii="Arial" w:hAnsi="Arial" w:cs="Arial"/>
          <w:i/>
          <w:iCs/>
          <w:sz w:val="24"/>
          <w:szCs w:val="24"/>
          <w:lang w:val="en-IN"/>
        </w:rPr>
        <w:t>Product</w:t>
      </w:r>
      <w:r w:rsidR="002F45C0">
        <w:rPr>
          <w:rFonts w:ascii="Arial" w:hAnsi="Arial" w:cs="Arial"/>
          <w:i/>
          <w:iCs/>
          <w:sz w:val="24"/>
          <w:szCs w:val="24"/>
          <w:lang w:val="en-IN"/>
        </w:rPr>
        <w:t xml:space="preserve"> </w:t>
      </w:r>
      <w:r w:rsidRPr="006E2C5A">
        <w:rPr>
          <w:rFonts w:ascii="Arial" w:hAnsi="Arial" w:cs="Arial"/>
          <w:i/>
          <w:iCs/>
          <w:sz w:val="24"/>
          <w:szCs w:val="24"/>
          <w:lang w:val="en-IN"/>
        </w:rPr>
        <w:t>ID, Unit</w:t>
      </w:r>
      <w:r w:rsidR="002F45C0">
        <w:rPr>
          <w:rFonts w:ascii="Arial" w:hAnsi="Arial" w:cs="Arial"/>
          <w:i/>
          <w:iCs/>
          <w:sz w:val="24"/>
          <w:szCs w:val="24"/>
          <w:lang w:val="en-IN"/>
        </w:rPr>
        <w:t xml:space="preserve"> </w:t>
      </w:r>
      <w:r w:rsidRPr="006E2C5A">
        <w:rPr>
          <w:rFonts w:ascii="Arial" w:hAnsi="Arial" w:cs="Arial"/>
          <w:i/>
          <w:iCs/>
          <w:sz w:val="24"/>
          <w:szCs w:val="24"/>
          <w:lang w:val="en-IN"/>
        </w:rPr>
        <w:t>Price, Quantity,</w:t>
      </w:r>
      <w:r w:rsidRPr="006E2C5A">
        <w:rPr>
          <w:rFonts w:ascii="Arial" w:hAnsi="Arial" w:cs="Arial"/>
          <w:sz w:val="24"/>
          <w:szCs w:val="24"/>
          <w:lang w:val="en-IN"/>
        </w:rPr>
        <w:t xml:space="preserve"> and </w:t>
      </w:r>
      <w:r w:rsidRPr="006E2C5A">
        <w:rPr>
          <w:rFonts w:ascii="Arial" w:hAnsi="Arial" w:cs="Arial"/>
          <w:i/>
          <w:iCs/>
          <w:sz w:val="24"/>
          <w:szCs w:val="24"/>
          <w:lang w:val="en-IN"/>
        </w:rPr>
        <w:t>Discount</w:t>
      </w:r>
      <w:r w:rsidRPr="006E2C5A">
        <w:rPr>
          <w:rFonts w:ascii="Arial" w:hAnsi="Arial" w:cs="Arial"/>
          <w:sz w:val="24"/>
          <w:szCs w:val="24"/>
          <w:lang w:val="en-IN"/>
        </w:rPr>
        <w:t>, which are crucial for calculating total revenue, profit margins, and product-level performance.</w:t>
      </w:r>
    </w:p>
    <w:p w14:paraId="41C97D50" w14:textId="61A34CC7" w:rsidR="006E2C5A" w:rsidRPr="006E2C5A" w:rsidRDefault="006E2C5A" w:rsidP="00B91D51">
      <w:pPr>
        <w:pStyle w:val="BodyText"/>
        <w:numPr>
          <w:ilvl w:val="0"/>
          <w:numId w:val="2"/>
        </w:numPr>
        <w:spacing w:before="164" w:line="276" w:lineRule="auto"/>
        <w:ind w:left="0"/>
        <w:jc w:val="both"/>
        <w:rPr>
          <w:rFonts w:ascii="Arial" w:hAnsi="Arial" w:cs="Arial"/>
          <w:sz w:val="24"/>
          <w:szCs w:val="24"/>
          <w:lang w:val="en-IN"/>
        </w:rPr>
      </w:pPr>
      <w:r w:rsidRPr="006E2C5A">
        <w:rPr>
          <w:rFonts w:ascii="Arial" w:hAnsi="Arial" w:cs="Arial"/>
          <w:b/>
          <w:bCs/>
          <w:sz w:val="24"/>
          <w:szCs w:val="24"/>
          <w:u w:val="single"/>
          <w:lang w:val="en-IN"/>
        </w:rPr>
        <w:t>Products Table</w:t>
      </w:r>
      <w:r w:rsidRPr="006E2C5A">
        <w:rPr>
          <w:rFonts w:ascii="Arial" w:hAnsi="Arial" w:cs="Arial"/>
          <w:sz w:val="24"/>
          <w:szCs w:val="24"/>
          <w:lang w:val="en-IN"/>
        </w:rPr>
        <w:t xml:space="preserve"> – Contains product-related information such as </w:t>
      </w:r>
      <w:r w:rsidRPr="006E2C5A">
        <w:rPr>
          <w:rFonts w:ascii="Arial" w:hAnsi="Arial" w:cs="Arial"/>
          <w:i/>
          <w:iCs/>
          <w:sz w:val="24"/>
          <w:szCs w:val="24"/>
          <w:lang w:val="en-IN"/>
        </w:rPr>
        <w:t>Product</w:t>
      </w:r>
      <w:r w:rsidR="002F45C0">
        <w:rPr>
          <w:rFonts w:ascii="Arial" w:hAnsi="Arial" w:cs="Arial"/>
          <w:i/>
          <w:iCs/>
          <w:sz w:val="24"/>
          <w:szCs w:val="24"/>
          <w:lang w:val="en-IN"/>
        </w:rPr>
        <w:t xml:space="preserve"> </w:t>
      </w:r>
      <w:r w:rsidRPr="006E2C5A">
        <w:rPr>
          <w:rFonts w:ascii="Arial" w:hAnsi="Arial" w:cs="Arial"/>
          <w:i/>
          <w:iCs/>
          <w:sz w:val="24"/>
          <w:szCs w:val="24"/>
          <w:lang w:val="en-IN"/>
        </w:rPr>
        <w:t>ID, ProductName, Category</w:t>
      </w:r>
      <w:r w:rsidR="002F45C0">
        <w:rPr>
          <w:rFonts w:ascii="Arial" w:hAnsi="Arial" w:cs="Arial"/>
          <w:i/>
          <w:iCs/>
          <w:sz w:val="24"/>
          <w:szCs w:val="24"/>
          <w:lang w:val="en-IN"/>
        </w:rPr>
        <w:t xml:space="preserve"> </w:t>
      </w:r>
      <w:r w:rsidRPr="006E2C5A">
        <w:rPr>
          <w:rFonts w:ascii="Arial" w:hAnsi="Arial" w:cs="Arial"/>
          <w:i/>
          <w:iCs/>
          <w:sz w:val="24"/>
          <w:szCs w:val="24"/>
          <w:lang w:val="en-IN"/>
        </w:rPr>
        <w:t>ID, Supplier</w:t>
      </w:r>
      <w:r w:rsidR="002F45C0">
        <w:rPr>
          <w:rFonts w:ascii="Arial" w:hAnsi="Arial" w:cs="Arial"/>
          <w:i/>
          <w:iCs/>
          <w:sz w:val="24"/>
          <w:szCs w:val="24"/>
          <w:lang w:val="en-IN"/>
        </w:rPr>
        <w:t xml:space="preserve"> </w:t>
      </w:r>
      <w:r w:rsidRPr="006E2C5A">
        <w:rPr>
          <w:rFonts w:ascii="Arial" w:hAnsi="Arial" w:cs="Arial"/>
          <w:i/>
          <w:iCs/>
          <w:sz w:val="24"/>
          <w:szCs w:val="24"/>
          <w:lang w:val="en-IN"/>
        </w:rPr>
        <w:t>ID, Unit</w:t>
      </w:r>
      <w:r w:rsidR="002F45C0">
        <w:rPr>
          <w:rFonts w:ascii="Arial" w:hAnsi="Arial" w:cs="Arial"/>
          <w:i/>
          <w:iCs/>
          <w:sz w:val="24"/>
          <w:szCs w:val="24"/>
          <w:lang w:val="en-IN"/>
        </w:rPr>
        <w:t xml:space="preserve"> </w:t>
      </w:r>
      <w:r w:rsidRPr="006E2C5A">
        <w:rPr>
          <w:rFonts w:ascii="Arial" w:hAnsi="Arial" w:cs="Arial"/>
          <w:i/>
          <w:iCs/>
          <w:sz w:val="24"/>
          <w:szCs w:val="24"/>
          <w:lang w:val="en-IN"/>
        </w:rPr>
        <w:t>Price, Units</w:t>
      </w:r>
      <w:r w:rsidR="002F45C0">
        <w:rPr>
          <w:rFonts w:ascii="Arial" w:hAnsi="Arial" w:cs="Arial"/>
          <w:i/>
          <w:iCs/>
          <w:sz w:val="24"/>
          <w:szCs w:val="24"/>
          <w:lang w:val="en-IN"/>
        </w:rPr>
        <w:t xml:space="preserve"> </w:t>
      </w:r>
      <w:r w:rsidRPr="006E2C5A">
        <w:rPr>
          <w:rFonts w:ascii="Arial" w:hAnsi="Arial" w:cs="Arial"/>
          <w:i/>
          <w:iCs/>
          <w:sz w:val="24"/>
          <w:szCs w:val="24"/>
          <w:lang w:val="en-IN"/>
        </w:rPr>
        <w:t>In</w:t>
      </w:r>
      <w:r w:rsidR="002F45C0">
        <w:rPr>
          <w:rFonts w:ascii="Arial" w:hAnsi="Arial" w:cs="Arial"/>
          <w:i/>
          <w:iCs/>
          <w:sz w:val="24"/>
          <w:szCs w:val="24"/>
          <w:lang w:val="en-IN"/>
        </w:rPr>
        <w:t xml:space="preserve"> </w:t>
      </w:r>
      <w:r w:rsidRPr="006E2C5A">
        <w:rPr>
          <w:rFonts w:ascii="Arial" w:hAnsi="Arial" w:cs="Arial"/>
          <w:i/>
          <w:iCs/>
          <w:sz w:val="24"/>
          <w:szCs w:val="24"/>
          <w:lang w:val="en-IN"/>
        </w:rPr>
        <w:t>Stock,</w:t>
      </w:r>
      <w:r w:rsidRPr="006E2C5A">
        <w:rPr>
          <w:rFonts w:ascii="Arial" w:hAnsi="Arial" w:cs="Arial"/>
          <w:sz w:val="24"/>
          <w:szCs w:val="24"/>
          <w:lang w:val="en-IN"/>
        </w:rPr>
        <w:t xml:space="preserve"> and </w:t>
      </w:r>
      <w:r w:rsidRPr="006E2C5A">
        <w:rPr>
          <w:rFonts w:ascii="Arial" w:hAnsi="Arial" w:cs="Arial"/>
          <w:i/>
          <w:iCs/>
          <w:sz w:val="24"/>
          <w:szCs w:val="24"/>
          <w:lang w:val="en-IN"/>
        </w:rPr>
        <w:t>Discontinued</w:t>
      </w:r>
      <w:r w:rsidRPr="006E2C5A">
        <w:rPr>
          <w:rFonts w:ascii="Arial" w:hAnsi="Arial" w:cs="Arial"/>
          <w:sz w:val="24"/>
          <w:szCs w:val="24"/>
          <w:lang w:val="en-IN"/>
        </w:rPr>
        <w:t>. This table supports analyses of product profitability, stock management, and sales trends.</w:t>
      </w:r>
    </w:p>
    <w:p w14:paraId="69D92AEB" w14:textId="653947CD" w:rsidR="006E2C5A" w:rsidRPr="006E2C5A" w:rsidRDefault="006E2C5A" w:rsidP="00B91D51">
      <w:pPr>
        <w:pStyle w:val="BodyText"/>
        <w:numPr>
          <w:ilvl w:val="0"/>
          <w:numId w:val="2"/>
        </w:numPr>
        <w:spacing w:before="164" w:line="276" w:lineRule="auto"/>
        <w:ind w:left="0"/>
        <w:jc w:val="both"/>
        <w:rPr>
          <w:rFonts w:ascii="Arial" w:hAnsi="Arial" w:cs="Arial"/>
          <w:sz w:val="24"/>
          <w:szCs w:val="24"/>
          <w:lang w:val="en-IN"/>
        </w:rPr>
      </w:pPr>
      <w:r w:rsidRPr="006E2C5A">
        <w:rPr>
          <w:rFonts w:ascii="Arial" w:hAnsi="Arial" w:cs="Arial"/>
          <w:b/>
          <w:bCs/>
          <w:sz w:val="24"/>
          <w:szCs w:val="24"/>
          <w:u w:val="single"/>
          <w:lang w:val="en-IN"/>
        </w:rPr>
        <w:t>Suppliers Table</w:t>
      </w:r>
      <w:r w:rsidRPr="006E2C5A">
        <w:rPr>
          <w:rFonts w:ascii="Arial" w:hAnsi="Arial" w:cs="Arial"/>
          <w:sz w:val="24"/>
          <w:szCs w:val="24"/>
          <w:lang w:val="en-IN"/>
        </w:rPr>
        <w:t xml:space="preserve"> – Lists supplier details including </w:t>
      </w:r>
      <w:r w:rsidRPr="006E2C5A">
        <w:rPr>
          <w:rFonts w:ascii="Arial" w:hAnsi="Arial" w:cs="Arial"/>
          <w:i/>
          <w:iCs/>
          <w:sz w:val="24"/>
          <w:szCs w:val="24"/>
          <w:lang w:val="en-IN"/>
        </w:rPr>
        <w:t>Supplier</w:t>
      </w:r>
      <w:r w:rsidR="002F45C0">
        <w:rPr>
          <w:rFonts w:ascii="Arial" w:hAnsi="Arial" w:cs="Arial"/>
          <w:i/>
          <w:iCs/>
          <w:sz w:val="24"/>
          <w:szCs w:val="24"/>
          <w:lang w:val="en-IN"/>
        </w:rPr>
        <w:t xml:space="preserve"> </w:t>
      </w:r>
      <w:r w:rsidRPr="006E2C5A">
        <w:rPr>
          <w:rFonts w:ascii="Arial" w:hAnsi="Arial" w:cs="Arial"/>
          <w:i/>
          <w:iCs/>
          <w:sz w:val="24"/>
          <w:szCs w:val="24"/>
          <w:lang w:val="en-IN"/>
        </w:rPr>
        <w:t>ID, Company</w:t>
      </w:r>
      <w:r w:rsidR="002F45C0">
        <w:rPr>
          <w:rFonts w:ascii="Arial" w:hAnsi="Arial" w:cs="Arial"/>
          <w:i/>
          <w:iCs/>
          <w:sz w:val="24"/>
          <w:szCs w:val="24"/>
          <w:lang w:val="en-IN"/>
        </w:rPr>
        <w:t xml:space="preserve"> </w:t>
      </w:r>
      <w:r w:rsidRPr="006E2C5A">
        <w:rPr>
          <w:rFonts w:ascii="Arial" w:hAnsi="Arial" w:cs="Arial"/>
          <w:i/>
          <w:iCs/>
          <w:sz w:val="24"/>
          <w:szCs w:val="24"/>
          <w:lang w:val="en-IN"/>
        </w:rPr>
        <w:t>Name, Contact</w:t>
      </w:r>
      <w:r w:rsidR="002F45C0">
        <w:rPr>
          <w:rFonts w:ascii="Arial" w:hAnsi="Arial" w:cs="Arial"/>
          <w:i/>
          <w:iCs/>
          <w:sz w:val="24"/>
          <w:szCs w:val="24"/>
          <w:lang w:val="en-IN"/>
        </w:rPr>
        <w:t xml:space="preserve"> </w:t>
      </w:r>
      <w:r w:rsidRPr="006E2C5A">
        <w:rPr>
          <w:rFonts w:ascii="Arial" w:hAnsi="Arial" w:cs="Arial"/>
          <w:i/>
          <w:iCs/>
          <w:sz w:val="24"/>
          <w:szCs w:val="24"/>
          <w:lang w:val="en-IN"/>
        </w:rPr>
        <w:t>Name, Country,</w:t>
      </w:r>
      <w:r w:rsidRPr="006E2C5A">
        <w:rPr>
          <w:rFonts w:ascii="Arial" w:hAnsi="Arial" w:cs="Arial"/>
          <w:sz w:val="24"/>
          <w:szCs w:val="24"/>
          <w:lang w:val="en-IN"/>
        </w:rPr>
        <w:t xml:space="preserve"> and </w:t>
      </w:r>
      <w:r w:rsidRPr="006E2C5A">
        <w:rPr>
          <w:rFonts w:ascii="Arial" w:hAnsi="Arial" w:cs="Arial"/>
          <w:i/>
          <w:iCs/>
          <w:sz w:val="24"/>
          <w:szCs w:val="24"/>
          <w:lang w:val="en-IN"/>
        </w:rPr>
        <w:t>Home</w:t>
      </w:r>
      <w:r w:rsidR="002F45C0">
        <w:rPr>
          <w:rFonts w:ascii="Arial" w:hAnsi="Arial" w:cs="Arial"/>
          <w:i/>
          <w:iCs/>
          <w:sz w:val="24"/>
          <w:szCs w:val="24"/>
          <w:lang w:val="en-IN"/>
        </w:rPr>
        <w:t xml:space="preserve"> </w:t>
      </w:r>
      <w:r w:rsidRPr="006E2C5A">
        <w:rPr>
          <w:rFonts w:ascii="Arial" w:hAnsi="Arial" w:cs="Arial"/>
          <w:i/>
          <w:iCs/>
          <w:sz w:val="24"/>
          <w:szCs w:val="24"/>
          <w:lang w:val="en-IN"/>
        </w:rPr>
        <w:t>Page</w:t>
      </w:r>
      <w:r w:rsidRPr="006E2C5A">
        <w:rPr>
          <w:rFonts w:ascii="Arial" w:hAnsi="Arial" w:cs="Arial"/>
          <w:sz w:val="24"/>
          <w:szCs w:val="24"/>
          <w:lang w:val="en-IN"/>
        </w:rPr>
        <w:t>, facilitating supplier performance and sourcing efficiency evaluations.</w:t>
      </w:r>
    </w:p>
    <w:p w14:paraId="4B5076CD" w14:textId="2B9BE284" w:rsidR="006E2C5A" w:rsidRPr="006E2C5A" w:rsidRDefault="006E2C5A" w:rsidP="00B91D51">
      <w:pPr>
        <w:pStyle w:val="BodyText"/>
        <w:numPr>
          <w:ilvl w:val="0"/>
          <w:numId w:val="2"/>
        </w:numPr>
        <w:spacing w:before="164" w:line="276" w:lineRule="auto"/>
        <w:ind w:left="0"/>
        <w:jc w:val="both"/>
        <w:rPr>
          <w:rFonts w:ascii="Arial" w:hAnsi="Arial" w:cs="Arial"/>
          <w:sz w:val="24"/>
          <w:szCs w:val="24"/>
          <w:lang w:val="en-IN"/>
        </w:rPr>
      </w:pPr>
      <w:r w:rsidRPr="006E2C5A">
        <w:rPr>
          <w:rFonts w:ascii="Arial" w:hAnsi="Arial" w:cs="Arial"/>
          <w:b/>
          <w:bCs/>
          <w:sz w:val="24"/>
          <w:szCs w:val="24"/>
          <w:u w:val="single"/>
          <w:lang w:val="en-IN"/>
        </w:rPr>
        <w:t>Shippers Table</w:t>
      </w:r>
      <w:r w:rsidRPr="006E2C5A">
        <w:rPr>
          <w:rFonts w:ascii="Arial" w:hAnsi="Arial" w:cs="Arial"/>
          <w:sz w:val="24"/>
          <w:szCs w:val="24"/>
          <w:lang w:val="en-IN"/>
        </w:rPr>
        <w:t xml:space="preserve"> – Records shipping company details with </w:t>
      </w:r>
      <w:r w:rsidRPr="006E2C5A">
        <w:rPr>
          <w:rFonts w:ascii="Arial" w:hAnsi="Arial" w:cs="Arial"/>
          <w:i/>
          <w:iCs/>
          <w:sz w:val="24"/>
          <w:szCs w:val="24"/>
          <w:lang w:val="en-IN"/>
        </w:rPr>
        <w:t>Shipper</w:t>
      </w:r>
      <w:r w:rsidR="002F45C0">
        <w:rPr>
          <w:rFonts w:ascii="Arial" w:hAnsi="Arial" w:cs="Arial"/>
          <w:i/>
          <w:iCs/>
          <w:sz w:val="24"/>
          <w:szCs w:val="24"/>
          <w:lang w:val="en-IN"/>
        </w:rPr>
        <w:t xml:space="preserve"> </w:t>
      </w:r>
      <w:r w:rsidRPr="006E2C5A">
        <w:rPr>
          <w:rFonts w:ascii="Arial" w:hAnsi="Arial" w:cs="Arial"/>
          <w:i/>
          <w:iCs/>
          <w:sz w:val="24"/>
          <w:szCs w:val="24"/>
          <w:lang w:val="en-IN"/>
        </w:rPr>
        <w:t>ID, Company</w:t>
      </w:r>
      <w:r w:rsidR="002F45C0">
        <w:rPr>
          <w:rFonts w:ascii="Arial" w:hAnsi="Arial" w:cs="Arial"/>
          <w:i/>
          <w:iCs/>
          <w:sz w:val="24"/>
          <w:szCs w:val="24"/>
          <w:lang w:val="en-IN"/>
        </w:rPr>
        <w:t xml:space="preserve"> </w:t>
      </w:r>
      <w:r w:rsidRPr="006E2C5A">
        <w:rPr>
          <w:rFonts w:ascii="Arial" w:hAnsi="Arial" w:cs="Arial"/>
          <w:i/>
          <w:iCs/>
          <w:sz w:val="24"/>
          <w:szCs w:val="24"/>
          <w:lang w:val="en-IN"/>
        </w:rPr>
        <w:t>Name,</w:t>
      </w:r>
      <w:r w:rsidRPr="006E2C5A">
        <w:rPr>
          <w:rFonts w:ascii="Arial" w:hAnsi="Arial" w:cs="Arial"/>
          <w:sz w:val="24"/>
          <w:szCs w:val="24"/>
          <w:lang w:val="en-IN"/>
        </w:rPr>
        <w:t xml:space="preserve"> and </w:t>
      </w:r>
      <w:r w:rsidRPr="006E2C5A">
        <w:rPr>
          <w:rFonts w:ascii="Arial" w:hAnsi="Arial" w:cs="Arial"/>
          <w:i/>
          <w:iCs/>
          <w:sz w:val="24"/>
          <w:szCs w:val="24"/>
          <w:lang w:val="en-IN"/>
        </w:rPr>
        <w:t>Phone</w:t>
      </w:r>
      <w:r w:rsidRPr="006E2C5A">
        <w:rPr>
          <w:rFonts w:ascii="Arial" w:hAnsi="Arial" w:cs="Arial"/>
          <w:sz w:val="24"/>
          <w:szCs w:val="24"/>
          <w:lang w:val="en-IN"/>
        </w:rPr>
        <w:t xml:space="preserve">, helping </w:t>
      </w:r>
      <w:r w:rsidR="002F45C0" w:rsidRPr="006E2C5A">
        <w:rPr>
          <w:rFonts w:ascii="Arial" w:hAnsi="Arial" w:cs="Arial"/>
          <w:sz w:val="24"/>
          <w:szCs w:val="24"/>
          <w:lang w:val="en-IN"/>
        </w:rPr>
        <w:t>analyse</w:t>
      </w:r>
      <w:r w:rsidRPr="006E2C5A">
        <w:rPr>
          <w:rFonts w:ascii="Arial" w:hAnsi="Arial" w:cs="Arial"/>
          <w:sz w:val="24"/>
          <w:szCs w:val="24"/>
          <w:lang w:val="en-IN"/>
        </w:rPr>
        <w:t xml:space="preserve"> shipping costs and logistics efficiency.</w:t>
      </w:r>
    </w:p>
    <w:p w14:paraId="68EA72DB" w14:textId="4349033C" w:rsidR="006E2C5A" w:rsidRPr="006E2C5A" w:rsidRDefault="006E2C5A" w:rsidP="00B91D51">
      <w:pPr>
        <w:pStyle w:val="BodyText"/>
        <w:numPr>
          <w:ilvl w:val="0"/>
          <w:numId w:val="2"/>
        </w:numPr>
        <w:spacing w:before="164" w:line="276" w:lineRule="auto"/>
        <w:ind w:left="0"/>
        <w:jc w:val="both"/>
        <w:rPr>
          <w:rFonts w:ascii="Arial" w:hAnsi="Arial" w:cs="Arial"/>
          <w:sz w:val="24"/>
          <w:szCs w:val="24"/>
          <w:lang w:val="en-IN"/>
        </w:rPr>
      </w:pPr>
      <w:r w:rsidRPr="006E2C5A">
        <w:rPr>
          <w:rFonts w:ascii="Arial" w:hAnsi="Arial" w:cs="Arial"/>
          <w:b/>
          <w:bCs/>
          <w:sz w:val="24"/>
          <w:szCs w:val="24"/>
          <w:u w:val="single"/>
          <w:lang w:val="en-IN"/>
        </w:rPr>
        <w:t>Categories Table</w:t>
      </w:r>
      <w:r w:rsidRPr="006E2C5A">
        <w:rPr>
          <w:rFonts w:ascii="Arial" w:hAnsi="Arial" w:cs="Arial"/>
          <w:sz w:val="24"/>
          <w:szCs w:val="24"/>
          <w:lang w:val="en-IN"/>
        </w:rPr>
        <w:t xml:space="preserve"> – Defines product categories through </w:t>
      </w:r>
      <w:r w:rsidRPr="006E2C5A">
        <w:rPr>
          <w:rFonts w:ascii="Arial" w:hAnsi="Arial" w:cs="Arial"/>
          <w:i/>
          <w:iCs/>
          <w:sz w:val="24"/>
          <w:szCs w:val="24"/>
          <w:lang w:val="en-IN"/>
        </w:rPr>
        <w:t>Category</w:t>
      </w:r>
      <w:r w:rsidR="002F45C0">
        <w:rPr>
          <w:rFonts w:ascii="Arial" w:hAnsi="Arial" w:cs="Arial"/>
          <w:i/>
          <w:iCs/>
          <w:sz w:val="24"/>
          <w:szCs w:val="24"/>
          <w:lang w:val="en-IN"/>
        </w:rPr>
        <w:t xml:space="preserve"> </w:t>
      </w:r>
      <w:r w:rsidRPr="006E2C5A">
        <w:rPr>
          <w:rFonts w:ascii="Arial" w:hAnsi="Arial" w:cs="Arial"/>
          <w:i/>
          <w:iCs/>
          <w:sz w:val="24"/>
          <w:szCs w:val="24"/>
          <w:lang w:val="en-IN"/>
        </w:rPr>
        <w:t>ID, Category</w:t>
      </w:r>
      <w:r w:rsidR="002F45C0">
        <w:rPr>
          <w:rFonts w:ascii="Arial" w:hAnsi="Arial" w:cs="Arial"/>
          <w:i/>
          <w:iCs/>
          <w:sz w:val="24"/>
          <w:szCs w:val="24"/>
          <w:lang w:val="en-IN"/>
        </w:rPr>
        <w:t xml:space="preserve"> </w:t>
      </w:r>
      <w:r w:rsidRPr="006E2C5A">
        <w:rPr>
          <w:rFonts w:ascii="Arial" w:hAnsi="Arial" w:cs="Arial"/>
          <w:i/>
          <w:iCs/>
          <w:sz w:val="24"/>
          <w:szCs w:val="24"/>
          <w:lang w:val="en-IN"/>
        </w:rPr>
        <w:t>Name,</w:t>
      </w:r>
      <w:r w:rsidRPr="006E2C5A">
        <w:rPr>
          <w:rFonts w:ascii="Arial" w:hAnsi="Arial" w:cs="Arial"/>
          <w:sz w:val="24"/>
          <w:szCs w:val="24"/>
          <w:lang w:val="en-IN"/>
        </w:rPr>
        <w:t xml:space="preserve"> and </w:t>
      </w:r>
      <w:r w:rsidRPr="006E2C5A">
        <w:rPr>
          <w:rFonts w:ascii="Arial" w:hAnsi="Arial" w:cs="Arial"/>
          <w:i/>
          <w:iCs/>
          <w:sz w:val="24"/>
          <w:szCs w:val="24"/>
          <w:lang w:val="en-IN"/>
        </w:rPr>
        <w:t>Description</w:t>
      </w:r>
      <w:r w:rsidRPr="006E2C5A">
        <w:rPr>
          <w:rFonts w:ascii="Arial" w:hAnsi="Arial" w:cs="Arial"/>
          <w:sz w:val="24"/>
          <w:szCs w:val="24"/>
          <w:lang w:val="en-IN"/>
        </w:rPr>
        <w:t>, allowing aggregation and comparison of sales across different product groups.</w:t>
      </w:r>
    </w:p>
    <w:p w14:paraId="05453A57" w14:textId="4917E5D5" w:rsidR="006E2C5A" w:rsidRPr="006E2C5A" w:rsidRDefault="006E2C5A" w:rsidP="00B91D51">
      <w:pPr>
        <w:pStyle w:val="BodyText"/>
        <w:spacing w:before="164" w:line="276" w:lineRule="auto"/>
        <w:jc w:val="both"/>
        <w:rPr>
          <w:rFonts w:ascii="Arial" w:hAnsi="Arial" w:cs="Arial"/>
          <w:sz w:val="24"/>
          <w:szCs w:val="24"/>
          <w:lang w:val="en-IN"/>
        </w:rPr>
      </w:pPr>
      <w:r w:rsidRPr="006E2C5A">
        <w:rPr>
          <w:rFonts w:ascii="Arial" w:hAnsi="Arial" w:cs="Arial"/>
          <w:sz w:val="24"/>
          <w:szCs w:val="24"/>
          <w:lang w:val="en-IN"/>
        </w:rPr>
        <w:t xml:space="preserve">In Power BI, these tables are connected through </w:t>
      </w:r>
      <w:r w:rsidRPr="006E2C5A">
        <w:rPr>
          <w:rFonts w:ascii="Arial" w:hAnsi="Arial" w:cs="Arial"/>
          <w:b/>
          <w:bCs/>
          <w:sz w:val="24"/>
          <w:szCs w:val="24"/>
          <w:lang w:val="en-IN"/>
        </w:rPr>
        <w:t xml:space="preserve">relationship </w:t>
      </w:r>
      <w:r w:rsidR="002F45C0" w:rsidRPr="006E2C5A">
        <w:rPr>
          <w:rFonts w:ascii="Arial" w:hAnsi="Arial" w:cs="Arial"/>
          <w:b/>
          <w:bCs/>
          <w:sz w:val="24"/>
          <w:szCs w:val="24"/>
          <w:lang w:val="en-IN"/>
        </w:rPr>
        <w:t>modelling</w:t>
      </w:r>
      <w:r w:rsidRPr="006E2C5A">
        <w:rPr>
          <w:rFonts w:ascii="Arial" w:hAnsi="Arial" w:cs="Arial"/>
          <w:sz w:val="24"/>
          <w:szCs w:val="24"/>
          <w:lang w:val="en-IN"/>
        </w:rPr>
        <w:t xml:space="preserve">, where </w:t>
      </w:r>
      <w:r w:rsidRPr="006E2C5A">
        <w:rPr>
          <w:rFonts w:ascii="Arial" w:hAnsi="Arial" w:cs="Arial"/>
          <w:i/>
          <w:iCs/>
          <w:sz w:val="24"/>
          <w:szCs w:val="24"/>
          <w:lang w:val="en-IN"/>
        </w:rPr>
        <w:t>Customer</w:t>
      </w:r>
      <w:r w:rsidR="002F45C0">
        <w:rPr>
          <w:rFonts w:ascii="Arial" w:hAnsi="Arial" w:cs="Arial"/>
          <w:i/>
          <w:iCs/>
          <w:sz w:val="24"/>
          <w:szCs w:val="24"/>
          <w:lang w:val="en-IN"/>
        </w:rPr>
        <w:t xml:space="preserve"> </w:t>
      </w:r>
      <w:r w:rsidRPr="006E2C5A">
        <w:rPr>
          <w:rFonts w:ascii="Arial" w:hAnsi="Arial" w:cs="Arial"/>
          <w:i/>
          <w:iCs/>
          <w:sz w:val="24"/>
          <w:szCs w:val="24"/>
          <w:lang w:val="en-IN"/>
        </w:rPr>
        <w:t>ID</w:t>
      </w:r>
      <w:r w:rsidRPr="006E2C5A">
        <w:rPr>
          <w:rFonts w:ascii="Arial" w:hAnsi="Arial" w:cs="Arial"/>
          <w:sz w:val="24"/>
          <w:szCs w:val="24"/>
          <w:lang w:val="en-IN"/>
        </w:rPr>
        <w:t xml:space="preserve">, </w:t>
      </w:r>
      <w:r w:rsidRPr="006E2C5A">
        <w:rPr>
          <w:rFonts w:ascii="Arial" w:hAnsi="Arial" w:cs="Arial"/>
          <w:i/>
          <w:iCs/>
          <w:sz w:val="24"/>
          <w:szCs w:val="24"/>
          <w:lang w:val="en-IN"/>
        </w:rPr>
        <w:t>Employee</w:t>
      </w:r>
      <w:r w:rsidR="002F45C0">
        <w:rPr>
          <w:rFonts w:ascii="Arial" w:hAnsi="Arial" w:cs="Arial"/>
          <w:i/>
          <w:iCs/>
          <w:sz w:val="24"/>
          <w:szCs w:val="24"/>
          <w:lang w:val="en-IN"/>
        </w:rPr>
        <w:t xml:space="preserve"> </w:t>
      </w:r>
      <w:r w:rsidRPr="006E2C5A">
        <w:rPr>
          <w:rFonts w:ascii="Arial" w:hAnsi="Arial" w:cs="Arial"/>
          <w:i/>
          <w:iCs/>
          <w:sz w:val="24"/>
          <w:szCs w:val="24"/>
          <w:lang w:val="en-IN"/>
        </w:rPr>
        <w:t>ID</w:t>
      </w:r>
      <w:r w:rsidRPr="006E2C5A">
        <w:rPr>
          <w:rFonts w:ascii="Arial" w:hAnsi="Arial" w:cs="Arial"/>
          <w:sz w:val="24"/>
          <w:szCs w:val="24"/>
          <w:lang w:val="en-IN"/>
        </w:rPr>
        <w:t xml:space="preserve">, </w:t>
      </w:r>
      <w:r w:rsidRPr="006E2C5A">
        <w:rPr>
          <w:rFonts w:ascii="Arial" w:hAnsi="Arial" w:cs="Arial"/>
          <w:i/>
          <w:iCs/>
          <w:sz w:val="24"/>
          <w:szCs w:val="24"/>
          <w:lang w:val="en-IN"/>
        </w:rPr>
        <w:t>Product</w:t>
      </w:r>
      <w:r w:rsidR="002F45C0">
        <w:rPr>
          <w:rFonts w:ascii="Arial" w:hAnsi="Arial" w:cs="Arial"/>
          <w:i/>
          <w:iCs/>
          <w:sz w:val="24"/>
          <w:szCs w:val="24"/>
          <w:lang w:val="en-IN"/>
        </w:rPr>
        <w:t xml:space="preserve"> </w:t>
      </w:r>
      <w:r w:rsidRPr="006E2C5A">
        <w:rPr>
          <w:rFonts w:ascii="Arial" w:hAnsi="Arial" w:cs="Arial"/>
          <w:i/>
          <w:iCs/>
          <w:sz w:val="24"/>
          <w:szCs w:val="24"/>
          <w:lang w:val="en-IN"/>
        </w:rPr>
        <w:t>ID</w:t>
      </w:r>
      <w:r w:rsidRPr="006E2C5A">
        <w:rPr>
          <w:rFonts w:ascii="Arial" w:hAnsi="Arial" w:cs="Arial"/>
          <w:sz w:val="24"/>
          <w:szCs w:val="24"/>
          <w:lang w:val="en-IN"/>
        </w:rPr>
        <w:t xml:space="preserve">, and </w:t>
      </w:r>
      <w:r w:rsidRPr="006E2C5A">
        <w:rPr>
          <w:rFonts w:ascii="Arial" w:hAnsi="Arial" w:cs="Arial"/>
          <w:i/>
          <w:iCs/>
          <w:sz w:val="24"/>
          <w:szCs w:val="24"/>
          <w:lang w:val="en-IN"/>
        </w:rPr>
        <w:t>Order</w:t>
      </w:r>
      <w:r w:rsidR="002F45C0">
        <w:rPr>
          <w:rFonts w:ascii="Arial" w:hAnsi="Arial" w:cs="Arial"/>
          <w:i/>
          <w:iCs/>
          <w:sz w:val="24"/>
          <w:szCs w:val="24"/>
          <w:lang w:val="en-IN"/>
        </w:rPr>
        <w:t xml:space="preserve"> </w:t>
      </w:r>
      <w:r w:rsidRPr="006E2C5A">
        <w:rPr>
          <w:rFonts w:ascii="Arial" w:hAnsi="Arial" w:cs="Arial"/>
          <w:i/>
          <w:iCs/>
          <w:sz w:val="24"/>
          <w:szCs w:val="24"/>
          <w:lang w:val="en-IN"/>
        </w:rPr>
        <w:t>ID</w:t>
      </w:r>
      <w:r w:rsidRPr="006E2C5A">
        <w:rPr>
          <w:rFonts w:ascii="Arial" w:hAnsi="Arial" w:cs="Arial"/>
          <w:sz w:val="24"/>
          <w:szCs w:val="24"/>
          <w:lang w:val="en-IN"/>
        </w:rPr>
        <w:t xml:space="preserve"> act as relational keys. This data model enables the creation of unified visuals that combine sales performance with customer and product insights. Before building the dashboards, necessary </w:t>
      </w:r>
      <w:r w:rsidRPr="006E2C5A">
        <w:rPr>
          <w:rFonts w:ascii="Arial" w:hAnsi="Arial" w:cs="Arial"/>
          <w:b/>
          <w:bCs/>
          <w:sz w:val="24"/>
          <w:szCs w:val="24"/>
          <w:lang w:val="en-IN"/>
        </w:rPr>
        <w:t>data transformations</w:t>
      </w:r>
      <w:r w:rsidRPr="006E2C5A">
        <w:rPr>
          <w:rFonts w:ascii="Arial" w:hAnsi="Arial" w:cs="Arial"/>
          <w:sz w:val="24"/>
          <w:szCs w:val="24"/>
          <w:lang w:val="en-IN"/>
        </w:rPr>
        <w:t xml:space="preserve"> such as column renaming, date formatting, and calculated measures (e.g., Total Sales, Profit Margin, Average Freight Cost) were applied to ensure data consistency and accuracy.</w:t>
      </w:r>
    </w:p>
    <w:p w14:paraId="4BDBDBF8" w14:textId="77777777" w:rsidR="006E2C5A" w:rsidRPr="006E2C5A" w:rsidRDefault="006E2C5A" w:rsidP="00B91D51">
      <w:pPr>
        <w:pStyle w:val="BodyText"/>
        <w:spacing w:before="164" w:line="276" w:lineRule="auto"/>
        <w:jc w:val="both"/>
        <w:rPr>
          <w:rFonts w:ascii="Arial" w:hAnsi="Arial" w:cs="Arial"/>
          <w:sz w:val="24"/>
          <w:szCs w:val="24"/>
          <w:lang w:val="en-IN"/>
        </w:rPr>
      </w:pPr>
      <w:r w:rsidRPr="006E2C5A">
        <w:rPr>
          <w:rFonts w:ascii="Arial" w:hAnsi="Arial" w:cs="Arial"/>
          <w:sz w:val="24"/>
          <w:szCs w:val="24"/>
          <w:lang w:val="en-IN"/>
        </w:rPr>
        <w:t xml:space="preserve">Overall, the dataset provides a </w:t>
      </w:r>
      <w:r w:rsidRPr="006E2C5A">
        <w:rPr>
          <w:rFonts w:ascii="Arial" w:hAnsi="Arial" w:cs="Arial"/>
          <w:b/>
          <w:bCs/>
          <w:sz w:val="24"/>
          <w:szCs w:val="24"/>
          <w:lang w:val="en-IN"/>
        </w:rPr>
        <w:t>robust analytical foundation</w:t>
      </w:r>
      <w:r w:rsidRPr="006E2C5A">
        <w:rPr>
          <w:rFonts w:ascii="Arial" w:hAnsi="Arial" w:cs="Arial"/>
          <w:sz w:val="24"/>
          <w:szCs w:val="24"/>
          <w:lang w:val="en-IN"/>
        </w:rPr>
        <w:t xml:space="preserve"> for exploring various dimensions of Northwind Traders’ business operations. Its diversity and relational depth make it suitable for evaluating key business questions — such as which products drive the most revenue, which customers are most valuable, how employee performance affects sales, and how shipping efficiency impacts profitability. The dataset thus plays a central role in enabling the </w:t>
      </w:r>
      <w:r w:rsidRPr="006E2C5A">
        <w:rPr>
          <w:rFonts w:ascii="Arial" w:hAnsi="Arial" w:cs="Arial"/>
          <w:b/>
          <w:bCs/>
          <w:sz w:val="24"/>
          <w:szCs w:val="24"/>
          <w:lang w:val="en-IN"/>
        </w:rPr>
        <w:t>MECE-based Power BI reporting structure</w:t>
      </w:r>
      <w:r w:rsidRPr="006E2C5A">
        <w:rPr>
          <w:rFonts w:ascii="Arial" w:hAnsi="Arial" w:cs="Arial"/>
          <w:sz w:val="24"/>
          <w:szCs w:val="24"/>
          <w:lang w:val="en-IN"/>
        </w:rPr>
        <w:t>, ensuring that all analyses are comprehensive, logically categorized, and free of overlap.</w:t>
      </w:r>
    </w:p>
    <w:p w14:paraId="3F0FDB8C" w14:textId="77777777" w:rsidR="006E2C5A" w:rsidRPr="0056532B" w:rsidRDefault="006E2C5A" w:rsidP="00B91D51">
      <w:pPr>
        <w:pStyle w:val="BodyText"/>
        <w:spacing w:before="164" w:line="276" w:lineRule="auto"/>
        <w:jc w:val="both"/>
        <w:rPr>
          <w:rFonts w:ascii="Arial" w:hAnsi="Arial" w:cs="Arial"/>
          <w:sz w:val="24"/>
          <w:szCs w:val="24"/>
          <w:lang w:val="en-IN"/>
        </w:rPr>
      </w:pPr>
    </w:p>
    <w:p w14:paraId="1AAC68F3" w14:textId="77777777" w:rsidR="006E2C5A" w:rsidRPr="0056532B" w:rsidRDefault="006E2C5A" w:rsidP="00B91D51">
      <w:pPr>
        <w:pStyle w:val="BodyText"/>
        <w:spacing w:before="164" w:line="276" w:lineRule="auto"/>
        <w:jc w:val="both"/>
        <w:rPr>
          <w:rFonts w:ascii="Arial" w:hAnsi="Arial" w:cs="Arial"/>
          <w:sz w:val="24"/>
          <w:szCs w:val="24"/>
          <w:lang w:val="en-IN"/>
        </w:rPr>
      </w:pPr>
    </w:p>
    <w:p w14:paraId="1AD37380" w14:textId="77777777" w:rsidR="006E2C5A" w:rsidRPr="0056532B" w:rsidRDefault="006E2C5A" w:rsidP="00B91D51">
      <w:pPr>
        <w:pStyle w:val="BodyText"/>
        <w:spacing w:before="164" w:line="276" w:lineRule="auto"/>
        <w:jc w:val="both"/>
        <w:rPr>
          <w:rFonts w:ascii="Arial" w:hAnsi="Arial" w:cs="Arial"/>
          <w:sz w:val="24"/>
          <w:szCs w:val="24"/>
          <w:lang w:val="en-IN"/>
        </w:rPr>
      </w:pPr>
    </w:p>
    <w:p w14:paraId="140E6F72" w14:textId="77777777" w:rsidR="00C5316E" w:rsidRPr="0056532B" w:rsidRDefault="00C5316E" w:rsidP="00B91D51">
      <w:pPr>
        <w:pStyle w:val="BodyText"/>
        <w:spacing w:before="164" w:line="276" w:lineRule="auto"/>
        <w:jc w:val="both"/>
        <w:rPr>
          <w:rFonts w:ascii="Arial" w:hAnsi="Arial" w:cs="Arial"/>
          <w:spacing w:val="-2"/>
          <w:sz w:val="24"/>
          <w:szCs w:val="24"/>
        </w:rPr>
      </w:pPr>
    </w:p>
    <w:p w14:paraId="18B3CE9B" w14:textId="1CFFC3CC" w:rsidR="00C5316E" w:rsidRPr="0056532B" w:rsidRDefault="006E2C5A" w:rsidP="00B91D51">
      <w:pPr>
        <w:pStyle w:val="BodyText"/>
        <w:spacing w:before="164" w:line="276" w:lineRule="auto"/>
        <w:jc w:val="both"/>
        <w:rPr>
          <w:rFonts w:ascii="Arial" w:hAnsi="Arial" w:cs="Arial"/>
          <w:spacing w:val="-2"/>
          <w:sz w:val="24"/>
          <w:szCs w:val="24"/>
        </w:rPr>
      </w:pPr>
      <w:r w:rsidRPr="0056532B">
        <w:rPr>
          <w:rFonts w:ascii="Arial" w:hAnsi="Arial" w:cs="Arial"/>
          <w:noProof/>
          <w:spacing w:val="-2"/>
          <w:sz w:val="24"/>
          <w:szCs w:val="24"/>
        </w:rPr>
        <w:drawing>
          <wp:inline distT="0" distB="0" distL="0" distR="0" wp14:anchorId="6FE31FB6" wp14:editId="7CEE807E">
            <wp:extent cx="6148070" cy="2824020"/>
            <wp:effectExtent l="0" t="0" r="5080" b="0"/>
            <wp:docPr id="729355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55405" name="Picture 1" descr="A screenshot of a computer&#10;&#10;AI-generated content may be incorrect."/>
                    <pic:cNvPicPr/>
                  </pic:nvPicPr>
                  <pic:blipFill>
                    <a:blip r:embed="rId7"/>
                    <a:stretch>
                      <a:fillRect/>
                    </a:stretch>
                  </pic:blipFill>
                  <pic:spPr>
                    <a:xfrm>
                      <a:off x="0" y="0"/>
                      <a:ext cx="6188766" cy="2842713"/>
                    </a:xfrm>
                    <a:prstGeom prst="rect">
                      <a:avLst/>
                    </a:prstGeom>
                  </pic:spPr>
                </pic:pic>
              </a:graphicData>
            </a:graphic>
          </wp:inline>
        </w:drawing>
      </w:r>
    </w:p>
    <w:p w14:paraId="5367A8AF" w14:textId="6E65B62A" w:rsidR="006E2C5A" w:rsidRPr="002F45C0" w:rsidRDefault="006E2C5A" w:rsidP="00B91D51">
      <w:pPr>
        <w:pStyle w:val="BodyText"/>
        <w:spacing w:before="164" w:line="276" w:lineRule="auto"/>
        <w:jc w:val="both"/>
        <w:rPr>
          <w:rFonts w:ascii="Arial" w:hAnsi="Arial" w:cs="Arial"/>
          <w:b/>
          <w:bCs/>
          <w:i/>
          <w:iCs/>
          <w:spacing w:val="-2"/>
          <w:sz w:val="24"/>
          <w:szCs w:val="24"/>
          <w:u w:val="single"/>
        </w:rPr>
      </w:pPr>
      <w:r w:rsidRPr="002F45C0">
        <w:rPr>
          <w:rFonts w:ascii="Arial" w:hAnsi="Arial" w:cs="Arial"/>
          <w:b/>
          <w:bCs/>
          <w:i/>
          <w:iCs/>
          <w:sz w:val="24"/>
          <w:szCs w:val="24"/>
          <w:u w:val="single"/>
        </w:rPr>
        <w:t>Sample Dataset Schema</w:t>
      </w:r>
    </w:p>
    <w:p w14:paraId="5770F154" w14:textId="624D9475" w:rsidR="00C5316E" w:rsidRPr="0056532B" w:rsidRDefault="002F45C0" w:rsidP="00B91D51">
      <w:pPr>
        <w:pStyle w:val="BodyText"/>
        <w:tabs>
          <w:tab w:val="left" w:pos="1044"/>
        </w:tabs>
        <w:spacing w:before="164" w:line="276" w:lineRule="auto"/>
        <w:jc w:val="both"/>
        <w:rPr>
          <w:rFonts w:ascii="Arial" w:hAnsi="Arial" w:cs="Arial"/>
          <w:spacing w:val="-2"/>
          <w:sz w:val="24"/>
          <w:szCs w:val="24"/>
        </w:rPr>
      </w:pPr>
      <w:r w:rsidRPr="0056532B">
        <w:rPr>
          <w:rFonts w:ascii="Arial" w:hAnsi="Arial" w:cs="Arial"/>
          <w:noProof/>
          <w:spacing w:val="-2"/>
          <w:sz w:val="24"/>
          <w:szCs w:val="24"/>
        </w:rPr>
        <w:drawing>
          <wp:anchor distT="0" distB="0" distL="114300" distR="114300" simplePos="0" relativeHeight="251661824" behindDoc="0" locked="0" layoutInCell="1" allowOverlap="1" wp14:anchorId="5FEA2E6F" wp14:editId="3FFDDB3C">
            <wp:simplePos x="0" y="0"/>
            <wp:positionH relativeFrom="column">
              <wp:posOffset>952500</wp:posOffset>
            </wp:positionH>
            <wp:positionV relativeFrom="paragraph">
              <wp:posOffset>269875</wp:posOffset>
            </wp:positionV>
            <wp:extent cx="4323715" cy="2531745"/>
            <wp:effectExtent l="0" t="0" r="635" b="1905"/>
            <wp:wrapSquare wrapText="bothSides"/>
            <wp:docPr id="129590063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00632" name="Picture 1" descr="A table with numbers and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323715" cy="2531745"/>
                    </a:xfrm>
                    <a:prstGeom prst="rect">
                      <a:avLst/>
                    </a:prstGeom>
                  </pic:spPr>
                </pic:pic>
              </a:graphicData>
            </a:graphic>
            <wp14:sizeRelH relativeFrom="margin">
              <wp14:pctWidth>0</wp14:pctWidth>
            </wp14:sizeRelH>
            <wp14:sizeRelV relativeFrom="margin">
              <wp14:pctHeight>0</wp14:pctHeight>
            </wp14:sizeRelV>
          </wp:anchor>
        </w:drawing>
      </w:r>
    </w:p>
    <w:p w14:paraId="6B823067" w14:textId="6B7E2B3C" w:rsidR="00252693" w:rsidRPr="0056532B" w:rsidRDefault="00EB338A" w:rsidP="00B91D51">
      <w:pPr>
        <w:pStyle w:val="BodyText"/>
        <w:spacing w:before="164" w:line="276" w:lineRule="auto"/>
        <w:jc w:val="both"/>
        <w:rPr>
          <w:rFonts w:ascii="Arial" w:hAnsi="Arial" w:cs="Arial"/>
          <w:sz w:val="24"/>
          <w:szCs w:val="24"/>
        </w:rPr>
      </w:pPr>
      <w:r w:rsidRPr="0056532B">
        <w:rPr>
          <w:rFonts w:ascii="Arial" w:hAnsi="Arial" w:cs="Arial"/>
          <w:spacing w:val="-2"/>
          <w:sz w:val="24"/>
          <w:szCs w:val="24"/>
        </w:rPr>
        <w:t xml:space="preserve"> </w:t>
      </w:r>
      <w:r w:rsidR="00746BDC" w:rsidRPr="0056532B">
        <w:rPr>
          <w:rFonts w:ascii="Arial" w:hAnsi="Arial" w:cs="Arial"/>
          <w:spacing w:val="-2"/>
          <w:sz w:val="24"/>
          <w:szCs w:val="24"/>
        </w:rPr>
        <w:br w:type="textWrapping" w:clear="all"/>
      </w:r>
    </w:p>
    <w:p w14:paraId="12A39CF5" w14:textId="6FAD6ED7" w:rsidR="00C5316E" w:rsidRDefault="00EB338A" w:rsidP="00B91D51">
      <w:pPr>
        <w:pStyle w:val="BodyText"/>
        <w:spacing w:before="164" w:line="276" w:lineRule="auto"/>
        <w:jc w:val="both"/>
        <w:rPr>
          <w:rFonts w:ascii="Arial" w:hAnsi="Arial" w:cs="Arial"/>
          <w:sz w:val="24"/>
          <w:szCs w:val="24"/>
        </w:rPr>
      </w:pPr>
      <w:r w:rsidRPr="0056532B">
        <w:rPr>
          <w:rFonts w:ascii="Arial" w:hAnsi="Arial" w:cs="Arial"/>
          <w:noProof/>
          <w:sz w:val="24"/>
          <w:szCs w:val="24"/>
        </w:rPr>
        <w:drawing>
          <wp:inline distT="0" distB="0" distL="0" distR="0" wp14:anchorId="6E523B3C" wp14:editId="20959291">
            <wp:extent cx="6278880" cy="2107596"/>
            <wp:effectExtent l="0" t="0" r="7620" b="6985"/>
            <wp:docPr id="1359629039"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29039" name="Picture 1" descr="A table with text and numbers&#10;&#10;AI-generated content may be incorrect."/>
                    <pic:cNvPicPr/>
                  </pic:nvPicPr>
                  <pic:blipFill>
                    <a:blip r:embed="rId9"/>
                    <a:stretch>
                      <a:fillRect/>
                    </a:stretch>
                  </pic:blipFill>
                  <pic:spPr>
                    <a:xfrm>
                      <a:off x="0" y="0"/>
                      <a:ext cx="6318411" cy="2120865"/>
                    </a:xfrm>
                    <a:prstGeom prst="rect">
                      <a:avLst/>
                    </a:prstGeom>
                  </pic:spPr>
                </pic:pic>
              </a:graphicData>
            </a:graphic>
          </wp:inline>
        </w:drawing>
      </w:r>
    </w:p>
    <w:p w14:paraId="06DC96E8" w14:textId="77777777" w:rsidR="002F45C0" w:rsidRPr="002F45C0" w:rsidRDefault="002F45C0" w:rsidP="002F45C0"/>
    <w:p w14:paraId="55F304D0" w14:textId="77777777" w:rsidR="002F45C0" w:rsidRDefault="002F45C0" w:rsidP="002F45C0">
      <w:pPr>
        <w:rPr>
          <w:rFonts w:ascii="Arial" w:hAnsi="Arial" w:cs="Arial"/>
          <w:sz w:val="24"/>
          <w:szCs w:val="24"/>
        </w:rPr>
      </w:pPr>
    </w:p>
    <w:p w14:paraId="67EA2FF0" w14:textId="1E3DEF7E" w:rsidR="002F45C0" w:rsidRPr="002F45C0" w:rsidRDefault="002F45C0" w:rsidP="002F45C0">
      <w:pPr>
        <w:tabs>
          <w:tab w:val="left" w:pos="2856"/>
        </w:tabs>
      </w:pPr>
      <w:r>
        <w:tab/>
      </w:r>
    </w:p>
    <w:p w14:paraId="246A2799" w14:textId="15431E4E" w:rsidR="00C5316E" w:rsidRPr="0056532B" w:rsidRDefault="00F3784F" w:rsidP="00B91D51">
      <w:pPr>
        <w:pStyle w:val="BodyText"/>
        <w:spacing w:before="164" w:line="276" w:lineRule="auto"/>
        <w:jc w:val="both"/>
        <w:rPr>
          <w:rFonts w:ascii="Arial" w:hAnsi="Arial" w:cs="Arial"/>
          <w:spacing w:val="-2"/>
          <w:sz w:val="24"/>
          <w:szCs w:val="24"/>
        </w:rPr>
      </w:pPr>
      <w:r w:rsidRPr="0056532B">
        <w:rPr>
          <w:rFonts w:ascii="Arial" w:hAnsi="Arial" w:cs="Arial"/>
          <w:noProof/>
          <w:sz w:val="24"/>
          <w:szCs w:val="24"/>
        </w:rPr>
        <w:lastRenderedPageBreak/>
        <w:drawing>
          <wp:inline distT="0" distB="0" distL="0" distR="0" wp14:anchorId="4AEE42B1" wp14:editId="7B9B821E">
            <wp:extent cx="6537960" cy="1678506"/>
            <wp:effectExtent l="0" t="0" r="0" b="0"/>
            <wp:docPr id="935408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082" name="Picture 1" descr="A table with text on it&#10;&#10;AI-generated content may be incorrect."/>
                    <pic:cNvPicPr/>
                  </pic:nvPicPr>
                  <pic:blipFill>
                    <a:blip r:embed="rId10"/>
                    <a:stretch>
                      <a:fillRect/>
                    </a:stretch>
                  </pic:blipFill>
                  <pic:spPr>
                    <a:xfrm>
                      <a:off x="0" y="0"/>
                      <a:ext cx="6684671" cy="1716172"/>
                    </a:xfrm>
                    <a:prstGeom prst="rect">
                      <a:avLst/>
                    </a:prstGeom>
                  </pic:spPr>
                </pic:pic>
              </a:graphicData>
            </a:graphic>
          </wp:inline>
        </w:drawing>
      </w:r>
    </w:p>
    <w:p w14:paraId="5082E7B0" w14:textId="59AE8DAF" w:rsidR="00C5316E" w:rsidRPr="0056532B" w:rsidRDefault="00C5316E" w:rsidP="00B91D51">
      <w:pPr>
        <w:pStyle w:val="BodyText"/>
        <w:spacing w:before="164" w:line="276" w:lineRule="auto"/>
        <w:jc w:val="both"/>
        <w:rPr>
          <w:rFonts w:ascii="Arial" w:hAnsi="Arial" w:cs="Arial"/>
          <w:spacing w:val="-2"/>
          <w:sz w:val="24"/>
          <w:szCs w:val="24"/>
        </w:rPr>
      </w:pPr>
    </w:p>
    <w:p w14:paraId="009920DF" w14:textId="17DBC637" w:rsidR="00C5316E" w:rsidRPr="0056532B" w:rsidRDefault="00F3784F" w:rsidP="00B14645">
      <w:pPr>
        <w:pStyle w:val="BodyText"/>
        <w:tabs>
          <w:tab w:val="left" w:pos="3708"/>
        </w:tabs>
        <w:spacing w:before="164" w:line="276" w:lineRule="auto"/>
        <w:jc w:val="both"/>
        <w:rPr>
          <w:rFonts w:ascii="Arial" w:hAnsi="Arial" w:cs="Arial"/>
          <w:sz w:val="24"/>
          <w:szCs w:val="24"/>
        </w:rPr>
      </w:pPr>
      <w:r w:rsidRPr="0056532B">
        <w:rPr>
          <w:rFonts w:ascii="Arial" w:hAnsi="Arial" w:cs="Arial"/>
          <w:spacing w:val="-2"/>
          <w:sz w:val="24"/>
          <w:szCs w:val="24"/>
        </w:rPr>
        <w:tab/>
      </w:r>
    </w:p>
    <w:p w14:paraId="3E9E1FC8" w14:textId="7C79DC52" w:rsidR="00746BDC" w:rsidRPr="0056532B" w:rsidRDefault="00F3784F" w:rsidP="00B91D51">
      <w:pPr>
        <w:pStyle w:val="BodyText"/>
        <w:spacing w:before="79" w:line="276" w:lineRule="auto"/>
        <w:jc w:val="both"/>
        <w:rPr>
          <w:rFonts w:ascii="Arial" w:hAnsi="Arial" w:cs="Arial"/>
          <w:sz w:val="24"/>
          <w:szCs w:val="24"/>
        </w:rPr>
      </w:pPr>
      <w:r w:rsidRPr="0056532B">
        <w:rPr>
          <w:rFonts w:ascii="Arial" w:hAnsi="Arial" w:cs="Arial"/>
          <w:noProof/>
          <w:spacing w:val="-2"/>
          <w:sz w:val="24"/>
          <w:szCs w:val="24"/>
        </w:rPr>
        <w:drawing>
          <wp:inline distT="0" distB="0" distL="0" distR="0" wp14:anchorId="6A0621C2" wp14:editId="41CE0609">
            <wp:extent cx="6576060" cy="4282440"/>
            <wp:effectExtent l="0" t="0" r="0" b="3810"/>
            <wp:docPr id="1367261001"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61001" name="Picture 1" descr="A table with text and numbers&#10;&#10;AI-generated content may be incorrect."/>
                    <pic:cNvPicPr/>
                  </pic:nvPicPr>
                  <pic:blipFill>
                    <a:blip r:embed="rId11"/>
                    <a:stretch>
                      <a:fillRect/>
                    </a:stretch>
                  </pic:blipFill>
                  <pic:spPr>
                    <a:xfrm>
                      <a:off x="0" y="0"/>
                      <a:ext cx="6647551" cy="4328996"/>
                    </a:xfrm>
                    <a:prstGeom prst="rect">
                      <a:avLst/>
                    </a:prstGeom>
                  </pic:spPr>
                </pic:pic>
              </a:graphicData>
            </a:graphic>
          </wp:inline>
        </w:drawing>
      </w:r>
    </w:p>
    <w:p w14:paraId="3A705917" w14:textId="77777777" w:rsidR="00C5316E" w:rsidRPr="0056532B" w:rsidRDefault="00C5316E" w:rsidP="00B91D51">
      <w:pPr>
        <w:pStyle w:val="BodyText"/>
        <w:spacing w:before="79" w:line="276" w:lineRule="auto"/>
        <w:jc w:val="both"/>
        <w:rPr>
          <w:rFonts w:ascii="Arial" w:hAnsi="Arial" w:cs="Arial"/>
          <w:sz w:val="24"/>
          <w:szCs w:val="24"/>
        </w:rPr>
      </w:pPr>
    </w:p>
    <w:p w14:paraId="2199029E" w14:textId="3FFAA5BB" w:rsidR="00F3784F" w:rsidRPr="0056532B" w:rsidRDefault="00F3784F" w:rsidP="00B91D51">
      <w:pPr>
        <w:pStyle w:val="BodyText"/>
        <w:spacing w:before="79" w:line="276" w:lineRule="auto"/>
        <w:jc w:val="both"/>
        <w:rPr>
          <w:rFonts w:ascii="Arial" w:hAnsi="Arial" w:cs="Arial"/>
          <w:sz w:val="24"/>
          <w:szCs w:val="24"/>
        </w:rPr>
      </w:pPr>
    </w:p>
    <w:p w14:paraId="5AAED517" w14:textId="126DD1DE" w:rsidR="00C5316E" w:rsidRPr="0056532B" w:rsidRDefault="00EB338A" w:rsidP="00B91D51">
      <w:pPr>
        <w:pStyle w:val="BodyText"/>
        <w:spacing w:before="79" w:line="276" w:lineRule="auto"/>
        <w:jc w:val="both"/>
        <w:rPr>
          <w:rFonts w:ascii="Arial" w:hAnsi="Arial" w:cs="Arial"/>
          <w:sz w:val="24"/>
          <w:szCs w:val="24"/>
        </w:rPr>
      </w:pPr>
      <w:r w:rsidRPr="0056532B">
        <w:rPr>
          <w:rFonts w:ascii="Arial" w:hAnsi="Arial" w:cs="Arial"/>
          <w:noProof/>
          <w:sz w:val="24"/>
          <w:szCs w:val="24"/>
        </w:rPr>
        <w:drawing>
          <wp:inline distT="0" distB="0" distL="0" distR="0" wp14:anchorId="1A18E14E" wp14:editId="2D4D17C1">
            <wp:extent cx="6606540" cy="1710624"/>
            <wp:effectExtent l="0" t="0" r="3810" b="4445"/>
            <wp:docPr id="1307546454"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46454" name="Picture 1" descr="A table with text on it&#10;&#10;AI-generated content may be incorrect."/>
                    <pic:cNvPicPr/>
                  </pic:nvPicPr>
                  <pic:blipFill>
                    <a:blip r:embed="rId12"/>
                    <a:stretch>
                      <a:fillRect/>
                    </a:stretch>
                  </pic:blipFill>
                  <pic:spPr>
                    <a:xfrm>
                      <a:off x="0" y="0"/>
                      <a:ext cx="6690139" cy="1732270"/>
                    </a:xfrm>
                    <a:prstGeom prst="rect">
                      <a:avLst/>
                    </a:prstGeom>
                  </pic:spPr>
                </pic:pic>
              </a:graphicData>
            </a:graphic>
          </wp:inline>
        </w:drawing>
      </w:r>
    </w:p>
    <w:p w14:paraId="0EDF110B" w14:textId="77777777" w:rsidR="00C5316E" w:rsidRPr="0056532B" w:rsidRDefault="00C5316E" w:rsidP="00B91D51">
      <w:pPr>
        <w:pStyle w:val="BodyText"/>
        <w:spacing w:before="79" w:line="276" w:lineRule="auto"/>
        <w:jc w:val="both"/>
        <w:rPr>
          <w:rFonts w:ascii="Arial" w:hAnsi="Arial" w:cs="Arial"/>
          <w:sz w:val="24"/>
          <w:szCs w:val="24"/>
        </w:rPr>
      </w:pPr>
    </w:p>
    <w:p w14:paraId="1D846141" w14:textId="77777777" w:rsidR="00C5316E" w:rsidRPr="0056532B" w:rsidRDefault="00C5316E" w:rsidP="00B91D51">
      <w:pPr>
        <w:pStyle w:val="BodyText"/>
        <w:spacing w:before="79" w:line="276" w:lineRule="auto"/>
        <w:jc w:val="both"/>
        <w:rPr>
          <w:rFonts w:ascii="Arial" w:hAnsi="Arial" w:cs="Arial"/>
          <w:sz w:val="24"/>
          <w:szCs w:val="24"/>
        </w:rPr>
      </w:pPr>
    </w:p>
    <w:p w14:paraId="1344A396" w14:textId="77777777" w:rsidR="00C5316E" w:rsidRPr="0056532B" w:rsidRDefault="00C5316E" w:rsidP="00B91D51">
      <w:pPr>
        <w:pStyle w:val="BodyText"/>
        <w:spacing w:before="79" w:line="276" w:lineRule="auto"/>
        <w:jc w:val="both"/>
        <w:rPr>
          <w:rFonts w:ascii="Arial" w:hAnsi="Arial" w:cs="Arial"/>
          <w:sz w:val="24"/>
          <w:szCs w:val="24"/>
        </w:rPr>
      </w:pPr>
    </w:p>
    <w:p w14:paraId="30BFFACC" w14:textId="39AE6C8D" w:rsidR="00C5316E" w:rsidRPr="0056532B" w:rsidRDefault="00252693" w:rsidP="00B91D51">
      <w:pPr>
        <w:pStyle w:val="BodyText"/>
        <w:spacing w:before="79" w:line="276" w:lineRule="auto"/>
        <w:jc w:val="both"/>
        <w:rPr>
          <w:rFonts w:ascii="Arial" w:hAnsi="Arial" w:cs="Arial"/>
          <w:sz w:val="24"/>
          <w:szCs w:val="24"/>
        </w:rPr>
      </w:pPr>
      <w:r w:rsidRPr="0056532B">
        <w:rPr>
          <w:rFonts w:ascii="Arial" w:hAnsi="Arial" w:cs="Arial"/>
          <w:noProof/>
          <w:sz w:val="24"/>
          <w:szCs w:val="24"/>
        </w:rPr>
        <w:lastRenderedPageBreak/>
        <w:drawing>
          <wp:inline distT="0" distB="0" distL="0" distR="0" wp14:anchorId="7387399B" wp14:editId="6CB13571">
            <wp:extent cx="6591300" cy="4643356"/>
            <wp:effectExtent l="0" t="0" r="0" b="5080"/>
            <wp:docPr id="1028160796"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60796" name="Picture 1" descr="A table with text and numbers&#10;&#10;AI-generated content may be incorrect."/>
                    <pic:cNvPicPr/>
                  </pic:nvPicPr>
                  <pic:blipFill>
                    <a:blip r:embed="rId13"/>
                    <a:stretch>
                      <a:fillRect/>
                    </a:stretch>
                  </pic:blipFill>
                  <pic:spPr>
                    <a:xfrm>
                      <a:off x="0" y="0"/>
                      <a:ext cx="6612284" cy="4658139"/>
                    </a:xfrm>
                    <a:prstGeom prst="rect">
                      <a:avLst/>
                    </a:prstGeom>
                  </pic:spPr>
                </pic:pic>
              </a:graphicData>
            </a:graphic>
          </wp:inline>
        </w:drawing>
      </w:r>
    </w:p>
    <w:p w14:paraId="281CF553" w14:textId="77777777" w:rsidR="00C5316E" w:rsidRPr="0056532B" w:rsidRDefault="00C5316E" w:rsidP="00B91D51">
      <w:pPr>
        <w:pStyle w:val="BodyText"/>
        <w:spacing w:before="79" w:line="276" w:lineRule="auto"/>
        <w:jc w:val="both"/>
        <w:rPr>
          <w:rFonts w:ascii="Arial" w:hAnsi="Arial" w:cs="Arial"/>
          <w:sz w:val="24"/>
          <w:szCs w:val="24"/>
        </w:rPr>
      </w:pPr>
    </w:p>
    <w:p w14:paraId="3CF1F15C" w14:textId="77777777" w:rsidR="00252693" w:rsidRPr="0056532B" w:rsidRDefault="00252693" w:rsidP="00B91D51">
      <w:pPr>
        <w:pStyle w:val="BodyText"/>
        <w:spacing w:before="79" w:line="276" w:lineRule="auto"/>
        <w:jc w:val="both"/>
        <w:rPr>
          <w:rFonts w:ascii="Arial" w:hAnsi="Arial" w:cs="Arial"/>
          <w:sz w:val="24"/>
          <w:szCs w:val="24"/>
        </w:rPr>
      </w:pPr>
      <w:r w:rsidRPr="0056532B">
        <w:rPr>
          <w:rFonts w:ascii="Arial" w:hAnsi="Arial" w:cs="Arial"/>
          <w:noProof/>
          <w:sz w:val="24"/>
          <w:szCs w:val="24"/>
        </w:rPr>
        <w:drawing>
          <wp:inline distT="0" distB="0" distL="0" distR="0" wp14:anchorId="46384573" wp14:editId="7C1FC497">
            <wp:extent cx="6621780" cy="3839919"/>
            <wp:effectExtent l="0" t="0" r="7620" b="8255"/>
            <wp:docPr id="1945919249"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19249" name="Picture 1" descr="A table with text and numbers&#10;&#10;AI-generated content may be incorrect."/>
                    <pic:cNvPicPr/>
                  </pic:nvPicPr>
                  <pic:blipFill>
                    <a:blip r:embed="rId14"/>
                    <a:stretch>
                      <a:fillRect/>
                    </a:stretch>
                  </pic:blipFill>
                  <pic:spPr>
                    <a:xfrm>
                      <a:off x="0" y="0"/>
                      <a:ext cx="6657511" cy="3860639"/>
                    </a:xfrm>
                    <a:prstGeom prst="rect">
                      <a:avLst/>
                    </a:prstGeom>
                  </pic:spPr>
                </pic:pic>
              </a:graphicData>
            </a:graphic>
          </wp:inline>
        </w:drawing>
      </w:r>
    </w:p>
    <w:p w14:paraId="317FD901" w14:textId="77777777" w:rsidR="00252693" w:rsidRPr="0056532B" w:rsidRDefault="00252693" w:rsidP="00B91D51">
      <w:pPr>
        <w:pStyle w:val="BodyText"/>
        <w:spacing w:before="79" w:line="276" w:lineRule="auto"/>
        <w:jc w:val="both"/>
        <w:rPr>
          <w:rFonts w:ascii="Arial" w:hAnsi="Arial" w:cs="Arial"/>
          <w:sz w:val="24"/>
          <w:szCs w:val="24"/>
        </w:rPr>
      </w:pPr>
    </w:p>
    <w:p w14:paraId="5A15DAA6" w14:textId="28C53B47" w:rsidR="00C5316E" w:rsidRPr="0056532B" w:rsidRDefault="00252693" w:rsidP="00B91D51">
      <w:pPr>
        <w:pStyle w:val="BodyText"/>
        <w:spacing w:before="79" w:line="276" w:lineRule="auto"/>
        <w:jc w:val="both"/>
        <w:rPr>
          <w:rFonts w:ascii="Arial" w:hAnsi="Arial" w:cs="Arial"/>
          <w:sz w:val="24"/>
          <w:szCs w:val="24"/>
        </w:rPr>
      </w:pPr>
      <w:r w:rsidRPr="0056532B">
        <w:rPr>
          <w:rFonts w:ascii="Arial" w:hAnsi="Arial" w:cs="Arial"/>
          <w:noProof/>
          <w:sz w:val="24"/>
          <w:szCs w:val="24"/>
        </w:rPr>
        <w:lastRenderedPageBreak/>
        <w:drawing>
          <wp:inline distT="0" distB="0" distL="0" distR="0" wp14:anchorId="539C34A3" wp14:editId="14DAA526">
            <wp:extent cx="6553200" cy="4376644"/>
            <wp:effectExtent l="0" t="0" r="0" b="5080"/>
            <wp:docPr id="2073826035"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26035" name="Picture 1" descr="A table with text and numbers&#10;&#10;AI-generated content may be incorrect."/>
                    <pic:cNvPicPr/>
                  </pic:nvPicPr>
                  <pic:blipFill>
                    <a:blip r:embed="rId15"/>
                    <a:stretch>
                      <a:fillRect/>
                    </a:stretch>
                  </pic:blipFill>
                  <pic:spPr>
                    <a:xfrm>
                      <a:off x="0" y="0"/>
                      <a:ext cx="6584728" cy="4397700"/>
                    </a:xfrm>
                    <a:prstGeom prst="rect">
                      <a:avLst/>
                    </a:prstGeom>
                  </pic:spPr>
                </pic:pic>
              </a:graphicData>
            </a:graphic>
          </wp:inline>
        </w:drawing>
      </w:r>
    </w:p>
    <w:p w14:paraId="16F57CAA" w14:textId="77777777" w:rsidR="00C5316E" w:rsidRPr="0056532B" w:rsidRDefault="00C5316E" w:rsidP="00B91D51">
      <w:pPr>
        <w:pStyle w:val="BodyText"/>
        <w:spacing w:before="79" w:line="276" w:lineRule="auto"/>
        <w:jc w:val="both"/>
        <w:rPr>
          <w:rFonts w:ascii="Arial" w:hAnsi="Arial" w:cs="Arial"/>
          <w:sz w:val="24"/>
          <w:szCs w:val="24"/>
        </w:rPr>
      </w:pPr>
    </w:p>
    <w:p w14:paraId="43A9CD27" w14:textId="66063C49" w:rsidR="00A57B6A" w:rsidRPr="00330B53" w:rsidRDefault="009738E2" w:rsidP="00B91D51">
      <w:pPr>
        <w:pStyle w:val="Heading1"/>
        <w:numPr>
          <w:ilvl w:val="1"/>
          <w:numId w:val="1"/>
        </w:numPr>
        <w:tabs>
          <w:tab w:val="left" w:pos="3405"/>
        </w:tabs>
        <w:spacing w:before="1" w:line="276" w:lineRule="auto"/>
        <w:ind w:left="0"/>
        <w:jc w:val="both"/>
        <w:rPr>
          <w:rFonts w:ascii="Arial" w:hAnsi="Arial" w:cs="Arial"/>
          <w:b/>
          <w:bCs/>
          <w:sz w:val="24"/>
          <w:szCs w:val="24"/>
          <w:u w:val="single"/>
        </w:rPr>
      </w:pPr>
      <w:r w:rsidRPr="00330B53">
        <w:rPr>
          <w:rFonts w:ascii="Arial" w:hAnsi="Arial" w:cs="Arial"/>
          <w:b/>
          <w:bCs/>
          <w:sz w:val="24"/>
          <w:szCs w:val="24"/>
          <w:u w:val="single"/>
        </w:rPr>
        <w:t>DATA EXTRACTION</w:t>
      </w:r>
    </w:p>
    <w:p w14:paraId="0D128375" w14:textId="64301D12" w:rsidR="00A57B6A" w:rsidRPr="00A57B6A" w:rsidRDefault="00A57B6A" w:rsidP="00B91D51">
      <w:pPr>
        <w:pStyle w:val="Heading1"/>
        <w:tabs>
          <w:tab w:val="left" w:pos="3405"/>
        </w:tabs>
        <w:spacing w:before="1" w:line="276" w:lineRule="auto"/>
        <w:ind w:firstLine="0"/>
        <w:jc w:val="both"/>
        <w:rPr>
          <w:rFonts w:ascii="Arial" w:hAnsi="Arial" w:cs="Arial"/>
          <w:sz w:val="24"/>
          <w:szCs w:val="24"/>
        </w:rPr>
      </w:pPr>
      <w:r w:rsidRPr="00A57B6A">
        <w:rPr>
          <w:rFonts w:ascii="Arial" w:hAnsi="Arial" w:cs="Arial"/>
          <w:sz w:val="24"/>
          <w:szCs w:val="24"/>
          <w:lang w:val="en-IN"/>
        </w:rPr>
        <w:t>Data extraction forms the backbone of this Power BI report. The Northwind dataset, which contains sales, customer, product, and order-related information, was queried using SQL to ensure clean and structured data import into Power BI. The goal was to extract only the required fields from normalized tables to improve efficiency and accuracy.</w:t>
      </w:r>
    </w:p>
    <w:p w14:paraId="1A49CBCA" w14:textId="77777777" w:rsidR="00A57B6A" w:rsidRPr="00A57B6A" w:rsidRDefault="00A57B6A" w:rsidP="00B91D51">
      <w:pPr>
        <w:pStyle w:val="Heading1"/>
        <w:spacing w:line="276" w:lineRule="auto"/>
        <w:jc w:val="both"/>
        <w:rPr>
          <w:rFonts w:ascii="Arial" w:hAnsi="Arial" w:cs="Arial"/>
          <w:b/>
          <w:bCs/>
          <w:sz w:val="24"/>
          <w:szCs w:val="24"/>
          <w:u w:val="single"/>
          <w:lang w:val="en-IN"/>
        </w:rPr>
      </w:pPr>
      <w:r w:rsidRPr="00A57B6A">
        <w:rPr>
          <w:rFonts w:ascii="Arial" w:hAnsi="Arial" w:cs="Arial"/>
          <w:b/>
          <w:bCs/>
          <w:sz w:val="24"/>
          <w:szCs w:val="24"/>
          <w:u w:val="single"/>
          <w:lang w:val="en-IN"/>
        </w:rPr>
        <w:t>Objective</w:t>
      </w:r>
    </w:p>
    <w:p w14:paraId="1C1BC546" w14:textId="77777777" w:rsidR="00A57B6A" w:rsidRPr="00A57B6A" w:rsidRDefault="00A57B6A" w:rsidP="009738E2">
      <w:pPr>
        <w:pStyle w:val="Heading1"/>
        <w:spacing w:line="276" w:lineRule="auto"/>
        <w:ind w:firstLine="0"/>
        <w:jc w:val="both"/>
        <w:rPr>
          <w:rFonts w:ascii="Arial" w:hAnsi="Arial" w:cs="Arial"/>
          <w:sz w:val="24"/>
          <w:szCs w:val="24"/>
          <w:lang w:val="en-IN"/>
        </w:rPr>
      </w:pPr>
      <w:r w:rsidRPr="00A57B6A">
        <w:rPr>
          <w:rFonts w:ascii="Arial" w:hAnsi="Arial" w:cs="Arial"/>
          <w:sz w:val="24"/>
          <w:szCs w:val="24"/>
          <w:lang w:val="en-IN"/>
        </w:rPr>
        <w:t>To retrieve and pre-process relevant datasets from the Northwind database, ensuring accurate relationships and meaningful insights in Power BI.</w:t>
      </w:r>
    </w:p>
    <w:p w14:paraId="706BCD71" w14:textId="77777777" w:rsidR="00A57B6A" w:rsidRPr="00A57B6A" w:rsidRDefault="00A57B6A" w:rsidP="00B91D51">
      <w:pPr>
        <w:pStyle w:val="Heading1"/>
        <w:spacing w:line="276" w:lineRule="auto"/>
        <w:jc w:val="both"/>
        <w:rPr>
          <w:rFonts w:ascii="Arial" w:hAnsi="Arial" w:cs="Arial"/>
          <w:b/>
          <w:bCs/>
          <w:sz w:val="24"/>
          <w:szCs w:val="24"/>
          <w:u w:val="single"/>
          <w:lang w:val="en-IN"/>
        </w:rPr>
      </w:pPr>
      <w:r w:rsidRPr="00A57B6A">
        <w:rPr>
          <w:rFonts w:ascii="Arial" w:hAnsi="Arial" w:cs="Arial"/>
          <w:b/>
          <w:bCs/>
          <w:sz w:val="24"/>
          <w:szCs w:val="24"/>
          <w:u w:val="single"/>
          <w:lang w:val="en-IN"/>
        </w:rPr>
        <w:t>Process</w:t>
      </w:r>
    </w:p>
    <w:p w14:paraId="72B55F09" w14:textId="79B358EE" w:rsidR="00A57B6A" w:rsidRPr="00A57B6A" w:rsidRDefault="00A57B6A" w:rsidP="00330B53">
      <w:pPr>
        <w:pStyle w:val="Heading1"/>
        <w:numPr>
          <w:ilvl w:val="0"/>
          <w:numId w:val="4"/>
        </w:numPr>
        <w:spacing w:line="276" w:lineRule="auto"/>
        <w:ind w:left="0"/>
        <w:rPr>
          <w:rFonts w:ascii="Arial" w:hAnsi="Arial" w:cs="Arial"/>
          <w:sz w:val="24"/>
          <w:szCs w:val="24"/>
          <w:lang w:val="en-IN"/>
        </w:rPr>
      </w:pPr>
      <w:r w:rsidRPr="00A57B6A">
        <w:rPr>
          <w:rFonts w:ascii="Arial" w:hAnsi="Arial" w:cs="Arial"/>
          <w:b/>
          <w:bCs/>
          <w:sz w:val="24"/>
          <w:szCs w:val="24"/>
          <w:lang w:val="en-IN"/>
        </w:rPr>
        <w:t>Connecting</w:t>
      </w:r>
      <w:r w:rsidR="00330B53">
        <w:rPr>
          <w:rFonts w:ascii="Arial" w:hAnsi="Arial" w:cs="Arial"/>
          <w:b/>
          <w:bCs/>
          <w:sz w:val="24"/>
          <w:szCs w:val="24"/>
          <w:lang w:val="en-IN"/>
        </w:rPr>
        <w:t xml:space="preserve"> </w:t>
      </w:r>
      <w:r w:rsidRPr="00A57B6A">
        <w:rPr>
          <w:rFonts w:ascii="Arial" w:hAnsi="Arial" w:cs="Arial"/>
          <w:b/>
          <w:bCs/>
          <w:sz w:val="24"/>
          <w:szCs w:val="24"/>
          <w:lang w:val="en-IN"/>
        </w:rPr>
        <w:t>to</w:t>
      </w:r>
      <w:r w:rsidR="00330B53">
        <w:rPr>
          <w:rFonts w:ascii="Arial" w:hAnsi="Arial" w:cs="Arial"/>
          <w:b/>
          <w:bCs/>
          <w:sz w:val="24"/>
          <w:szCs w:val="24"/>
          <w:lang w:val="en-IN"/>
        </w:rPr>
        <w:t xml:space="preserve"> </w:t>
      </w:r>
      <w:r w:rsidRPr="00A57B6A">
        <w:rPr>
          <w:rFonts w:ascii="Arial" w:hAnsi="Arial" w:cs="Arial"/>
          <w:b/>
          <w:bCs/>
          <w:sz w:val="24"/>
          <w:szCs w:val="24"/>
          <w:lang w:val="en-IN"/>
        </w:rPr>
        <w:t>Database:</w:t>
      </w:r>
      <w:r w:rsidRPr="00A57B6A">
        <w:rPr>
          <w:rFonts w:ascii="Arial" w:hAnsi="Arial" w:cs="Arial"/>
          <w:sz w:val="24"/>
          <w:szCs w:val="24"/>
          <w:lang w:val="en-IN"/>
        </w:rPr>
        <w:br/>
        <w:t>The SQL Server Management Studio (SSMS) was used to connect to the Northwind database.</w:t>
      </w:r>
    </w:p>
    <w:p w14:paraId="330BC731" w14:textId="10CB2AA5" w:rsidR="00A57B6A" w:rsidRPr="00A57B6A" w:rsidRDefault="00A57B6A" w:rsidP="00330B53">
      <w:pPr>
        <w:pStyle w:val="Heading1"/>
        <w:numPr>
          <w:ilvl w:val="0"/>
          <w:numId w:val="4"/>
        </w:numPr>
        <w:spacing w:line="276" w:lineRule="auto"/>
        <w:ind w:left="0"/>
        <w:rPr>
          <w:rFonts w:ascii="Arial" w:hAnsi="Arial" w:cs="Arial"/>
          <w:sz w:val="24"/>
          <w:szCs w:val="24"/>
          <w:lang w:val="en-IN"/>
        </w:rPr>
      </w:pPr>
      <w:r w:rsidRPr="00A57B6A">
        <w:rPr>
          <w:rFonts w:ascii="Arial" w:hAnsi="Arial" w:cs="Arial"/>
          <w:b/>
          <w:bCs/>
          <w:sz w:val="24"/>
          <w:szCs w:val="24"/>
          <w:lang w:val="en-IN"/>
        </w:rPr>
        <w:t>Data</w:t>
      </w:r>
      <w:r w:rsidR="00330B53">
        <w:rPr>
          <w:rFonts w:ascii="Arial" w:hAnsi="Arial" w:cs="Arial"/>
          <w:b/>
          <w:bCs/>
          <w:sz w:val="24"/>
          <w:szCs w:val="24"/>
          <w:lang w:val="en-IN"/>
        </w:rPr>
        <w:t xml:space="preserve"> </w:t>
      </w:r>
      <w:r w:rsidRPr="00A57B6A">
        <w:rPr>
          <w:rFonts w:ascii="Arial" w:hAnsi="Arial" w:cs="Arial"/>
          <w:b/>
          <w:bCs/>
          <w:sz w:val="24"/>
          <w:szCs w:val="24"/>
          <w:lang w:val="en-IN"/>
        </w:rPr>
        <w:t>Extraction:</w:t>
      </w:r>
      <w:r w:rsidRPr="00A57B6A">
        <w:rPr>
          <w:rFonts w:ascii="Arial" w:hAnsi="Arial" w:cs="Arial"/>
          <w:sz w:val="24"/>
          <w:szCs w:val="24"/>
          <w:lang w:val="en-IN"/>
        </w:rPr>
        <w:br/>
        <w:t xml:space="preserve">SQL queries were used to join tables such as </w:t>
      </w:r>
      <w:r w:rsidRPr="00A57B6A">
        <w:rPr>
          <w:rFonts w:ascii="Arial" w:hAnsi="Arial" w:cs="Arial"/>
          <w:i/>
          <w:iCs/>
          <w:sz w:val="24"/>
          <w:szCs w:val="24"/>
          <w:lang w:val="en-IN"/>
        </w:rPr>
        <w:t>Orders</w:t>
      </w:r>
      <w:r w:rsidRPr="00A57B6A">
        <w:rPr>
          <w:rFonts w:ascii="Arial" w:hAnsi="Arial" w:cs="Arial"/>
          <w:sz w:val="24"/>
          <w:szCs w:val="24"/>
          <w:lang w:val="en-IN"/>
        </w:rPr>
        <w:t xml:space="preserve">, </w:t>
      </w:r>
      <w:r w:rsidRPr="00A57B6A">
        <w:rPr>
          <w:rFonts w:ascii="Arial" w:hAnsi="Arial" w:cs="Arial"/>
          <w:i/>
          <w:iCs/>
          <w:sz w:val="24"/>
          <w:szCs w:val="24"/>
          <w:lang w:val="en-IN"/>
        </w:rPr>
        <w:t>Order Details</w:t>
      </w:r>
      <w:r w:rsidRPr="00A57B6A">
        <w:rPr>
          <w:rFonts w:ascii="Arial" w:hAnsi="Arial" w:cs="Arial"/>
          <w:sz w:val="24"/>
          <w:szCs w:val="24"/>
          <w:lang w:val="en-IN"/>
        </w:rPr>
        <w:t xml:space="preserve">, </w:t>
      </w:r>
      <w:r w:rsidRPr="00A57B6A">
        <w:rPr>
          <w:rFonts w:ascii="Arial" w:hAnsi="Arial" w:cs="Arial"/>
          <w:i/>
          <w:iCs/>
          <w:sz w:val="24"/>
          <w:szCs w:val="24"/>
          <w:lang w:val="en-IN"/>
        </w:rPr>
        <w:t>Customers</w:t>
      </w:r>
      <w:r w:rsidRPr="00A57B6A">
        <w:rPr>
          <w:rFonts w:ascii="Arial" w:hAnsi="Arial" w:cs="Arial"/>
          <w:sz w:val="24"/>
          <w:szCs w:val="24"/>
          <w:lang w:val="en-IN"/>
        </w:rPr>
        <w:t xml:space="preserve">, and </w:t>
      </w:r>
      <w:r w:rsidRPr="00A57B6A">
        <w:rPr>
          <w:rFonts w:ascii="Arial" w:hAnsi="Arial" w:cs="Arial"/>
          <w:i/>
          <w:iCs/>
          <w:sz w:val="24"/>
          <w:szCs w:val="24"/>
          <w:lang w:val="en-IN"/>
        </w:rPr>
        <w:t>Products</w:t>
      </w:r>
      <w:r w:rsidRPr="00A57B6A">
        <w:rPr>
          <w:rFonts w:ascii="Arial" w:hAnsi="Arial" w:cs="Arial"/>
          <w:sz w:val="24"/>
          <w:szCs w:val="24"/>
          <w:lang w:val="en-IN"/>
        </w:rPr>
        <w:t xml:space="preserve"> to generate fact and dimension tables.</w:t>
      </w:r>
    </w:p>
    <w:p w14:paraId="65E5846E" w14:textId="40E1FF70" w:rsidR="00A57B6A" w:rsidRPr="00A57B6A" w:rsidRDefault="00A57B6A" w:rsidP="00330B53">
      <w:pPr>
        <w:pStyle w:val="Heading1"/>
        <w:numPr>
          <w:ilvl w:val="0"/>
          <w:numId w:val="4"/>
        </w:numPr>
        <w:spacing w:line="276" w:lineRule="auto"/>
        <w:ind w:left="0"/>
        <w:rPr>
          <w:rFonts w:ascii="Arial" w:hAnsi="Arial" w:cs="Arial"/>
          <w:sz w:val="24"/>
          <w:szCs w:val="24"/>
          <w:lang w:val="en-IN"/>
        </w:rPr>
      </w:pPr>
      <w:r w:rsidRPr="00A57B6A">
        <w:rPr>
          <w:rFonts w:ascii="Arial" w:hAnsi="Arial" w:cs="Arial"/>
          <w:b/>
          <w:bCs/>
          <w:sz w:val="24"/>
          <w:szCs w:val="24"/>
          <w:lang w:val="en-IN"/>
        </w:rPr>
        <w:t>Data</w:t>
      </w:r>
      <w:r w:rsidR="00330B53">
        <w:rPr>
          <w:rFonts w:ascii="Arial" w:hAnsi="Arial" w:cs="Arial"/>
          <w:b/>
          <w:bCs/>
          <w:sz w:val="24"/>
          <w:szCs w:val="24"/>
          <w:lang w:val="en-IN"/>
        </w:rPr>
        <w:t xml:space="preserve"> </w:t>
      </w:r>
      <w:r w:rsidRPr="00A57B6A">
        <w:rPr>
          <w:rFonts w:ascii="Arial" w:hAnsi="Arial" w:cs="Arial"/>
          <w:b/>
          <w:bCs/>
          <w:sz w:val="24"/>
          <w:szCs w:val="24"/>
          <w:lang w:val="en-IN"/>
        </w:rPr>
        <w:t>Cleaning:</w:t>
      </w:r>
      <w:r w:rsidRPr="00A57B6A">
        <w:rPr>
          <w:rFonts w:ascii="Arial" w:hAnsi="Arial" w:cs="Arial"/>
          <w:sz w:val="24"/>
          <w:szCs w:val="24"/>
          <w:lang w:val="en-IN"/>
        </w:rPr>
        <w:br/>
        <w:t>Missing values were handled, irrelevant fields were filtered, and columns were renamed for better readability in Power BI.</w:t>
      </w:r>
    </w:p>
    <w:p w14:paraId="311663CD" w14:textId="39114D8B" w:rsidR="00A57B6A" w:rsidRPr="00A57B6A" w:rsidRDefault="00A57B6A" w:rsidP="00330B53">
      <w:pPr>
        <w:pStyle w:val="Heading1"/>
        <w:numPr>
          <w:ilvl w:val="0"/>
          <w:numId w:val="4"/>
        </w:numPr>
        <w:spacing w:line="276" w:lineRule="auto"/>
        <w:ind w:left="0"/>
        <w:rPr>
          <w:rFonts w:ascii="Arial" w:hAnsi="Arial" w:cs="Arial"/>
          <w:sz w:val="24"/>
          <w:szCs w:val="24"/>
          <w:lang w:val="en-IN"/>
        </w:rPr>
      </w:pPr>
      <w:r w:rsidRPr="00A57B6A">
        <w:rPr>
          <w:rFonts w:ascii="Arial" w:hAnsi="Arial" w:cs="Arial"/>
          <w:b/>
          <w:bCs/>
          <w:sz w:val="24"/>
          <w:szCs w:val="24"/>
          <w:lang w:val="en-IN"/>
        </w:rPr>
        <w:t>Data</w:t>
      </w:r>
      <w:r w:rsidR="00330B53">
        <w:rPr>
          <w:rFonts w:ascii="Arial" w:hAnsi="Arial" w:cs="Arial"/>
          <w:b/>
          <w:bCs/>
          <w:sz w:val="24"/>
          <w:szCs w:val="24"/>
          <w:lang w:val="en-IN"/>
        </w:rPr>
        <w:t xml:space="preserve"> </w:t>
      </w:r>
      <w:r w:rsidRPr="00A57B6A">
        <w:rPr>
          <w:rFonts w:ascii="Arial" w:hAnsi="Arial" w:cs="Arial"/>
          <w:b/>
          <w:bCs/>
          <w:sz w:val="24"/>
          <w:szCs w:val="24"/>
          <w:lang w:val="en-IN"/>
        </w:rPr>
        <w:t>Loading:</w:t>
      </w:r>
      <w:r w:rsidRPr="00A57B6A">
        <w:rPr>
          <w:rFonts w:ascii="Arial" w:hAnsi="Arial" w:cs="Arial"/>
          <w:sz w:val="24"/>
          <w:szCs w:val="24"/>
          <w:lang w:val="en-IN"/>
        </w:rPr>
        <w:br/>
        <w:t>The cleaned data was imported into Power BI using the “Get Data” feature (SQL Server connector).</w:t>
      </w:r>
    </w:p>
    <w:p w14:paraId="3B459EB0" w14:textId="77777777" w:rsidR="00E85234" w:rsidRDefault="00E85234" w:rsidP="00B91D51">
      <w:pPr>
        <w:pStyle w:val="Heading1"/>
        <w:spacing w:line="276" w:lineRule="auto"/>
        <w:jc w:val="both"/>
        <w:rPr>
          <w:rFonts w:ascii="Arial" w:hAnsi="Arial" w:cs="Arial"/>
          <w:sz w:val="24"/>
          <w:szCs w:val="24"/>
        </w:rPr>
      </w:pPr>
    </w:p>
    <w:p w14:paraId="45A71FAD" w14:textId="77777777" w:rsidR="00544DAF" w:rsidRPr="0056532B" w:rsidRDefault="00544DAF" w:rsidP="00B91D51">
      <w:pPr>
        <w:pStyle w:val="Heading1"/>
        <w:spacing w:line="276" w:lineRule="auto"/>
        <w:jc w:val="both"/>
        <w:rPr>
          <w:rFonts w:ascii="Arial" w:hAnsi="Arial" w:cs="Arial"/>
          <w:sz w:val="24"/>
          <w:szCs w:val="24"/>
        </w:rPr>
      </w:pPr>
    </w:p>
    <w:p w14:paraId="1C26C75B" w14:textId="77777777" w:rsidR="00A57B6A" w:rsidRPr="0056532B" w:rsidRDefault="00A57B6A" w:rsidP="00B91D51">
      <w:pPr>
        <w:pStyle w:val="Heading1"/>
        <w:spacing w:line="276" w:lineRule="auto"/>
        <w:jc w:val="both"/>
        <w:rPr>
          <w:rFonts w:ascii="Arial" w:hAnsi="Arial" w:cs="Arial"/>
          <w:sz w:val="24"/>
          <w:szCs w:val="24"/>
        </w:rPr>
      </w:pPr>
    </w:p>
    <w:p w14:paraId="68B5C9E4" w14:textId="77777777" w:rsidR="00A57B6A" w:rsidRPr="009738E2" w:rsidRDefault="00A57B6A" w:rsidP="00B91D51">
      <w:pPr>
        <w:pStyle w:val="Heading1"/>
        <w:spacing w:line="276" w:lineRule="auto"/>
        <w:jc w:val="both"/>
        <w:rPr>
          <w:rFonts w:ascii="Arial" w:hAnsi="Arial" w:cs="Arial"/>
          <w:b/>
          <w:bCs/>
          <w:sz w:val="24"/>
          <w:szCs w:val="24"/>
          <w:u w:val="single"/>
        </w:rPr>
      </w:pPr>
      <w:r w:rsidRPr="009738E2">
        <w:rPr>
          <w:rFonts w:ascii="Arial" w:hAnsi="Arial" w:cs="Arial"/>
          <w:b/>
          <w:bCs/>
          <w:sz w:val="24"/>
          <w:szCs w:val="24"/>
          <w:u w:val="single"/>
        </w:rPr>
        <w:lastRenderedPageBreak/>
        <w:t>EDA   Questions and their Insights:</w:t>
      </w:r>
    </w:p>
    <w:p w14:paraId="208DAD59" w14:textId="77777777" w:rsidR="00473233" w:rsidRPr="0056532B" w:rsidRDefault="00473233" w:rsidP="00B91D51">
      <w:pPr>
        <w:pStyle w:val="Heading1"/>
        <w:spacing w:line="276" w:lineRule="auto"/>
        <w:jc w:val="both"/>
        <w:rPr>
          <w:rFonts w:ascii="Arial" w:hAnsi="Arial" w:cs="Arial"/>
          <w:sz w:val="24"/>
          <w:szCs w:val="24"/>
        </w:rPr>
      </w:pPr>
    </w:p>
    <w:p w14:paraId="28D0E8DB" w14:textId="4E694DE8" w:rsidR="00473233" w:rsidRPr="0056532B" w:rsidRDefault="00713041" w:rsidP="00B91D51">
      <w:pPr>
        <w:pStyle w:val="Heading1"/>
        <w:numPr>
          <w:ilvl w:val="0"/>
          <w:numId w:val="5"/>
        </w:numPr>
        <w:spacing w:line="276" w:lineRule="auto"/>
        <w:ind w:left="0"/>
        <w:jc w:val="both"/>
        <w:rPr>
          <w:rFonts w:ascii="Arial" w:hAnsi="Arial" w:cs="Arial"/>
          <w:sz w:val="24"/>
          <w:szCs w:val="24"/>
        </w:rPr>
      </w:pPr>
      <w:r w:rsidRPr="0056532B">
        <w:rPr>
          <w:rFonts w:ascii="Arial" w:hAnsi="Arial" w:cs="Arial"/>
          <w:sz w:val="24"/>
          <w:szCs w:val="24"/>
        </w:rPr>
        <w:t>What is the average number of orders per customer? Are there high-value repeat customers?</w:t>
      </w:r>
      <w:r w:rsidRPr="0056532B">
        <w:rPr>
          <w:rFonts w:ascii="Arial" w:hAnsi="Arial" w:cs="Arial"/>
          <w:sz w:val="24"/>
          <w:szCs w:val="24"/>
        </w:rPr>
        <w:br/>
      </w:r>
    </w:p>
    <w:p w14:paraId="765AB04C" w14:textId="77777777" w:rsidR="00D33745" w:rsidRPr="0056532B" w:rsidRDefault="00D33745" w:rsidP="00B91D51">
      <w:pPr>
        <w:pStyle w:val="Heading1"/>
        <w:spacing w:line="276" w:lineRule="auto"/>
        <w:ind w:firstLine="0"/>
        <w:jc w:val="both"/>
        <w:rPr>
          <w:rFonts w:ascii="Arial" w:hAnsi="Arial" w:cs="Arial"/>
          <w:sz w:val="24"/>
          <w:szCs w:val="24"/>
        </w:rPr>
      </w:pPr>
    </w:p>
    <w:p w14:paraId="166565E2" w14:textId="1B7227FF" w:rsidR="009738E2" w:rsidRDefault="00473233" w:rsidP="00B91D51">
      <w:pPr>
        <w:pStyle w:val="Heading1"/>
        <w:spacing w:line="276" w:lineRule="auto"/>
        <w:ind w:firstLine="0"/>
        <w:jc w:val="both"/>
        <w:rPr>
          <w:rFonts w:ascii="Arial" w:hAnsi="Arial" w:cs="Arial"/>
          <w:sz w:val="24"/>
          <w:szCs w:val="24"/>
        </w:rPr>
      </w:pPr>
      <w:r w:rsidRPr="009738E2">
        <w:rPr>
          <w:rFonts w:ascii="Arial" w:hAnsi="Arial" w:cs="Arial"/>
          <w:b/>
          <w:bCs/>
          <w:sz w:val="24"/>
          <w:szCs w:val="24"/>
          <w:u w:val="single"/>
        </w:rPr>
        <w:t xml:space="preserve">Insight Drawn </w:t>
      </w:r>
      <w:r w:rsidRPr="009738E2">
        <w:rPr>
          <w:rFonts w:ascii="Arial" w:hAnsi="Arial" w:cs="Arial"/>
          <w:b/>
          <w:bCs/>
          <w:sz w:val="24"/>
          <w:szCs w:val="24"/>
        </w:rPr>
        <w:t>:</w:t>
      </w:r>
      <w:r w:rsidRPr="0056532B">
        <w:rPr>
          <w:rFonts w:ascii="Arial" w:hAnsi="Arial" w:cs="Arial"/>
          <w:sz w:val="24"/>
          <w:szCs w:val="24"/>
        </w:rPr>
        <w:t xml:space="preserve"> </w:t>
      </w:r>
      <w:r w:rsidR="009738E2" w:rsidRPr="0056532B">
        <w:rPr>
          <w:rFonts w:ascii="Arial" w:hAnsi="Arial" w:cs="Arial"/>
          <w:noProof/>
          <w:sz w:val="24"/>
          <w:szCs w:val="24"/>
        </w:rPr>
        <w:drawing>
          <wp:inline distT="0" distB="0" distL="0" distR="0" wp14:anchorId="05751531" wp14:editId="77BAAB13">
            <wp:extent cx="4618120" cy="2705334"/>
            <wp:effectExtent l="0" t="0" r="0" b="0"/>
            <wp:docPr id="419961156" name="Picture 1" descr="A graph showing the amoun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61156" name="Picture 1" descr="A graph showing the amount of numbers&#10;&#10;AI-generated content may be incorrect."/>
                    <pic:cNvPicPr/>
                  </pic:nvPicPr>
                  <pic:blipFill>
                    <a:blip r:embed="rId16"/>
                    <a:stretch>
                      <a:fillRect/>
                    </a:stretch>
                  </pic:blipFill>
                  <pic:spPr>
                    <a:xfrm>
                      <a:off x="0" y="0"/>
                      <a:ext cx="4618120" cy="2705334"/>
                    </a:xfrm>
                    <a:prstGeom prst="rect">
                      <a:avLst/>
                    </a:prstGeom>
                  </pic:spPr>
                </pic:pic>
              </a:graphicData>
            </a:graphic>
          </wp:inline>
        </w:drawing>
      </w:r>
    </w:p>
    <w:p w14:paraId="6CF7FB22" w14:textId="77777777" w:rsidR="009738E2" w:rsidRDefault="009738E2" w:rsidP="00B91D51">
      <w:pPr>
        <w:pStyle w:val="Heading1"/>
        <w:spacing w:line="276" w:lineRule="auto"/>
        <w:ind w:firstLine="0"/>
        <w:jc w:val="both"/>
        <w:rPr>
          <w:rFonts w:ascii="Arial" w:hAnsi="Arial" w:cs="Arial"/>
          <w:sz w:val="24"/>
          <w:szCs w:val="24"/>
        </w:rPr>
      </w:pPr>
    </w:p>
    <w:p w14:paraId="29F7A4B5" w14:textId="4C87F240" w:rsidR="00A57B6A" w:rsidRPr="0056532B" w:rsidRDefault="00473233" w:rsidP="009738E2">
      <w:pPr>
        <w:pStyle w:val="Heading1"/>
        <w:spacing w:line="480" w:lineRule="auto"/>
        <w:ind w:firstLine="720"/>
        <w:jc w:val="both"/>
        <w:rPr>
          <w:rFonts w:ascii="Arial" w:hAnsi="Arial" w:cs="Arial"/>
          <w:sz w:val="24"/>
          <w:szCs w:val="24"/>
        </w:rPr>
        <w:sectPr w:rsidR="00A57B6A" w:rsidRPr="0056532B" w:rsidSect="00F3784F">
          <w:pgSz w:w="11910" w:h="16840"/>
          <w:pgMar w:top="720" w:right="720" w:bottom="720" w:left="720" w:header="720" w:footer="720" w:gutter="0"/>
          <w:cols w:space="720"/>
          <w:docGrid w:linePitch="299"/>
        </w:sectPr>
      </w:pPr>
      <w:r w:rsidRPr="0056532B">
        <w:rPr>
          <w:rFonts w:ascii="Arial" w:hAnsi="Arial" w:cs="Arial"/>
          <w:sz w:val="24"/>
          <w:szCs w:val="24"/>
        </w:rPr>
        <w:t xml:space="preserve">The customer analysis reveals that a small group of high-value customers, notably </w:t>
      </w:r>
      <w:r w:rsidRPr="0056532B">
        <w:rPr>
          <w:rFonts w:ascii="Arial" w:hAnsi="Arial" w:cs="Arial"/>
          <w:b/>
          <w:bCs/>
          <w:sz w:val="24"/>
          <w:szCs w:val="24"/>
        </w:rPr>
        <w:t>SAVEA, ERNSH, and QUICK</w:t>
      </w:r>
      <w:r w:rsidRPr="0056532B">
        <w:rPr>
          <w:rFonts w:ascii="Arial" w:hAnsi="Arial" w:cs="Arial"/>
          <w:sz w:val="24"/>
          <w:szCs w:val="24"/>
        </w:rPr>
        <w:t xml:space="preserve">, contribute a significant portion of total revenue through both frequent and high-value purchases, making them key drivers of business performance. Customers like </w:t>
      </w:r>
      <w:r w:rsidRPr="0056532B">
        <w:rPr>
          <w:rFonts w:ascii="Arial" w:hAnsi="Arial" w:cs="Arial"/>
          <w:b/>
          <w:bCs/>
          <w:sz w:val="24"/>
          <w:szCs w:val="24"/>
        </w:rPr>
        <w:t>SIMOB</w:t>
      </w:r>
      <w:r w:rsidRPr="0056532B">
        <w:rPr>
          <w:rFonts w:ascii="Arial" w:hAnsi="Arial" w:cs="Arial"/>
          <w:sz w:val="24"/>
          <w:szCs w:val="24"/>
        </w:rPr>
        <w:t xml:space="preserve"> and </w:t>
      </w:r>
      <w:r w:rsidRPr="0056532B">
        <w:rPr>
          <w:rFonts w:ascii="Arial" w:hAnsi="Arial" w:cs="Arial"/>
          <w:b/>
          <w:bCs/>
          <w:sz w:val="24"/>
          <w:szCs w:val="24"/>
        </w:rPr>
        <w:t>PICCO</w:t>
      </w:r>
      <w:r w:rsidRPr="0056532B">
        <w:rPr>
          <w:rFonts w:ascii="Arial" w:hAnsi="Arial" w:cs="Arial"/>
          <w:sz w:val="24"/>
          <w:szCs w:val="24"/>
        </w:rPr>
        <w:t xml:space="preserve">, though less frequent buyers, exhibit high </w:t>
      </w:r>
      <w:r w:rsidRPr="0056532B">
        <w:rPr>
          <w:rFonts w:ascii="Arial" w:hAnsi="Arial" w:cs="Arial"/>
          <w:b/>
          <w:bCs/>
          <w:sz w:val="24"/>
          <w:szCs w:val="24"/>
        </w:rPr>
        <w:t>average order values</w:t>
      </w:r>
      <w:r w:rsidRPr="0056532B">
        <w:rPr>
          <w:rFonts w:ascii="Arial" w:hAnsi="Arial" w:cs="Arial"/>
          <w:sz w:val="24"/>
          <w:szCs w:val="24"/>
        </w:rPr>
        <w:t>, highlighting opportunities for personalized engagement and premium offerings. Overall, the positive correlation between order frequency and total spending indicates that encouraging repeat purchases can directly boost revenue. Focusing retention efforts on top-performing customers, while re-engaging low-frequency or low-spend customers through targeted promotions, can help Northwind Traders enhance customer loyalty, optimize marketing strategies, and achieve sustained sales growth.</w:t>
      </w:r>
      <w:r w:rsidR="00A57B6A" w:rsidRPr="0056532B">
        <w:rPr>
          <w:rFonts w:ascii="Arial" w:hAnsi="Arial" w:cs="Arial"/>
          <w:sz w:val="24"/>
          <w:szCs w:val="24"/>
        </w:rPr>
        <w:br/>
      </w:r>
    </w:p>
    <w:p w14:paraId="1F70E3E7" w14:textId="48E3C8D8" w:rsidR="006D0DE6" w:rsidRPr="0056532B" w:rsidRDefault="006D0DE6" w:rsidP="00B91D51">
      <w:pPr>
        <w:pStyle w:val="BodyText"/>
        <w:numPr>
          <w:ilvl w:val="0"/>
          <w:numId w:val="5"/>
        </w:numPr>
        <w:spacing w:line="276" w:lineRule="auto"/>
        <w:ind w:left="0"/>
        <w:jc w:val="both"/>
        <w:rPr>
          <w:rFonts w:ascii="Arial" w:hAnsi="Arial" w:cs="Arial"/>
          <w:sz w:val="24"/>
          <w:szCs w:val="24"/>
        </w:rPr>
      </w:pPr>
      <w:r w:rsidRPr="0056532B">
        <w:rPr>
          <w:rFonts w:ascii="Arial" w:hAnsi="Arial" w:cs="Arial"/>
          <w:sz w:val="24"/>
          <w:szCs w:val="24"/>
        </w:rPr>
        <w:lastRenderedPageBreak/>
        <w:t>How do customer order patterns vary by city or country?</w:t>
      </w:r>
    </w:p>
    <w:p w14:paraId="6B26421C" w14:textId="77777777" w:rsidR="00E85234" w:rsidRPr="0056532B" w:rsidRDefault="006D0DE6" w:rsidP="00B91D51">
      <w:pPr>
        <w:pStyle w:val="BodyText"/>
        <w:spacing w:line="276" w:lineRule="auto"/>
        <w:jc w:val="both"/>
        <w:rPr>
          <w:rFonts w:ascii="Arial" w:hAnsi="Arial" w:cs="Arial"/>
          <w:sz w:val="24"/>
          <w:szCs w:val="24"/>
        </w:rPr>
      </w:pPr>
      <w:r w:rsidRPr="0056532B">
        <w:rPr>
          <w:rFonts w:ascii="Arial" w:hAnsi="Arial" w:cs="Arial"/>
          <w:sz w:val="24"/>
          <w:szCs w:val="24"/>
        </w:rPr>
        <w:br/>
      </w:r>
      <w:r w:rsidRPr="0056532B">
        <w:rPr>
          <w:rFonts w:ascii="Arial" w:hAnsi="Arial" w:cs="Arial"/>
          <w:noProof/>
          <w:sz w:val="24"/>
          <w:szCs w:val="24"/>
        </w:rPr>
        <w:drawing>
          <wp:inline distT="0" distB="0" distL="0" distR="0" wp14:anchorId="763A3CC2" wp14:editId="3339C79A">
            <wp:extent cx="5067300" cy="2747010"/>
            <wp:effectExtent l="0" t="0" r="0" b="15240"/>
            <wp:docPr id="643408474" name="Chart 1">
              <a:extLst xmlns:a="http://schemas.openxmlformats.org/drawingml/2006/main">
                <a:ext uri="{FF2B5EF4-FFF2-40B4-BE49-F238E27FC236}">
                  <a16:creationId xmlns:a16="http://schemas.microsoft.com/office/drawing/2014/main" id="{6F54EB3A-5C70-161B-10AF-669ECEC812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9D2647C" w14:textId="77777777" w:rsidR="006D0DE6" w:rsidRPr="0056532B" w:rsidRDefault="006D0DE6" w:rsidP="00B91D51">
      <w:pPr>
        <w:pStyle w:val="BodyText"/>
        <w:spacing w:line="276" w:lineRule="auto"/>
        <w:jc w:val="both"/>
        <w:rPr>
          <w:rFonts w:ascii="Arial" w:hAnsi="Arial" w:cs="Arial"/>
          <w:sz w:val="24"/>
          <w:szCs w:val="24"/>
        </w:rPr>
      </w:pPr>
    </w:p>
    <w:p w14:paraId="54B8FE3B" w14:textId="77777777" w:rsidR="006D0DE6" w:rsidRPr="0056532B" w:rsidRDefault="006D0DE6" w:rsidP="00B91D51">
      <w:pPr>
        <w:pStyle w:val="BodyText"/>
        <w:spacing w:line="276" w:lineRule="auto"/>
        <w:jc w:val="both"/>
        <w:rPr>
          <w:rFonts w:ascii="Arial" w:hAnsi="Arial" w:cs="Arial"/>
          <w:sz w:val="24"/>
          <w:szCs w:val="24"/>
        </w:rPr>
      </w:pPr>
    </w:p>
    <w:p w14:paraId="2D250A81" w14:textId="77777777" w:rsidR="009738E2" w:rsidRDefault="006D0DE6" w:rsidP="00B91D51">
      <w:pPr>
        <w:pStyle w:val="BodyText"/>
        <w:spacing w:line="276" w:lineRule="auto"/>
        <w:jc w:val="both"/>
        <w:rPr>
          <w:rFonts w:ascii="Arial" w:hAnsi="Arial" w:cs="Arial"/>
          <w:sz w:val="24"/>
          <w:szCs w:val="24"/>
        </w:rPr>
      </w:pPr>
      <w:r w:rsidRPr="009738E2">
        <w:rPr>
          <w:rFonts w:ascii="Arial" w:hAnsi="Arial" w:cs="Arial"/>
          <w:b/>
          <w:bCs/>
          <w:sz w:val="24"/>
          <w:szCs w:val="24"/>
        </w:rPr>
        <w:t>Insight Drawn:</w:t>
      </w:r>
      <w:r w:rsidRPr="0056532B">
        <w:rPr>
          <w:rFonts w:ascii="Arial" w:hAnsi="Arial" w:cs="Arial"/>
          <w:sz w:val="24"/>
          <w:szCs w:val="24"/>
        </w:rPr>
        <w:t xml:space="preserve">   </w:t>
      </w:r>
    </w:p>
    <w:p w14:paraId="2D412C88" w14:textId="77777777" w:rsidR="009839A3" w:rsidRDefault="009839A3" w:rsidP="00B91D51">
      <w:pPr>
        <w:pStyle w:val="BodyText"/>
        <w:spacing w:line="276" w:lineRule="auto"/>
        <w:jc w:val="both"/>
        <w:rPr>
          <w:rFonts w:ascii="Arial" w:hAnsi="Arial" w:cs="Arial"/>
          <w:sz w:val="24"/>
          <w:szCs w:val="24"/>
        </w:rPr>
      </w:pPr>
    </w:p>
    <w:p w14:paraId="7BDE49FE" w14:textId="6346C5F4" w:rsidR="006D0DE6" w:rsidRPr="0056532B" w:rsidRDefault="006D0DE6" w:rsidP="009839A3">
      <w:pPr>
        <w:pStyle w:val="BodyText"/>
        <w:spacing w:line="480" w:lineRule="auto"/>
        <w:jc w:val="both"/>
        <w:rPr>
          <w:rFonts w:ascii="Arial" w:hAnsi="Arial" w:cs="Arial"/>
          <w:sz w:val="24"/>
          <w:szCs w:val="24"/>
        </w:rPr>
      </w:pPr>
      <w:r w:rsidRPr="0056532B">
        <w:rPr>
          <w:rFonts w:ascii="Arial" w:hAnsi="Arial" w:cs="Arial"/>
          <w:sz w:val="24"/>
          <w:szCs w:val="24"/>
        </w:rPr>
        <w:t xml:space="preserve">While cities like Rio de Janeiro and São Paulo in Brazil have high order counts (34 and 31 respectively), their average order value and total revenue are significantly lower than cities in Europe and the USA, indicating smaller transaction sizes. In contrast, cities like </w:t>
      </w:r>
      <w:proofErr w:type="spellStart"/>
      <w:r w:rsidRPr="0056532B">
        <w:rPr>
          <w:rFonts w:ascii="Arial" w:hAnsi="Arial" w:cs="Arial"/>
          <w:sz w:val="24"/>
          <w:szCs w:val="24"/>
        </w:rPr>
        <w:t>Cunewalde</w:t>
      </w:r>
      <w:proofErr w:type="spellEnd"/>
      <w:r w:rsidRPr="0056532B">
        <w:rPr>
          <w:rFonts w:ascii="Arial" w:hAnsi="Arial" w:cs="Arial"/>
          <w:sz w:val="24"/>
          <w:szCs w:val="24"/>
        </w:rPr>
        <w:t xml:space="preserve"> (Germany), Boise (USA), and Graz (Austria) show moderate order counts but much higher average order values, resulting in higher total revenue per city. This suggests that customer behavior varies significantly by region: European and some North American customers tend to place fewer but higher-value orders, while Brazilian and UK customers place more frequent but smaller-value orders. Targeting marketing or upselling strategies differently for high-frequency, low-value markets versus high-value, moderate-frequency markets could optimize revenue.</w:t>
      </w:r>
    </w:p>
    <w:p w14:paraId="65F9952C" w14:textId="77777777" w:rsidR="006D0DE6" w:rsidRPr="0056532B" w:rsidRDefault="006D0DE6" w:rsidP="009738E2">
      <w:pPr>
        <w:pStyle w:val="BodyText"/>
        <w:spacing w:line="480" w:lineRule="auto"/>
        <w:jc w:val="both"/>
        <w:rPr>
          <w:rFonts w:ascii="Arial" w:hAnsi="Arial" w:cs="Arial"/>
          <w:sz w:val="24"/>
          <w:szCs w:val="24"/>
        </w:rPr>
      </w:pPr>
    </w:p>
    <w:p w14:paraId="53DC901B" w14:textId="77777777" w:rsidR="006D0DE6" w:rsidRPr="0056532B" w:rsidRDefault="006D0DE6" w:rsidP="00B91D51">
      <w:pPr>
        <w:pStyle w:val="BodyText"/>
        <w:spacing w:line="276" w:lineRule="auto"/>
        <w:jc w:val="both"/>
        <w:rPr>
          <w:rFonts w:ascii="Arial" w:hAnsi="Arial" w:cs="Arial"/>
          <w:sz w:val="24"/>
          <w:szCs w:val="24"/>
        </w:rPr>
      </w:pPr>
    </w:p>
    <w:p w14:paraId="13A6B1BE" w14:textId="77777777" w:rsidR="006D0DE6" w:rsidRPr="0056532B" w:rsidRDefault="006D0DE6" w:rsidP="00B91D51">
      <w:pPr>
        <w:pStyle w:val="BodyText"/>
        <w:spacing w:line="276" w:lineRule="auto"/>
        <w:jc w:val="both"/>
        <w:rPr>
          <w:rFonts w:ascii="Arial" w:hAnsi="Arial" w:cs="Arial"/>
          <w:sz w:val="24"/>
          <w:szCs w:val="24"/>
        </w:rPr>
      </w:pPr>
    </w:p>
    <w:p w14:paraId="255B7BF5" w14:textId="77777777" w:rsidR="006D0DE6" w:rsidRPr="0056532B" w:rsidRDefault="006D0DE6" w:rsidP="00B91D51">
      <w:pPr>
        <w:pStyle w:val="BodyText"/>
        <w:spacing w:line="276" w:lineRule="auto"/>
        <w:jc w:val="both"/>
        <w:rPr>
          <w:rFonts w:ascii="Arial" w:hAnsi="Arial" w:cs="Arial"/>
          <w:sz w:val="24"/>
          <w:szCs w:val="24"/>
        </w:rPr>
      </w:pPr>
    </w:p>
    <w:p w14:paraId="75B09282" w14:textId="77777777" w:rsidR="006D0DE6" w:rsidRPr="0056532B" w:rsidRDefault="006D0DE6" w:rsidP="00B91D51">
      <w:pPr>
        <w:pStyle w:val="BodyText"/>
        <w:spacing w:line="276" w:lineRule="auto"/>
        <w:jc w:val="both"/>
        <w:rPr>
          <w:rFonts w:ascii="Arial" w:hAnsi="Arial" w:cs="Arial"/>
          <w:sz w:val="24"/>
          <w:szCs w:val="24"/>
        </w:rPr>
      </w:pPr>
    </w:p>
    <w:p w14:paraId="7770B789" w14:textId="77777777" w:rsidR="006D0DE6" w:rsidRPr="0056532B" w:rsidRDefault="006D0DE6" w:rsidP="00B91D51">
      <w:pPr>
        <w:pStyle w:val="BodyText"/>
        <w:spacing w:line="276" w:lineRule="auto"/>
        <w:jc w:val="both"/>
        <w:rPr>
          <w:rFonts w:ascii="Arial" w:hAnsi="Arial" w:cs="Arial"/>
          <w:sz w:val="24"/>
          <w:szCs w:val="24"/>
        </w:rPr>
      </w:pPr>
    </w:p>
    <w:p w14:paraId="76D709DB" w14:textId="77777777" w:rsidR="006D0DE6" w:rsidRPr="0056532B" w:rsidRDefault="006D0DE6" w:rsidP="00B91D51">
      <w:pPr>
        <w:pStyle w:val="BodyText"/>
        <w:spacing w:line="276" w:lineRule="auto"/>
        <w:jc w:val="both"/>
        <w:rPr>
          <w:rFonts w:ascii="Arial" w:hAnsi="Arial" w:cs="Arial"/>
          <w:sz w:val="24"/>
          <w:szCs w:val="24"/>
        </w:rPr>
      </w:pPr>
    </w:p>
    <w:p w14:paraId="0D30C11C" w14:textId="77777777" w:rsidR="006D0DE6" w:rsidRPr="0056532B" w:rsidRDefault="006D0DE6" w:rsidP="00B91D51">
      <w:pPr>
        <w:pStyle w:val="BodyText"/>
        <w:spacing w:line="276" w:lineRule="auto"/>
        <w:jc w:val="both"/>
        <w:rPr>
          <w:rFonts w:ascii="Arial" w:hAnsi="Arial" w:cs="Arial"/>
          <w:sz w:val="24"/>
          <w:szCs w:val="24"/>
        </w:rPr>
      </w:pPr>
    </w:p>
    <w:p w14:paraId="490EA2DE" w14:textId="77777777" w:rsidR="006D0DE6" w:rsidRPr="0056532B" w:rsidRDefault="006D0DE6" w:rsidP="00B91D51">
      <w:pPr>
        <w:pStyle w:val="BodyText"/>
        <w:spacing w:line="276" w:lineRule="auto"/>
        <w:jc w:val="both"/>
        <w:rPr>
          <w:rFonts w:ascii="Arial" w:hAnsi="Arial" w:cs="Arial"/>
          <w:sz w:val="24"/>
          <w:szCs w:val="24"/>
        </w:rPr>
      </w:pPr>
    </w:p>
    <w:p w14:paraId="5B6E84F4" w14:textId="77777777" w:rsidR="006D0DE6" w:rsidRPr="0056532B" w:rsidRDefault="006D0DE6" w:rsidP="00B91D51">
      <w:pPr>
        <w:pStyle w:val="BodyText"/>
        <w:spacing w:line="276" w:lineRule="auto"/>
        <w:jc w:val="both"/>
        <w:rPr>
          <w:rFonts w:ascii="Arial" w:hAnsi="Arial" w:cs="Arial"/>
          <w:sz w:val="24"/>
          <w:szCs w:val="24"/>
        </w:rPr>
      </w:pPr>
    </w:p>
    <w:p w14:paraId="2E590E3F" w14:textId="77777777" w:rsidR="006D0DE6" w:rsidRPr="0056532B" w:rsidRDefault="006D0DE6" w:rsidP="00B91D51">
      <w:pPr>
        <w:pStyle w:val="BodyText"/>
        <w:spacing w:line="276" w:lineRule="auto"/>
        <w:jc w:val="both"/>
        <w:rPr>
          <w:rFonts w:ascii="Arial" w:hAnsi="Arial" w:cs="Arial"/>
          <w:sz w:val="24"/>
          <w:szCs w:val="24"/>
        </w:rPr>
      </w:pPr>
    </w:p>
    <w:p w14:paraId="7DB91A86" w14:textId="77777777" w:rsidR="006D0DE6" w:rsidRPr="0056532B" w:rsidRDefault="006D0DE6" w:rsidP="00B91D51">
      <w:pPr>
        <w:pStyle w:val="BodyText"/>
        <w:spacing w:line="276" w:lineRule="auto"/>
        <w:jc w:val="both"/>
        <w:rPr>
          <w:rFonts w:ascii="Arial" w:hAnsi="Arial" w:cs="Arial"/>
          <w:sz w:val="24"/>
          <w:szCs w:val="24"/>
        </w:rPr>
      </w:pPr>
      <w:r w:rsidRPr="0056532B">
        <w:rPr>
          <w:rFonts w:ascii="Arial" w:hAnsi="Arial" w:cs="Arial"/>
          <w:sz w:val="24"/>
          <w:szCs w:val="24"/>
        </w:rPr>
        <w:lastRenderedPageBreak/>
        <w:t>3. Can we cluster customers based on total spend, order count, and preferred categories?</w:t>
      </w:r>
    </w:p>
    <w:p w14:paraId="215998F4" w14:textId="77777777" w:rsidR="006D0DE6" w:rsidRPr="0056532B" w:rsidRDefault="006D0DE6" w:rsidP="00B91D51">
      <w:pPr>
        <w:pStyle w:val="BodyText"/>
        <w:spacing w:line="276" w:lineRule="auto"/>
        <w:jc w:val="both"/>
        <w:rPr>
          <w:rFonts w:ascii="Arial" w:hAnsi="Arial" w:cs="Arial"/>
          <w:sz w:val="24"/>
          <w:szCs w:val="24"/>
        </w:rPr>
      </w:pPr>
    </w:p>
    <w:p w14:paraId="0D3CC76C" w14:textId="79058A4A" w:rsidR="006D0DE6" w:rsidRPr="0056532B" w:rsidRDefault="00EB6983" w:rsidP="00B91D51">
      <w:pPr>
        <w:pStyle w:val="BodyText"/>
        <w:spacing w:line="276" w:lineRule="auto"/>
        <w:jc w:val="both"/>
        <w:rPr>
          <w:rFonts w:ascii="Arial" w:hAnsi="Arial" w:cs="Arial"/>
          <w:sz w:val="24"/>
          <w:szCs w:val="24"/>
        </w:rPr>
      </w:pPr>
      <w:r w:rsidRPr="0056532B">
        <w:rPr>
          <w:rFonts w:ascii="Arial" w:hAnsi="Arial" w:cs="Arial"/>
          <w:noProof/>
          <w:sz w:val="24"/>
          <w:szCs w:val="24"/>
        </w:rPr>
        <w:drawing>
          <wp:anchor distT="0" distB="0" distL="114300" distR="114300" simplePos="0" relativeHeight="251677184" behindDoc="0" locked="0" layoutInCell="1" allowOverlap="1" wp14:anchorId="402660F3" wp14:editId="0B4C7ECF">
            <wp:simplePos x="0" y="0"/>
            <wp:positionH relativeFrom="column">
              <wp:posOffset>0</wp:posOffset>
            </wp:positionH>
            <wp:positionV relativeFrom="paragraph">
              <wp:posOffset>158115</wp:posOffset>
            </wp:positionV>
            <wp:extent cx="3368040" cy="2004060"/>
            <wp:effectExtent l="0" t="0" r="3810" b="15240"/>
            <wp:wrapSquare wrapText="bothSides"/>
            <wp:docPr id="1593570977" name="Chart 1">
              <a:extLst xmlns:a="http://schemas.openxmlformats.org/drawingml/2006/main">
                <a:ext uri="{FF2B5EF4-FFF2-40B4-BE49-F238E27FC236}">
                  <a16:creationId xmlns:a16="http://schemas.microsoft.com/office/drawing/2014/main" id="{940B9C86-79F1-EB23-D5D7-2B852F8CA0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64B28E90" w14:textId="7E7A826A" w:rsidR="00EB6983" w:rsidRPr="0056532B" w:rsidRDefault="00EB6983" w:rsidP="00B91D51">
      <w:pPr>
        <w:pStyle w:val="BodyText"/>
        <w:spacing w:line="276" w:lineRule="auto"/>
        <w:jc w:val="both"/>
        <w:rPr>
          <w:rFonts w:ascii="Arial" w:hAnsi="Arial" w:cs="Arial"/>
          <w:sz w:val="24"/>
          <w:szCs w:val="24"/>
        </w:rPr>
      </w:pPr>
      <w:r w:rsidRPr="0056532B">
        <w:rPr>
          <w:rFonts w:ascii="Arial" w:hAnsi="Arial" w:cs="Arial"/>
          <w:noProof/>
          <w:sz w:val="24"/>
          <w:szCs w:val="24"/>
        </w:rPr>
        <w:drawing>
          <wp:inline distT="0" distB="0" distL="0" distR="0" wp14:anchorId="3CEA2268" wp14:editId="7D36BA08">
            <wp:extent cx="3406140" cy="1988820"/>
            <wp:effectExtent l="0" t="0" r="3810" b="11430"/>
            <wp:docPr id="425778132" name="Chart 1">
              <a:extLst xmlns:a="http://schemas.openxmlformats.org/drawingml/2006/main">
                <a:ext uri="{FF2B5EF4-FFF2-40B4-BE49-F238E27FC236}">
                  <a16:creationId xmlns:a16="http://schemas.microsoft.com/office/drawing/2014/main" id="{C227AC45-8D1B-42F0-8616-8D212A3387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9C1C8E3" w14:textId="77777777" w:rsidR="00EB6983" w:rsidRPr="0056532B" w:rsidRDefault="00EB6983" w:rsidP="00B91D51">
      <w:pPr>
        <w:spacing w:line="276" w:lineRule="auto"/>
        <w:jc w:val="both"/>
        <w:rPr>
          <w:rFonts w:ascii="Arial" w:hAnsi="Arial" w:cs="Arial"/>
          <w:sz w:val="24"/>
          <w:szCs w:val="24"/>
        </w:rPr>
      </w:pPr>
    </w:p>
    <w:p w14:paraId="453F8936" w14:textId="77777777" w:rsidR="00EB6983" w:rsidRPr="0056532B" w:rsidRDefault="00EB6983" w:rsidP="00B91D51">
      <w:pPr>
        <w:spacing w:line="276" w:lineRule="auto"/>
        <w:jc w:val="both"/>
        <w:rPr>
          <w:rFonts w:ascii="Arial" w:hAnsi="Arial" w:cs="Arial"/>
          <w:sz w:val="24"/>
          <w:szCs w:val="24"/>
        </w:rPr>
      </w:pPr>
    </w:p>
    <w:p w14:paraId="0A28C7F5" w14:textId="2AFB8F06" w:rsidR="00EB6983" w:rsidRPr="0056532B" w:rsidRDefault="00EB6983" w:rsidP="00B91D51">
      <w:pPr>
        <w:spacing w:line="276" w:lineRule="auto"/>
        <w:jc w:val="both"/>
        <w:rPr>
          <w:rFonts w:ascii="Arial" w:hAnsi="Arial" w:cs="Arial"/>
          <w:sz w:val="24"/>
          <w:szCs w:val="24"/>
        </w:rPr>
      </w:pPr>
      <w:r w:rsidRPr="0056532B">
        <w:rPr>
          <w:rFonts w:ascii="Arial" w:hAnsi="Arial" w:cs="Arial"/>
          <w:noProof/>
          <w:sz w:val="24"/>
          <w:szCs w:val="24"/>
        </w:rPr>
        <w:drawing>
          <wp:inline distT="0" distB="0" distL="0" distR="0" wp14:anchorId="0FAAA310" wp14:editId="0572CD0B">
            <wp:extent cx="5669280" cy="2057400"/>
            <wp:effectExtent l="0" t="0" r="7620" b="0"/>
            <wp:docPr id="2110410855" name="Chart 1">
              <a:extLst xmlns:a="http://schemas.openxmlformats.org/drawingml/2006/main">
                <a:ext uri="{FF2B5EF4-FFF2-40B4-BE49-F238E27FC236}">
                  <a16:creationId xmlns:a16="http://schemas.microsoft.com/office/drawing/2014/main" id="{6FE25824-4203-41B5-BBCC-0B7D526741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047FB25" w14:textId="77777777" w:rsidR="00EB6983" w:rsidRPr="0056532B" w:rsidRDefault="00EB6983" w:rsidP="00B91D51">
      <w:pPr>
        <w:spacing w:line="276" w:lineRule="auto"/>
        <w:jc w:val="both"/>
        <w:rPr>
          <w:rFonts w:ascii="Arial" w:hAnsi="Arial" w:cs="Arial"/>
          <w:sz w:val="24"/>
          <w:szCs w:val="24"/>
        </w:rPr>
      </w:pPr>
    </w:p>
    <w:p w14:paraId="5E97FD4C" w14:textId="77777777" w:rsidR="009839A3" w:rsidRDefault="00DE0D87" w:rsidP="00B91D51">
      <w:pPr>
        <w:spacing w:line="276" w:lineRule="auto"/>
        <w:jc w:val="both"/>
        <w:rPr>
          <w:rFonts w:ascii="Arial" w:hAnsi="Arial" w:cs="Arial"/>
          <w:sz w:val="24"/>
          <w:szCs w:val="24"/>
        </w:rPr>
      </w:pPr>
      <w:r w:rsidRPr="009839A3">
        <w:rPr>
          <w:rFonts w:ascii="Arial" w:hAnsi="Arial" w:cs="Arial"/>
          <w:b/>
          <w:bCs/>
          <w:sz w:val="24"/>
          <w:szCs w:val="24"/>
          <w:u w:val="single"/>
        </w:rPr>
        <w:t>Insight Drawn:</w:t>
      </w:r>
    </w:p>
    <w:p w14:paraId="4AFDDC75" w14:textId="77777777" w:rsidR="009839A3" w:rsidRDefault="009839A3" w:rsidP="009839A3">
      <w:pPr>
        <w:spacing w:line="360" w:lineRule="auto"/>
        <w:ind w:firstLine="720"/>
        <w:jc w:val="both"/>
        <w:rPr>
          <w:rFonts w:ascii="Arial" w:hAnsi="Arial" w:cs="Arial"/>
          <w:sz w:val="24"/>
          <w:szCs w:val="24"/>
          <w:lang w:val="en-IN"/>
        </w:rPr>
      </w:pPr>
    </w:p>
    <w:p w14:paraId="2BD04D0E" w14:textId="029FE416" w:rsidR="00DE0D87" w:rsidRPr="0056532B" w:rsidRDefault="009839A3" w:rsidP="009839A3">
      <w:pPr>
        <w:spacing w:line="360" w:lineRule="auto"/>
        <w:ind w:firstLine="720"/>
        <w:jc w:val="both"/>
        <w:rPr>
          <w:rFonts w:ascii="Arial" w:hAnsi="Arial" w:cs="Arial"/>
          <w:sz w:val="24"/>
          <w:szCs w:val="24"/>
          <w:lang w:val="en-IN"/>
        </w:rPr>
      </w:pPr>
      <w:r w:rsidRPr="0056532B">
        <w:rPr>
          <w:rFonts w:ascii="Arial" w:hAnsi="Arial" w:cs="Arial"/>
          <w:sz w:val="24"/>
          <w:szCs w:val="24"/>
          <w:lang w:val="en-IN"/>
        </w:rPr>
        <w:t>Analysing</w:t>
      </w:r>
      <w:r w:rsidR="00DE0D87" w:rsidRPr="0056532B">
        <w:rPr>
          <w:rFonts w:ascii="Arial" w:hAnsi="Arial" w:cs="Arial"/>
          <w:sz w:val="24"/>
          <w:szCs w:val="24"/>
          <w:lang w:val="en-IN"/>
        </w:rPr>
        <w:t xml:space="preserve"> customers by total spend, order count, and preferred category reveals three clear groups: </w:t>
      </w:r>
      <w:r w:rsidR="00DE0D87" w:rsidRPr="0056532B">
        <w:rPr>
          <w:rFonts w:ascii="Arial" w:hAnsi="Arial" w:cs="Arial"/>
          <w:b/>
          <w:bCs/>
          <w:sz w:val="24"/>
          <w:szCs w:val="24"/>
          <w:lang w:val="en-IN"/>
        </w:rPr>
        <w:t>high-value loyal customers</w:t>
      </w:r>
      <w:r w:rsidR="00DE0D87" w:rsidRPr="0056532B">
        <w:rPr>
          <w:rFonts w:ascii="Arial" w:hAnsi="Arial" w:cs="Arial"/>
          <w:sz w:val="24"/>
          <w:szCs w:val="24"/>
          <w:lang w:val="en-IN"/>
        </w:rPr>
        <w:t xml:space="preserve"> like ERNSH, QUICK, and HANAR who frequently buy and spend heavily, mainly on </w:t>
      </w:r>
      <w:r w:rsidR="00DE0D87" w:rsidRPr="0056532B">
        <w:rPr>
          <w:rFonts w:ascii="Arial" w:hAnsi="Arial" w:cs="Arial"/>
          <w:b/>
          <w:bCs/>
          <w:sz w:val="24"/>
          <w:szCs w:val="24"/>
          <w:lang w:val="en-IN"/>
        </w:rPr>
        <w:t>Dairy Products</w:t>
      </w:r>
      <w:r w:rsidR="00DE0D87" w:rsidRPr="0056532B">
        <w:rPr>
          <w:rFonts w:ascii="Arial" w:hAnsi="Arial" w:cs="Arial"/>
          <w:sz w:val="24"/>
          <w:szCs w:val="24"/>
          <w:lang w:val="en-IN"/>
        </w:rPr>
        <w:t xml:space="preserve"> and </w:t>
      </w:r>
      <w:r w:rsidR="00DE0D87" w:rsidRPr="0056532B">
        <w:rPr>
          <w:rFonts w:ascii="Arial" w:hAnsi="Arial" w:cs="Arial"/>
          <w:b/>
          <w:bCs/>
          <w:sz w:val="24"/>
          <w:szCs w:val="24"/>
          <w:lang w:val="en-IN"/>
        </w:rPr>
        <w:t>Beverages</w:t>
      </w:r>
      <w:r w:rsidR="00DE0D87" w:rsidRPr="0056532B">
        <w:rPr>
          <w:rFonts w:ascii="Arial" w:hAnsi="Arial" w:cs="Arial"/>
          <w:sz w:val="24"/>
          <w:szCs w:val="24"/>
          <w:lang w:val="en-IN"/>
        </w:rPr>
        <w:t xml:space="preserve">; </w:t>
      </w:r>
      <w:r w:rsidR="00DE0D87" w:rsidRPr="0056532B">
        <w:rPr>
          <w:rFonts w:ascii="Arial" w:hAnsi="Arial" w:cs="Arial"/>
          <w:b/>
          <w:bCs/>
          <w:sz w:val="24"/>
          <w:szCs w:val="24"/>
          <w:lang w:val="en-IN"/>
        </w:rPr>
        <w:t>moderate-value regulars</w:t>
      </w:r>
      <w:r w:rsidR="00DE0D87" w:rsidRPr="0056532B">
        <w:rPr>
          <w:rFonts w:ascii="Arial" w:hAnsi="Arial" w:cs="Arial"/>
          <w:sz w:val="24"/>
          <w:szCs w:val="24"/>
          <w:lang w:val="en-IN"/>
        </w:rPr>
        <w:t xml:space="preserve"> such as BOLID, FRANK, and SUPRD who order regularly with mid-level spend, often in </w:t>
      </w:r>
      <w:r w:rsidR="00DE0D87" w:rsidRPr="0056532B">
        <w:rPr>
          <w:rFonts w:ascii="Arial" w:hAnsi="Arial" w:cs="Arial"/>
          <w:b/>
          <w:bCs/>
          <w:sz w:val="24"/>
          <w:szCs w:val="24"/>
          <w:lang w:val="en-IN"/>
        </w:rPr>
        <w:t>Seafood, Beverages, and Confections</w:t>
      </w:r>
      <w:r w:rsidR="00DE0D87" w:rsidRPr="0056532B">
        <w:rPr>
          <w:rFonts w:ascii="Arial" w:hAnsi="Arial" w:cs="Arial"/>
          <w:sz w:val="24"/>
          <w:szCs w:val="24"/>
          <w:lang w:val="en-IN"/>
        </w:rPr>
        <w:t xml:space="preserve">; and </w:t>
      </w:r>
      <w:r w:rsidR="00DE0D87" w:rsidRPr="0056532B">
        <w:rPr>
          <w:rFonts w:ascii="Arial" w:hAnsi="Arial" w:cs="Arial"/>
          <w:b/>
          <w:bCs/>
          <w:sz w:val="24"/>
          <w:szCs w:val="24"/>
          <w:lang w:val="en-IN"/>
        </w:rPr>
        <w:t>low-value occasional buyers</w:t>
      </w:r>
      <w:r w:rsidR="00DE0D87" w:rsidRPr="0056532B">
        <w:rPr>
          <w:rFonts w:ascii="Arial" w:hAnsi="Arial" w:cs="Arial"/>
          <w:sz w:val="24"/>
          <w:szCs w:val="24"/>
          <w:lang w:val="en-IN"/>
        </w:rPr>
        <w:t xml:space="preserve"> like CENTC, LAZYK, and DUMON with few orders and low spend, mostly in </w:t>
      </w:r>
      <w:r w:rsidR="00DE0D87" w:rsidRPr="0056532B">
        <w:rPr>
          <w:rFonts w:ascii="Arial" w:hAnsi="Arial" w:cs="Arial"/>
          <w:b/>
          <w:bCs/>
          <w:sz w:val="24"/>
          <w:szCs w:val="24"/>
          <w:lang w:val="en-IN"/>
        </w:rPr>
        <w:t>Confections or Grains/Cereals</w:t>
      </w:r>
      <w:r w:rsidR="00DE0D87" w:rsidRPr="0056532B">
        <w:rPr>
          <w:rFonts w:ascii="Arial" w:hAnsi="Arial" w:cs="Arial"/>
          <w:sz w:val="24"/>
          <w:szCs w:val="24"/>
          <w:lang w:val="en-IN"/>
        </w:rPr>
        <w:t xml:space="preserve">. Overall, </w:t>
      </w:r>
      <w:r w:rsidR="00DE0D87" w:rsidRPr="0056532B">
        <w:rPr>
          <w:rFonts w:ascii="Arial" w:hAnsi="Arial" w:cs="Arial"/>
          <w:b/>
          <w:bCs/>
          <w:sz w:val="24"/>
          <w:szCs w:val="24"/>
          <w:lang w:val="en-IN"/>
        </w:rPr>
        <w:t>Beverages and Dairy Products dominate high-spend clusters</w:t>
      </w:r>
      <w:r w:rsidR="00DE0D87" w:rsidRPr="0056532B">
        <w:rPr>
          <w:rFonts w:ascii="Arial" w:hAnsi="Arial" w:cs="Arial"/>
          <w:sz w:val="24"/>
          <w:szCs w:val="24"/>
          <w:lang w:val="en-IN"/>
        </w:rPr>
        <w:t>, while Confections and Condiments are concentrated among lower-spend customers, indicating distinct customer segments for targeted marketing.</w:t>
      </w:r>
    </w:p>
    <w:p w14:paraId="52D771CE" w14:textId="7128CBEE" w:rsidR="00EB6983" w:rsidRPr="0056532B" w:rsidRDefault="00EB6983" w:rsidP="009839A3">
      <w:pPr>
        <w:spacing w:line="360" w:lineRule="auto"/>
        <w:jc w:val="both"/>
        <w:rPr>
          <w:rFonts w:ascii="Arial" w:hAnsi="Arial" w:cs="Arial"/>
          <w:sz w:val="24"/>
          <w:szCs w:val="24"/>
        </w:rPr>
      </w:pPr>
    </w:p>
    <w:p w14:paraId="15561861" w14:textId="77777777" w:rsidR="00DE0D87" w:rsidRPr="0056532B" w:rsidRDefault="00DE0D87" w:rsidP="00B91D51">
      <w:pPr>
        <w:spacing w:line="276" w:lineRule="auto"/>
        <w:jc w:val="both"/>
        <w:rPr>
          <w:rFonts w:ascii="Arial" w:hAnsi="Arial" w:cs="Arial"/>
          <w:sz w:val="24"/>
          <w:szCs w:val="24"/>
        </w:rPr>
      </w:pPr>
    </w:p>
    <w:p w14:paraId="3A9B9BBE" w14:textId="77777777" w:rsidR="00DE0D87" w:rsidRPr="0056532B" w:rsidRDefault="00DE0D87" w:rsidP="00B91D51">
      <w:pPr>
        <w:spacing w:line="276" w:lineRule="auto"/>
        <w:jc w:val="both"/>
        <w:rPr>
          <w:rFonts w:ascii="Arial" w:hAnsi="Arial" w:cs="Arial"/>
          <w:sz w:val="24"/>
          <w:szCs w:val="24"/>
        </w:rPr>
      </w:pPr>
    </w:p>
    <w:p w14:paraId="26740766" w14:textId="77777777" w:rsidR="00DE0D87" w:rsidRPr="0056532B" w:rsidRDefault="00DE0D87" w:rsidP="00B91D51">
      <w:pPr>
        <w:spacing w:line="276" w:lineRule="auto"/>
        <w:jc w:val="both"/>
        <w:rPr>
          <w:rFonts w:ascii="Arial" w:hAnsi="Arial" w:cs="Arial"/>
          <w:sz w:val="24"/>
          <w:szCs w:val="24"/>
        </w:rPr>
      </w:pPr>
    </w:p>
    <w:p w14:paraId="311A6582" w14:textId="77777777" w:rsidR="00DE0D87" w:rsidRPr="0056532B" w:rsidRDefault="00DE0D87" w:rsidP="00B91D51">
      <w:pPr>
        <w:spacing w:line="276" w:lineRule="auto"/>
        <w:jc w:val="both"/>
        <w:rPr>
          <w:rFonts w:ascii="Arial" w:hAnsi="Arial" w:cs="Arial"/>
          <w:sz w:val="24"/>
          <w:szCs w:val="24"/>
        </w:rPr>
      </w:pPr>
    </w:p>
    <w:p w14:paraId="2549A7C9" w14:textId="77777777" w:rsidR="00DE0D87" w:rsidRPr="0056532B" w:rsidRDefault="00DE0D87" w:rsidP="00B91D51">
      <w:pPr>
        <w:spacing w:line="276" w:lineRule="auto"/>
        <w:jc w:val="both"/>
        <w:rPr>
          <w:rFonts w:ascii="Arial" w:hAnsi="Arial" w:cs="Arial"/>
          <w:sz w:val="24"/>
          <w:szCs w:val="24"/>
        </w:rPr>
      </w:pPr>
    </w:p>
    <w:p w14:paraId="1612F623" w14:textId="77777777" w:rsidR="00DE0D87" w:rsidRPr="0056532B" w:rsidRDefault="00DE0D87" w:rsidP="00B91D51">
      <w:pPr>
        <w:spacing w:line="276" w:lineRule="auto"/>
        <w:jc w:val="both"/>
        <w:rPr>
          <w:rFonts w:ascii="Arial" w:hAnsi="Arial" w:cs="Arial"/>
          <w:sz w:val="24"/>
          <w:szCs w:val="24"/>
        </w:rPr>
      </w:pPr>
    </w:p>
    <w:p w14:paraId="7BAC9AF3" w14:textId="77777777" w:rsidR="00DE0D87" w:rsidRPr="0056532B" w:rsidRDefault="00DE0D87" w:rsidP="00B91D51">
      <w:pPr>
        <w:spacing w:line="276" w:lineRule="auto"/>
        <w:jc w:val="both"/>
        <w:rPr>
          <w:rFonts w:ascii="Arial" w:hAnsi="Arial" w:cs="Arial"/>
          <w:sz w:val="24"/>
          <w:szCs w:val="24"/>
        </w:rPr>
      </w:pPr>
    </w:p>
    <w:p w14:paraId="0D687144" w14:textId="239DF08A" w:rsidR="00DE0D87" w:rsidRPr="0056532B" w:rsidRDefault="00DE0D87" w:rsidP="00B91D51">
      <w:pPr>
        <w:spacing w:line="276" w:lineRule="auto"/>
        <w:jc w:val="both"/>
        <w:rPr>
          <w:rFonts w:ascii="Arial" w:hAnsi="Arial" w:cs="Arial"/>
          <w:sz w:val="24"/>
          <w:szCs w:val="24"/>
        </w:rPr>
      </w:pPr>
      <w:r w:rsidRPr="0056532B">
        <w:rPr>
          <w:rFonts w:ascii="Arial" w:hAnsi="Arial" w:cs="Arial"/>
          <w:sz w:val="24"/>
          <w:szCs w:val="24"/>
        </w:rPr>
        <w:lastRenderedPageBreak/>
        <w:t>4.Which product categories or products contribute most to order revenue?</w:t>
      </w:r>
    </w:p>
    <w:p w14:paraId="6C44E1B2" w14:textId="77777777" w:rsidR="00DE0D87" w:rsidRPr="0056532B" w:rsidRDefault="00DE0D87" w:rsidP="00B91D51">
      <w:pPr>
        <w:spacing w:line="276" w:lineRule="auto"/>
        <w:jc w:val="both"/>
        <w:rPr>
          <w:rFonts w:ascii="Arial" w:hAnsi="Arial" w:cs="Arial"/>
          <w:sz w:val="24"/>
          <w:szCs w:val="24"/>
        </w:rPr>
      </w:pPr>
    </w:p>
    <w:p w14:paraId="0EA4BF46" w14:textId="3BB87D99" w:rsidR="00DE0D87" w:rsidRPr="0056532B" w:rsidRDefault="00DE0D87" w:rsidP="00B91D51">
      <w:pPr>
        <w:spacing w:line="276" w:lineRule="auto"/>
        <w:jc w:val="both"/>
        <w:rPr>
          <w:rFonts w:ascii="Arial" w:hAnsi="Arial" w:cs="Arial"/>
          <w:sz w:val="24"/>
          <w:szCs w:val="24"/>
        </w:rPr>
      </w:pPr>
      <w:r w:rsidRPr="0056532B">
        <w:rPr>
          <w:rFonts w:ascii="Arial" w:hAnsi="Arial" w:cs="Arial"/>
          <w:noProof/>
          <w:sz w:val="24"/>
          <w:szCs w:val="24"/>
        </w:rPr>
        <mc:AlternateContent>
          <mc:Choice Requires="cx1">
            <w:drawing>
              <wp:inline distT="0" distB="0" distL="0" distR="0" wp14:anchorId="2FB71CF1" wp14:editId="798B296B">
                <wp:extent cx="6195060" cy="3253740"/>
                <wp:effectExtent l="0" t="0" r="15240" b="3810"/>
                <wp:docPr id="140939829" name="Chart 1">
                  <a:extLst xmlns:a="http://schemas.openxmlformats.org/drawingml/2006/main">
                    <a:ext uri="{FF2B5EF4-FFF2-40B4-BE49-F238E27FC236}">
                      <a16:creationId xmlns:a16="http://schemas.microsoft.com/office/drawing/2014/main" id="{D5FF3E40-A286-AABA-197C-33A3E0F3CD99}"/>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1"/>
                  </a:graphicData>
                </a:graphic>
              </wp:inline>
            </w:drawing>
          </mc:Choice>
          <mc:Fallback>
            <w:drawing>
              <wp:inline distT="0" distB="0" distL="0" distR="0" wp14:anchorId="2FB71CF1" wp14:editId="798B296B">
                <wp:extent cx="6195060" cy="3253740"/>
                <wp:effectExtent l="0" t="0" r="15240" b="3810"/>
                <wp:docPr id="140939829" name="Chart 1">
                  <a:extLst xmlns:a="http://schemas.openxmlformats.org/drawingml/2006/main">
                    <a:ext uri="{FF2B5EF4-FFF2-40B4-BE49-F238E27FC236}">
                      <a16:creationId xmlns:a16="http://schemas.microsoft.com/office/drawing/2014/main" id="{D5FF3E40-A286-AABA-197C-33A3E0F3CD99}"/>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40939829" name="Chart 1">
                          <a:extLst>
                            <a:ext uri="{FF2B5EF4-FFF2-40B4-BE49-F238E27FC236}">
                              <a16:creationId xmlns:a16="http://schemas.microsoft.com/office/drawing/2014/main" id="{D5FF3E40-A286-AABA-197C-33A3E0F3CD99}"/>
                            </a:ext>
                          </a:extLst>
                        </pic:cNvPr>
                        <pic:cNvPicPr>
                          <a:picLocks noGrp="1" noRot="1" noChangeAspect="1" noMove="1" noResize="1" noEditPoints="1" noAdjustHandles="1" noChangeArrowheads="1" noChangeShapeType="1"/>
                        </pic:cNvPicPr>
                      </pic:nvPicPr>
                      <pic:blipFill>
                        <a:blip r:embed="rId22"/>
                        <a:stretch>
                          <a:fillRect/>
                        </a:stretch>
                      </pic:blipFill>
                      <pic:spPr>
                        <a:xfrm>
                          <a:off x="0" y="0"/>
                          <a:ext cx="6195060" cy="3253740"/>
                        </a:xfrm>
                        <a:prstGeom prst="rect">
                          <a:avLst/>
                        </a:prstGeom>
                      </pic:spPr>
                    </pic:pic>
                  </a:graphicData>
                </a:graphic>
              </wp:inline>
            </w:drawing>
          </mc:Fallback>
        </mc:AlternateContent>
      </w:r>
    </w:p>
    <w:p w14:paraId="2312EE33" w14:textId="77777777" w:rsidR="00DE0D87" w:rsidRPr="0056532B" w:rsidRDefault="00DE0D87" w:rsidP="00B91D51">
      <w:pPr>
        <w:spacing w:line="276" w:lineRule="auto"/>
        <w:jc w:val="both"/>
        <w:rPr>
          <w:rFonts w:ascii="Arial" w:hAnsi="Arial" w:cs="Arial"/>
          <w:sz w:val="24"/>
          <w:szCs w:val="24"/>
        </w:rPr>
      </w:pPr>
    </w:p>
    <w:p w14:paraId="6BC8E7F9" w14:textId="77777777" w:rsidR="009839A3" w:rsidRDefault="00DE0D87" w:rsidP="00B91D51">
      <w:pPr>
        <w:spacing w:line="276" w:lineRule="auto"/>
        <w:jc w:val="both"/>
        <w:rPr>
          <w:rFonts w:ascii="Arial" w:hAnsi="Arial" w:cs="Arial"/>
          <w:sz w:val="24"/>
          <w:szCs w:val="24"/>
        </w:rPr>
      </w:pPr>
      <w:r w:rsidRPr="009839A3">
        <w:rPr>
          <w:rFonts w:ascii="Arial" w:hAnsi="Arial" w:cs="Arial"/>
          <w:b/>
          <w:bCs/>
          <w:sz w:val="24"/>
          <w:szCs w:val="24"/>
          <w:u w:val="single"/>
        </w:rPr>
        <w:t>Insight Drawn:</w:t>
      </w:r>
      <w:r w:rsidRPr="0056532B">
        <w:rPr>
          <w:rFonts w:ascii="Arial" w:hAnsi="Arial" w:cs="Arial"/>
          <w:sz w:val="24"/>
          <w:szCs w:val="24"/>
        </w:rPr>
        <w:t xml:space="preserve"> </w:t>
      </w:r>
    </w:p>
    <w:p w14:paraId="13B2C77F" w14:textId="07FF64C1" w:rsidR="00DE0D87" w:rsidRDefault="00DE0D87" w:rsidP="009839A3">
      <w:pPr>
        <w:spacing w:line="480" w:lineRule="auto"/>
        <w:ind w:firstLine="720"/>
        <w:jc w:val="both"/>
        <w:rPr>
          <w:rFonts w:ascii="Arial" w:hAnsi="Arial" w:cs="Arial"/>
          <w:sz w:val="24"/>
          <w:szCs w:val="24"/>
          <w:lang w:val="en-IN"/>
        </w:rPr>
      </w:pPr>
      <w:r w:rsidRPr="0056532B">
        <w:rPr>
          <w:rFonts w:ascii="Arial" w:hAnsi="Arial" w:cs="Arial"/>
          <w:sz w:val="24"/>
          <w:szCs w:val="24"/>
          <w:lang w:val="en-IN"/>
        </w:rPr>
        <w:t xml:space="preserve">The </w:t>
      </w:r>
      <w:r w:rsidRPr="0056532B">
        <w:rPr>
          <w:rFonts w:ascii="Arial" w:hAnsi="Arial" w:cs="Arial"/>
          <w:b/>
          <w:bCs/>
          <w:sz w:val="24"/>
          <w:szCs w:val="24"/>
          <w:lang w:val="en-IN"/>
        </w:rPr>
        <w:t>Beverages</w:t>
      </w:r>
      <w:r w:rsidRPr="0056532B">
        <w:rPr>
          <w:rFonts w:ascii="Arial" w:hAnsi="Arial" w:cs="Arial"/>
          <w:sz w:val="24"/>
          <w:szCs w:val="24"/>
          <w:lang w:val="en-IN"/>
        </w:rPr>
        <w:t xml:space="preserve"> category, led by </w:t>
      </w:r>
      <w:r w:rsidRPr="0056532B">
        <w:rPr>
          <w:rFonts w:ascii="Arial" w:hAnsi="Arial" w:cs="Arial"/>
          <w:b/>
          <w:bCs/>
          <w:sz w:val="24"/>
          <w:szCs w:val="24"/>
          <w:lang w:val="en-IN"/>
        </w:rPr>
        <w:t xml:space="preserve">Côte de </w:t>
      </w:r>
      <w:proofErr w:type="spellStart"/>
      <w:r w:rsidRPr="0056532B">
        <w:rPr>
          <w:rFonts w:ascii="Arial" w:hAnsi="Arial" w:cs="Arial"/>
          <w:b/>
          <w:bCs/>
          <w:sz w:val="24"/>
          <w:szCs w:val="24"/>
          <w:lang w:val="en-IN"/>
        </w:rPr>
        <w:t>Blaye</w:t>
      </w:r>
      <w:proofErr w:type="spellEnd"/>
      <w:r w:rsidRPr="0056532B">
        <w:rPr>
          <w:rFonts w:ascii="Arial" w:hAnsi="Arial" w:cs="Arial"/>
          <w:sz w:val="24"/>
          <w:szCs w:val="24"/>
          <w:lang w:val="en-IN"/>
        </w:rPr>
        <w:t xml:space="preserve">, contributes the most to order revenue, followed by </w:t>
      </w:r>
      <w:r w:rsidRPr="0056532B">
        <w:rPr>
          <w:rFonts w:ascii="Arial" w:hAnsi="Arial" w:cs="Arial"/>
          <w:b/>
          <w:bCs/>
          <w:sz w:val="24"/>
          <w:szCs w:val="24"/>
          <w:lang w:val="en-IN"/>
        </w:rPr>
        <w:t>Meat/Poultry</w:t>
      </w:r>
      <w:r w:rsidRPr="0056532B">
        <w:rPr>
          <w:rFonts w:ascii="Arial" w:hAnsi="Arial" w:cs="Arial"/>
          <w:sz w:val="24"/>
          <w:szCs w:val="24"/>
          <w:lang w:val="en-IN"/>
        </w:rPr>
        <w:t xml:space="preserve"> and </w:t>
      </w:r>
      <w:r w:rsidRPr="0056532B">
        <w:rPr>
          <w:rFonts w:ascii="Arial" w:hAnsi="Arial" w:cs="Arial"/>
          <w:b/>
          <w:bCs/>
          <w:sz w:val="24"/>
          <w:szCs w:val="24"/>
          <w:lang w:val="en-IN"/>
        </w:rPr>
        <w:t>Dairy Products</w:t>
      </w:r>
      <w:r w:rsidRPr="0056532B">
        <w:rPr>
          <w:rFonts w:ascii="Arial" w:hAnsi="Arial" w:cs="Arial"/>
          <w:sz w:val="24"/>
          <w:szCs w:val="24"/>
          <w:lang w:val="en-IN"/>
        </w:rPr>
        <w:t xml:space="preserve"> with top-selling items like </w:t>
      </w:r>
      <w:r w:rsidRPr="0056532B">
        <w:rPr>
          <w:rFonts w:ascii="Arial" w:hAnsi="Arial" w:cs="Arial"/>
          <w:b/>
          <w:bCs/>
          <w:sz w:val="24"/>
          <w:szCs w:val="24"/>
          <w:lang w:val="en-IN"/>
        </w:rPr>
        <w:t xml:space="preserve">Thüringer </w:t>
      </w:r>
      <w:proofErr w:type="spellStart"/>
      <w:r w:rsidRPr="0056532B">
        <w:rPr>
          <w:rFonts w:ascii="Arial" w:hAnsi="Arial" w:cs="Arial"/>
          <w:b/>
          <w:bCs/>
          <w:sz w:val="24"/>
          <w:szCs w:val="24"/>
          <w:lang w:val="en-IN"/>
        </w:rPr>
        <w:t>Rostbratwurst</w:t>
      </w:r>
      <w:proofErr w:type="spellEnd"/>
      <w:r w:rsidRPr="0056532B">
        <w:rPr>
          <w:rFonts w:ascii="Arial" w:hAnsi="Arial" w:cs="Arial"/>
          <w:sz w:val="24"/>
          <w:szCs w:val="24"/>
          <w:lang w:val="en-IN"/>
        </w:rPr>
        <w:t xml:space="preserve"> and </w:t>
      </w:r>
      <w:r w:rsidRPr="0056532B">
        <w:rPr>
          <w:rFonts w:ascii="Arial" w:hAnsi="Arial" w:cs="Arial"/>
          <w:b/>
          <w:bCs/>
          <w:sz w:val="24"/>
          <w:szCs w:val="24"/>
          <w:lang w:val="en-IN"/>
        </w:rPr>
        <w:t xml:space="preserve">Raclette </w:t>
      </w:r>
      <w:proofErr w:type="spellStart"/>
      <w:r w:rsidRPr="0056532B">
        <w:rPr>
          <w:rFonts w:ascii="Arial" w:hAnsi="Arial" w:cs="Arial"/>
          <w:b/>
          <w:bCs/>
          <w:sz w:val="24"/>
          <w:szCs w:val="24"/>
          <w:lang w:val="en-IN"/>
        </w:rPr>
        <w:t>Courdavault</w:t>
      </w:r>
      <w:proofErr w:type="spellEnd"/>
      <w:r w:rsidRPr="0056532B">
        <w:rPr>
          <w:rFonts w:ascii="Arial" w:hAnsi="Arial" w:cs="Arial"/>
          <w:sz w:val="24"/>
          <w:szCs w:val="24"/>
          <w:lang w:val="en-IN"/>
        </w:rPr>
        <w:t>. Overall, a few high-revenue products dominate each category, indicating that focusing on these best-sellers could significantly boost total revenue.</w:t>
      </w:r>
    </w:p>
    <w:p w14:paraId="70A8AE84" w14:textId="77777777" w:rsidR="009839A3" w:rsidRDefault="009839A3" w:rsidP="009839A3">
      <w:pPr>
        <w:spacing w:line="480" w:lineRule="auto"/>
        <w:ind w:firstLine="720"/>
        <w:jc w:val="both"/>
        <w:rPr>
          <w:rFonts w:ascii="Arial" w:hAnsi="Arial" w:cs="Arial"/>
          <w:sz w:val="24"/>
          <w:szCs w:val="24"/>
          <w:lang w:val="en-IN"/>
        </w:rPr>
      </w:pPr>
    </w:p>
    <w:p w14:paraId="21F11D86" w14:textId="77777777" w:rsidR="009839A3" w:rsidRDefault="009839A3" w:rsidP="009839A3">
      <w:pPr>
        <w:spacing w:line="480" w:lineRule="auto"/>
        <w:ind w:firstLine="720"/>
        <w:jc w:val="both"/>
        <w:rPr>
          <w:rFonts w:ascii="Arial" w:hAnsi="Arial" w:cs="Arial"/>
          <w:sz w:val="24"/>
          <w:szCs w:val="24"/>
          <w:lang w:val="en-IN"/>
        </w:rPr>
      </w:pPr>
    </w:p>
    <w:p w14:paraId="207550EB" w14:textId="77777777" w:rsidR="009839A3" w:rsidRDefault="009839A3" w:rsidP="009839A3">
      <w:pPr>
        <w:spacing w:line="480" w:lineRule="auto"/>
        <w:ind w:firstLine="720"/>
        <w:jc w:val="both"/>
        <w:rPr>
          <w:rFonts w:ascii="Arial" w:hAnsi="Arial" w:cs="Arial"/>
          <w:sz w:val="24"/>
          <w:szCs w:val="24"/>
          <w:lang w:val="en-IN"/>
        </w:rPr>
      </w:pPr>
    </w:p>
    <w:p w14:paraId="64FDD4A4" w14:textId="77777777" w:rsidR="009839A3" w:rsidRDefault="009839A3" w:rsidP="009839A3">
      <w:pPr>
        <w:spacing w:line="480" w:lineRule="auto"/>
        <w:ind w:firstLine="720"/>
        <w:jc w:val="both"/>
        <w:rPr>
          <w:rFonts w:ascii="Arial" w:hAnsi="Arial" w:cs="Arial"/>
          <w:sz w:val="24"/>
          <w:szCs w:val="24"/>
          <w:lang w:val="en-IN"/>
        </w:rPr>
      </w:pPr>
    </w:p>
    <w:p w14:paraId="67F14B25" w14:textId="77777777" w:rsidR="009839A3" w:rsidRDefault="009839A3" w:rsidP="009839A3">
      <w:pPr>
        <w:spacing w:line="480" w:lineRule="auto"/>
        <w:ind w:firstLine="720"/>
        <w:jc w:val="both"/>
        <w:rPr>
          <w:rFonts w:ascii="Arial" w:hAnsi="Arial" w:cs="Arial"/>
          <w:sz w:val="24"/>
          <w:szCs w:val="24"/>
          <w:lang w:val="en-IN"/>
        </w:rPr>
      </w:pPr>
    </w:p>
    <w:p w14:paraId="66543940" w14:textId="77777777" w:rsidR="009839A3" w:rsidRDefault="009839A3" w:rsidP="009839A3">
      <w:pPr>
        <w:spacing w:line="480" w:lineRule="auto"/>
        <w:ind w:firstLine="720"/>
        <w:jc w:val="both"/>
        <w:rPr>
          <w:rFonts w:ascii="Arial" w:hAnsi="Arial" w:cs="Arial"/>
          <w:sz w:val="24"/>
          <w:szCs w:val="24"/>
          <w:lang w:val="en-IN"/>
        </w:rPr>
      </w:pPr>
    </w:p>
    <w:p w14:paraId="57F8E693" w14:textId="77777777" w:rsidR="009839A3" w:rsidRDefault="009839A3" w:rsidP="009839A3">
      <w:pPr>
        <w:spacing w:line="480" w:lineRule="auto"/>
        <w:ind w:firstLine="720"/>
        <w:jc w:val="both"/>
        <w:rPr>
          <w:rFonts w:ascii="Arial" w:hAnsi="Arial" w:cs="Arial"/>
          <w:sz w:val="24"/>
          <w:szCs w:val="24"/>
          <w:lang w:val="en-IN"/>
        </w:rPr>
      </w:pPr>
    </w:p>
    <w:p w14:paraId="11C7362F" w14:textId="77777777" w:rsidR="009839A3" w:rsidRDefault="009839A3" w:rsidP="009839A3">
      <w:pPr>
        <w:spacing w:line="480" w:lineRule="auto"/>
        <w:ind w:firstLine="720"/>
        <w:jc w:val="both"/>
        <w:rPr>
          <w:rFonts w:ascii="Arial" w:hAnsi="Arial" w:cs="Arial"/>
          <w:sz w:val="24"/>
          <w:szCs w:val="24"/>
          <w:lang w:val="en-IN"/>
        </w:rPr>
      </w:pPr>
    </w:p>
    <w:p w14:paraId="309303DE" w14:textId="77777777" w:rsidR="009839A3" w:rsidRDefault="009839A3" w:rsidP="009839A3">
      <w:pPr>
        <w:spacing w:line="480" w:lineRule="auto"/>
        <w:ind w:firstLine="720"/>
        <w:jc w:val="both"/>
        <w:rPr>
          <w:rFonts w:ascii="Arial" w:hAnsi="Arial" w:cs="Arial"/>
          <w:sz w:val="24"/>
          <w:szCs w:val="24"/>
          <w:lang w:val="en-IN"/>
        </w:rPr>
      </w:pPr>
    </w:p>
    <w:p w14:paraId="394158E4" w14:textId="77777777" w:rsidR="009839A3" w:rsidRDefault="009839A3" w:rsidP="009839A3">
      <w:pPr>
        <w:spacing w:line="480" w:lineRule="auto"/>
        <w:ind w:firstLine="720"/>
        <w:jc w:val="both"/>
        <w:rPr>
          <w:rFonts w:ascii="Arial" w:hAnsi="Arial" w:cs="Arial"/>
          <w:sz w:val="24"/>
          <w:szCs w:val="24"/>
          <w:lang w:val="en-IN"/>
        </w:rPr>
      </w:pPr>
    </w:p>
    <w:p w14:paraId="4D7B3BED" w14:textId="77777777" w:rsidR="009839A3" w:rsidRPr="0056532B" w:rsidRDefault="009839A3" w:rsidP="009839A3">
      <w:pPr>
        <w:spacing w:line="480" w:lineRule="auto"/>
        <w:ind w:firstLine="720"/>
        <w:jc w:val="both"/>
        <w:rPr>
          <w:rFonts w:ascii="Arial" w:hAnsi="Arial" w:cs="Arial"/>
          <w:sz w:val="24"/>
          <w:szCs w:val="24"/>
          <w:lang w:val="en-IN"/>
        </w:rPr>
      </w:pPr>
    </w:p>
    <w:p w14:paraId="235B4436" w14:textId="7712736E" w:rsidR="00DE0D87" w:rsidRDefault="00DE0D87" w:rsidP="00B91D51">
      <w:pPr>
        <w:pStyle w:val="ListParagraph"/>
        <w:numPr>
          <w:ilvl w:val="0"/>
          <w:numId w:val="4"/>
        </w:numPr>
        <w:spacing w:line="276" w:lineRule="auto"/>
        <w:ind w:left="0"/>
        <w:jc w:val="both"/>
        <w:rPr>
          <w:rFonts w:ascii="Arial" w:hAnsi="Arial" w:cs="Arial"/>
          <w:sz w:val="24"/>
          <w:szCs w:val="24"/>
        </w:rPr>
      </w:pPr>
      <w:r w:rsidRPr="0056532B">
        <w:rPr>
          <w:rFonts w:ascii="Arial" w:hAnsi="Arial" w:cs="Arial"/>
          <w:sz w:val="24"/>
          <w:szCs w:val="24"/>
        </w:rPr>
        <w:lastRenderedPageBreak/>
        <w:t>How frequently do different customer segments place orders?</w:t>
      </w:r>
    </w:p>
    <w:p w14:paraId="3726301B" w14:textId="77777777" w:rsidR="009839A3" w:rsidRPr="0056532B" w:rsidRDefault="009839A3" w:rsidP="009839A3">
      <w:pPr>
        <w:pStyle w:val="ListParagraph"/>
        <w:spacing w:line="276" w:lineRule="auto"/>
        <w:ind w:left="0" w:firstLine="0"/>
        <w:jc w:val="both"/>
        <w:rPr>
          <w:rFonts w:ascii="Arial" w:hAnsi="Arial" w:cs="Arial"/>
          <w:sz w:val="24"/>
          <w:szCs w:val="24"/>
        </w:rPr>
      </w:pPr>
    </w:p>
    <w:p w14:paraId="0E73445E" w14:textId="3641300D" w:rsidR="00DE0D87" w:rsidRDefault="00DE0D87" w:rsidP="00B91D51">
      <w:pPr>
        <w:pStyle w:val="ListParagraph"/>
        <w:spacing w:line="276" w:lineRule="auto"/>
        <w:ind w:left="0" w:firstLine="0"/>
        <w:jc w:val="both"/>
        <w:rPr>
          <w:rFonts w:ascii="Arial" w:hAnsi="Arial" w:cs="Arial"/>
          <w:sz w:val="24"/>
          <w:szCs w:val="24"/>
        </w:rPr>
      </w:pPr>
      <w:r w:rsidRPr="0056532B">
        <w:rPr>
          <w:rFonts w:ascii="Arial" w:hAnsi="Arial" w:cs="Arial"/>
          <w:noProof/>
          <w:sz w:val="24"/>
          <w:szCs w:val="24"/>
        </w:rPr>
        <w:drawing>
          <wp:inline distT="0" distB="0" distL="0" distR="0" wp14:anchorId="7DDD35E4" wp14:editId="2A695D7F">
            <wp:extent cx="4884420" cy="2762250"/>
            <wp:effectExtent l="0" t="0" r="11430" b="0"/>
            <wp:docPr id="1598655898" name="Chart 1">
              <a:extLst xmlns:a="http://schemas.openxmlformats.org/drawingml/2006/main">
                <a:ext uri="{FF2B5EF4-FFF2-40B4-BE49-F238E27FC236}">
                  <a16:creationId xmlns:a16="http://schemas.microsoft.com/office/drawing/2014/main" id="{EEB2E65C-C6BB-2ABB-352C-BADF12668E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5A66F75" w14:textId="77777777" w:rsidR="00E10D52" w:rsidRPr="0056532B" w:rsidRDefault="00E10D52" w:rsidP="00B91D51">
      <w:pPr>
        <w:pStyle w:val="ListParagraph"/>
        <w:spacing w:line="276" w:lineRule="auto"/>
        <w:ind w:left="0" w:firstLine="0"/>
        <w:jc w:val="both"/>
        <w:rPr>
          <w:rFonts w:ascii="Arial" w:hAnsi="Arial" w:cs="Arial"/>
          <w:sz w:val="24"/>
          <w:szCs w:val="24"/>
        </w:rPr>
      </w:pPr>
    </w:p>
    <w:p w14:paraId="7EFAC3B1" w14:textId="77777777" w:rsidR="009839A3" w:rsidRDefault="00DE0D87" w:rsidP="00B91D51">
      <w:pPr>
        <w:pStyle w:val="ListParagraph"/>
        <w:spacing w:line="276" w:lineRule="auto"/>
        <w:ind w:left="0"/>
        <w:jc w:val="both"/>
        <w:rPr>
          <w:rFonts w:ascii="Arial" w:hAnsi="Arial" w:cs="Arial"/>
          <w:sz w:val="24"/>
          <w:szCs w:val="24"/>
        </w:rPr>
      </w:pPr>
      <w:r w:rsidRPr="009839A3">
        <w:rPr>
          <w:rFonts w:ascii="Arial" w:hAnsi="Arial" w:cs="Arial"/>
          <w:b/>
          <w:bCs/>
          <w:sz w:val="24"/>
          <w:szCs w:val="24"/>
          <w:u w:val="single"/>
        </w:rPr>
        <w:t>Insight Drawn:</w:t>
      </w:r>
      <w:r w:rsidRPr="0056532B">
        <w:rPr>
          <w:rFonts w:ascii="Arial" w:hAnsi="Arial" w:cs="Arial"/>
          <w:sz w:val="24"/>
          <w:szCs w:val="24"/>
        </w:rPr>
        <w:t xml:space="preserve"> </w:t>
      </w:r>
    </w:p>
    <w:p w14:paraId="290BC7D0" w14:textId="0BB6CD9D" w:rsidR="00DE0D87" w:rsidRDefault="00DE0D87" w:rsidP="009839A3">
      <w:pPr>
        <w:pStyle w:val="ListParagraph"/>
        <w:spacing w:line="480" w:lineRule="auto"/>
        <w:ind w:left="0" w:firstLine="0"/>
        <w:jc w:val="both"/>
        <w:rPr>
          <w:rFonts w:ascii="Arial" w:hAnsi="Arial" w:cs="Arial"/>
          <w:sz w:val="24"/>
          <w:szCs w:val="24"/>
          <w:lang w:val="en-IN"/>
        </w:rPr>
      </w:pPr>
      <w:r w:rsidRPr="0056532B">
        <w:rPr>
          <w:rFonts w:ascii="Arial" w:hAnsi="Arial" w:cs="Arial"/>
          <w:sz w:val="24"/>
          <w:szCs w:val="24"/>
          <w:lang w:val="en-IN"/>
        </w:rPr>
        <w:t xml:space="preserve">Customer order frequency varies widely, revealing distinct segments: </w:t>
      </w:r>
      <w:r w:rsidRPr="0056532B">
        <w:rPr>
          <w:rFonts w:ascii="Arial" w:hAnsi="Arial" w:cs="Arial"/>
          <w:b/>
          <w:bCs/>
          <w:sz w:val="24"/>
          <w:szCs w:val="24"/>
          <w:lang w:val="en-IN"/>
        </w:rPr>
        <w:t>very frequent buyers</w:t>
      </w:r>
      <w:r w:rsidRPr="0056532B">
        <w:rPr>
          <w:rFonts w:ascii="Arial" w:hAnsi="Arial" w:cs="Arial"/>
          <w:sz w:val="24"/>
          <w:szCs w:val="24"/>
          <w:lang w:val="en-IN"/>
        </w:rPr>
        <w:t xml:space="preserve"> like SAVEA, ERNSH, and QUICK place 86–116 orders and contribute the highest total spend, representing </w:t>
      </w:r>
      <w:r w:rsidRPr="0056532B">
        <w:rPr>
          <w:rFonts w:ascii="Arial" w:hAnsi="Arial" w:cs="Arial"/>
          <w:b/>
          <w:bCs/>
          <w:sz w:val="24"/>
          <w:szCs w:val="24"/>
          <w:lang w:val="en-IN"/>
        </w:rPr>
        <w:t>loyal, high-value customers</w:t>
      </w:r>
      <w:r w:rsidRPr="0056532B">
        <w:rPr>
          <w:rFonts w:ascii="Arial" w:hAnsi="Arial" w:cs="Arial"/>
          <w:sz w:val="24"/>
          <w:szCs w:val="24"/>
          <w:lang w:val="en-IN"/>
        </w:rPr>
        <w:t xml:space="preserve">. </w:t>
      </w:r>
      <w:r w:rsidRPr="0056532B">
        <w:rPr>
          <w:rFonts w:ascii="Arial" w:hAnsi="Arial" w:cs="Arial"/>
          <w:b/>
          <w:bCs/>
          <w:sz w:val="24"/>
          <w:szCs w:val="24"/>
          <w:lang w:val="en-IN"/>
        </w:rPr>
        <w:t>Moderate-frequency buyers</w:t>
      </w:r>
      <w:r w:rsidRPr="0056532B">
        <w:rPr>
          <w:rFonts w:ascii="Arial" w:hAnsi="Arial" w:cs="Arial"/>
          <w:sz w:val="24"/>
          <w:szCs w:val="24"/>
          <w:lang w:val="en-IN"/>
        </w:rPr>
        <w:t xml:space="preserve"> (20–55 orders) such as HUNGO, BERGS, and FRANK generate steady revenue, while </w:t>
      </w:r>
      <w:r w:rsidRPr="0056532B">
        <w:rPr>
          <w:rFonts w:ascii="Arial" w:hAnsi="Arial" w:cs="Arial"/>
          <w:b/>
          <w:bCs/>
          <w:sz w:val="24"/>
          <w:szCs w:val="24"/>
          <w:lang w:val="en-IN"/>
        </w:rPr>
        <w:t>low-frequency buyers</w:t>
      </w:r>
      <w:r w:rsidRPr="0056532B">
        <w:rPr>
          <w:rFonts w:ascii="Arial" w:hAnsi="Arial" w:cs="Arial"/>
          <w:sz w:val="24"/>
          <w:szCs w:val="24"/>
          <w:lang w:val="en-IN"/>
        </w:rPr>
        <w:t xml:space="preserve"> with fewer than 15 orders, including CENTC and LAZYK, contribute minimally. This shows that a small segment of highly active customers drives most of the revenue.</w:t>
      </w:r>
    </w:p>
    <w:p w14:paraId="4205C3B7" w14:textId="77777777" w:rsidR="009839A3" w:rsidRDefault="009839A3" w:rsidP="009839A3">
      <w:pPr>
        <w:pStyle w:val="ListParagraph"/>
        <w:spacing w:line="480" w:lineRule="auto"/>
        <w:ind w:left="0" w:firstLine="0"/>
        <w:jc w:val="both"/>
        <w:rPr>
          <w:rFonts w:ascii="Arial" w:hAnsi="Arial" w:cs="Arial"/>
          <w:sz w:val="24"/>
          <w:szCs w:val="24"/>
          <w:lang w:val="en-IN"/>
        </w:rPr>
      </w:pPr>
    </w:p>
    <w:p w14:paraId="09678FC6" w14:textId="77777777" w:rsidR="009839A3" w:rsidRDefault="009839A3" w:rsidP="009839A3">
      <w:pPr>
        <w:pStyle w:val="ListParagraph"/>
        <w:spacing w:line="480" w:lineRule="auto"/>
        <w:ind w:left="0" w:firstLine="0"/>
        <w:jc w:val="both"/>
        <w:rPr>
          <w:rFonts w:ascii="Arial" w:hAnsi="Arial" w:cs="Arial"/>
          <w:sz w:val="24"/>
          <w:szCs w:val="24"/>
          <w:lang w:val="en-IN"/>
        </w:rPr>
      </w:pPr>
    </w:p>
    <w:p w14:paraId="4A5DBE63" w14:textId="77777777" w:rsidR="009839A3" w:rsidRDefault="009839A3" w:rsidP="009839A3">
      <w:pPr>
        <w:pStyle w:val="ListParagraph"/>
        <w:spacing w:line="480" w:lineRule="auto"/>
        <w:ind w:left="0" w:firstLine="0"/>
        <w:jc w:val="both"/>
        <w:rPr>
          <w:rFonts w:ascii="Arial" w:hAnsi="Arial" w:cs="Arial"/>
          <w:sz w:val="24"/>
          <w:szCs w:val="24"/>
          <w:lang w:val="en-IN"/>
        </w:rPr>
      </w:pPr>
    </w:p>
    <w:p w14:paraId="6987C35A" w14:textId="77777777" w:rsidR="009839A3" w:rsidRDefault="009839A3" w:rsidP="009839A3">
      <w:pPr>
        <w:pStyle w:val="ListParagraph"/>
        <w:spacing w:line="480" w:lineRule="auto"/>
        <w:ind w:left="0" w:firstLine="0"/>
        <w:jc w:val="both"/>
        <w:rPr>
          <w:rFonts w:ascii="Arial" w:hAnsi="Arial" w:cs="Arial"/>
          <w:sz w:val="24"/>
          <w:szCs w:val="24"/>
          <w:lang w:val="en-IN"/>
        </w:rPr>
      </w:pPr>
    </w:p>
    <w:p w14:paraId="74B17CA4" w14:textId="77777777" w:rsidR="009839A3" w:rsidRDefault="009839A3" w:rsidP="009839A3">
      <w:pPr>
        <w:pStyle w:val="ListParagraph"/>
        <w:spacing w:line="480" w:lineRule="auto"/>
        <w:ind w:left="0" w:firstLine="0"/>
        <w:jc w:val="both"/>
        <w:rPr>
          <w:rFonts w:ascii="Arial" w:hAnsi="Arial" w:cs="Arial"/>
          <w:sz w:val="24"/>
          <w:szCs w:val="24"/>
          <w:lang w:val="en-IN"/>
        </w:rPr>
      </w:pPr>
    </w:p>
    <w:p w14:paraId="33847BB4" w14:textId="77777777" w:rsidR="009839A3" w:rsidRPr="0056532B" w:rsidRDefault="009839A3" w:rsidP="009839A3">
      <w:pPr>
        <w:pStyle w:val="ListParagraph"/>
        <w:spacing w:line="480" w:lineRule="auto"/>
        <w:ind w:left="0" w:firstLine="0"/>
        <w:jc w:val="both"/>
        <w:rPr>
          <w:rFonts w:ascii="Arial" w:hAnsi="Arial" w:cs="Arial"/>
          <w:sz w:val="24"/>
          <w:szCs w:val="24"/>
          <w:lang w:val="en-IN"/>
        </w:rPr>
      </w:pPr>
    </w:p>
    <w:p w14:paraId="3EF00D4F" w14:textId="43FD43D0" w:rsidR="00DE0D87" w:rsidRPr="0056532B" w:rsidRDefault="00DE0D87" w:rsidP="00B91D51">
      <w:pPr>
        <w:pStyle w:val="ListParagraph"/>
        <w:spacing w:line="276" w:lineRule="auto"/>
        <w:ind w:left="0" w:firstLine="0"/>
        <w:jc w:val="both"/>
        <w:rPr>
          <w:rFonts w:ascii="Arial" w:hAnsi="Arial" w:cs="Arial"/>
          <w:sz w:val="24"/>
          <w:szCs w:val="24"/>
        </w:rPr>
      </w:pPr>
    </w:p>
    <w:p w14:paraId="03BE0CC4" w14:textId="0F82B309" w:rsidR="00DE0D87" w:rsidRPr="0056532B" w:rsidRDefault="00CB34A3" w:rsidP="00B91D51">
      <w:pPr>
        <w:pStyle w:val="ListParagraph"/>
        <w:numPr>
          <w:ilvl w:val="0"/>
          <w:numId w:val="4"/>
        </w:numPr>
        <w:spacing w:line="276" w:lineRule="auto"/>
        <w:ind w:left="0"/>
        <w:jc w:val="both"/>
        <w:rPr>
          <w:rFonts w:ascii="Arial" w:hAnsi="Arial" w:cs="Arial"/>
          <w:sz w:val="24"/>
          <w:szCs w:val="24"/>
        </w:rPr>
      </w:pPr>
      <w:r w:rsidRPr="0056532B">
        <w:rPr>
          <w:rFonts w:ascii="Arial" w:hAnsi="Arial" w:cs="Arial"/>
          <w:sz w:val="24"/>
          <w:szCs w:val="24"/>
        </w:rPr>
        <w:t>What is the geographic and title-wise distribution of employees?</w:t>
      </w:r>
    </w:p>
    <w:p w14:paraId="067E91BD" w14:textId="578D28DD" w:rsidR="00CB34A3" w:rsidRPr="0056532B" w:rsidRDefault="00CB34A3" w:rsidP="00B91D51">
      <w:pPr>
        <w:pStyle w:val="ListParagraph"/>
        <w:spacing w:line="276" w:lineRule="auto"/>
        <w:ind w:left="0" w:firstLine="0"/>
        <w:jc w:val="both"/>
        <w:rPr>
          <w:rFonts w:ascii="Arial" w:hAnsi="Arial" w:cs="Arial"/>
          <w:sz w:val="24"/>
          <w:szCs w:val="24"/>
        </w:rPr>
      </w:pPr>
      <w:r w:rsidRPr="0056532B">
        <w:rPr>
          <w:rFonts w:ascii="Arial" w:hAnsi="Arial" w:cs="Arial"/>
          <w:noProof/>
          <w:sz w:val="24"/>
          <w:szCs w:val="24"/>
        </w:rPr>
        <w:drawing>
          <wp:inline distT="0" distB="0" distL="0" distR="0" wp14:anchorId="5D65866B" wp14:editId="1AE29270">
            <wp:extent cx="4572000" cy="2743200"/>
            <wp:effectExtent l="0" t="0" r="0" b="0"/>
            <wp:docPr id="586371684" name="Chart 1">
              <a:extLst xmlns:a="http://schemas.openxmlformats.org/drawingml/2006/main">
                <a:ext uri="{FF2B5EF4-FFF2-40B4-BE49-F238E27FC236}">
                  <a16:creationId xmlns:a16="http://schemas.microsoft.com/office/drawing/2014/main" id="{797B6ACD-D4C8-27E5-A0DF-0C71A1A77C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68DDBCE" w14:textId="77777777" w:rsidR="009839A3" w:rsidRDefault="00CB34A3" w:rsidP="009839A3">
      <w:pPr>
        <w:pStyle w:val="NormalWeb"/>
        <w:spacing w:before="0" w:beforeAutospacing="0"/>
        <w:jc w:val="both"/>
        <w:rPr>
          <w:rFonts w:ascii="Arial" w:hAnsi="Arial" w:cs="Arial"/>
        </w:rPr>
      </w:pPr>
      <w:r w:rsidRPr="009839A3">
        <w:rPr>
          <w:rFonts w:ascii="Arial" w:hAnsi="Arial" w:cs="Arial"/>
          <w:b/>
          <w:bCs/>
          <w:u w:val="single"/>
        </w:rPr>
        <w:t>Insight Drawn</w:t>
      </w:r>
      <w:r w:rsidRPr="0056532B">
        <w:rPr>
          <w:rFonts w:ascii="Arial" w:hAnsi="Arial" w:cs="Arial"/>
        </w:rPr>
        <w:t xml:space="preserve">: </w:t>
      </w:r>
    </w:p>
    <w:p w14:paraId="058ECADF" w14:textId="7C8A73EA" w:rsidR="00CB34A3" w:rsidRPr="0056532B" w:rsidRDefault="00CB34A3" w:rsidP="009839A3">
      <w:pPr>
        <w:pStyle w:val="NormalWeb"/>
        <w:spacing w:before="0" w:beforeAutospacing="0" w:line="360" w:lineRule="auto"/>
        <w:jc w:val="both"/>
        <w:rPr>
          <w:rFonts w:ascii="Arial" w:hAnsi="Arial" w:cs="Arial"/>
        </w:rPr>
      </w:pPr>
      <w:r w:rsidRPr="0056532B">
        <w:rPr>
          <w:rFonts w:ascii="Arial" w:hAnsi="Arial" w:cs="Arial"/>
        </w:rPr>
        <w:t xml:space="preserve">Most employees are concentrated in </w:t>
      </w:r>
      <w:r w:rsidRPr="0056532B">
        <w:rPr>
          <w:rStyle w:val="Strong"/>
          <w:rFonts w:ascii="Arial" w:hAnsi="Arial" w:cs="Arial"/>
        </w:rPr>
        <w:t>London</w:t>
      </w:r>
      <w:r w:rsidRPr="0056532B">
        <w:rPr>
          <w:rFonts w:ascii="Arial" w:hAnsi="Arial" w:cs="Arial"/>
        </w:rPr>
        <w:t xml:space="preserve">, which hosts both </w:t>
      </w:r>
      <w:r w:rsidRPr="0056532B">
        <w:rPr>
          <w:rStyle w:val="Strong"/>
          <w:rFonts w:ascii="Arial" w:hAnsi="Arial" w:cs="Arial"/>
        </w:rPr>
        <w:t>Sales Representatives</w:t>
      </w:r>
      <w:r w:rsidRPr="0056532B">
        <w:rPr>
          <w:rFonts w:ascii="Arial" w:hAnsi="Arial" w:cs="Arial"/>
        </w:rPr>
        <w:t xml:space="preserve"> and the </w:t>
      </w:r>
      <w:r w:rsidRPr="0056532B">
        <w:rPr>
          <w:rStyle w:val="Strong"/>
          <w:rFonts w:ascii="Arial" w:hAnsi="Arial" w:cs="Arial"/>
        </w:rPr>
        <w:t>Sales Manager</w:t>
      </w:r>
      <w:r w:rsidRPr="0056532B">
        <w:rPr>
          <w:rFonts w:ascii="Arial" w:hAnsi="Arial" w:cs="Arial"/>
        </w:rPr>
        <w:t xml:space="preserve">, indicating it’s the main sales hub. Other cities like </w:t>
      </w:r>
      <w:r w:rsidRPr="0056532B">
        <w:rPr>
          <w:rStyle w:val="Strong"/>
          <w:rFonts w:ascii="Arial" w:hAnsi="Arial" w:cs="Arial"/>
        </w:rPr>
        <w:t>Seattle, Kirkland, and Redmond</w:t>
      </w:r>
      <w:r w:rsidRPr="0056532B">
        <w:rPr>
          <w:rFonts w:ascii="Arial" w:hAnsi="Arial" w:cs="Arial"/>
        </w:rPr>
        <w:t xml:space="preserve"> have only one Sales Representative each, suggesting a smaller, regionally distributed support presence.</w:t>
      </w:r>
    </w:p>
    <w:p w14:paraId="67890B48" w14:textId="79BA3E59" w:rsidR="00CB34A3" w:rsidRPr="0056532B" w:rsidRDefault="00CB34A3" w:rsidP="00B91D51">
      <w:pPr>
        <w:pStyle w:val="ListParagraph"/>
        <w:numPr>
          <w:ilvl w:val="0"/>
          <w:numId w:val="4"/>
        </w:numPr>
        <w:spacing w:line="276" w:lineRule="auto"/>
        <w:ind w:left="0"/>
        <w:jc w:val="both"/>
        <w:rPr>
          <w:rFonts w:ascii="Arial" w:hAnsi="Arial" w:cs="Arial"/>
          <w:sz w:val="24"/>
          <w:szCs w:val="24"/>
        </w:rPr>
      </w:pPr>
      <w:r w:rsidRPr="0056532B">
        <w:rPr>
          <w:rFonts w:ascii="Arial" w:hAnsi="Arial" w:cs="Arial"/>
          <w:sz w:val="24"/>
          <w:szCs w:val="24"/>
        </w:rPr>
        <w:t>What trends can we observe in hire dates across employee titles?</w:t>
      </w:r>
      <w:r w:rsidRPr="0056532B">
        <w:rPr>
          <w:rFonts w:ascii="Arial" w:hAnsi="Arial" w:cs="Arial"/>
          <w:sz w:val="24"/>
          <w:szCs w:val="24"/>
        </w:rPr>
        <w:br/>
      </w:r>
    </w:p>
    <w:p w14:paraId="57267744" w14:textId="19379C6C" w:rsidR="00CB34A3" w:rsidRPr="0056532B" w:rsidRDefault="009839A3" w:rsidP="00B91D51">
      <w:pPr>
        <w:spacing w:line="276" w:lineRule="auto"/>
        <w:jc w:val="both"/>
        <w:rPr>
          <w:rFonts w:ascii="Arial" w:hAnsi="Arial" w:cs="Arial"/>
          <w:sz w:val="24"/>
          <w:szCs w:val="24"/>
        </w:rPr>
      </w:pPr>
      <w:r>
        <w:rPr>
          <w:rFonts w:ascii="Arial" w:hAnsi="Arial" w:cs="Arial"/>
          <w:sz w:val="24"/>
          <w:szCs w:val="24"/>
        </w:rPr>
        <w:t xml:space="preserve">                         </w:t>
      </w:r>
      <w:r w:rsidR="00CB34A3" w:rsidRPr="0056532B">
        <w:rPr>
          <w:rFonts w:ascii="Arial" w:hAnsi="Arial" w:cs="Arial"/>
          <w:noProof/>
          <w:sz w:val="24"/>
          <w:szCs w:val="24"/>
        </w:rPr>
        <w:drawing>
          <wp:inline distT="0" distB="0" distL="0" distR="0" wp14:anchorId="45EC61D2" wp14:editId="0B07E2C7">
            <wp:extent cx="4564380" cy="2103120"/>
            <wp:effectExtent l="0" t="0" r="7620" b="11430"/>
            <wp:docPr id="225462156" name="Chart 1">
              <a:extLst xmlns:a="http://schemas.openxmlformats.org/drawingml/2006/main">
                <a:ext uri="{FF2B5EF4-FFF2-40B4-BE49-F238E27FC236}">
                  <a16:creationId xmlns:a16="http://schemas.microsoft.com/office/drawing/2014/main" id="{1563BFDE-401A-DD77-4572-D1038955A2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D95FE51" w14:textId="77777777" w:rsidR="00CB34A3" w:rsidRPr="0056532B" w:rsidRDefault="00CB34A3" w:rsidP="00B91D51">
      <w:pPr>
        <w:spacing w:line="276" w:lineRule="auto"/>
        <w:jc w:val="both"/>
        <w:rPr>
          <w:rFonts w:ascii="Arial" w:hAnsi="Arial" w:cs="Arial"/>
          <w:sz w:val="24"/>
          <w:szCs w:val="24"/>
        </w:rPr>
      </w:pPr>
    </w:p>
    <w:p w14:paraId="06DBEF12" w14:textId="77777777" w:rsidR="009839A3" w:rsidRDefault="009839A3" w:rsidP="00B91D51">
      <w:pPr>
        <w:spacing w:line="276" w:lineRule="auto"/>
        <w:jc w:val="both"/>
        <w:rPr>
          <w:rFonts w:ascii="Arial" w:hAnsi="Arial" w:cs="Arial"/>
          <w:sz w:val="24"/>
          <w:szCs w:val="24"/>
          <w:lang w:val="en-IN"/>
        </w:rPr>
      </w:pPr>
      <w:r w:rsidRPr="009839A3">
        <w:rPr>
          <w:rFonts w:ascii="Arial" w:hAnsi="Arial" w:cs="Arial"/>
          <w:b/>
          <w:bCs/>
          <w:sz w:val="24"/>
          <w:szCs w:val="24"/>
          <w:u w:val="single"/>
          <w:lang w:val="en-IN"/>
        </w:rPr>
        <w:t>Insight Drawn :</w:t>
      </w:r>
    </w:p>
    <w:p w14:paraId="1E62B295" w14:textId="480870CB" w:rsidR="00CB34A3" w:rsidRPr="00CB34A3" w:rsidRDefault="00CB34A3" w:rsidP="009839A3">
      <w:pPr>
        <w:spacing w:line="360" w:lineRule="auto"/>
        <w:ind w:firstLine="720"/>
        <w:jc w:val="both"/>
        <w:rPr>
          <w:rFonts w:ascii="Arial" w:hAnsi="Arial" w:cs="Arial"/>
          <w:sz w:val="24"/>
          <w:szCs w:val="24"/>
          <w:lang w:val="en-IN"/>
        </w:rPr>
      </w:pPr>
      <w:r w:rsidRPr="00CB34A3">
        <w:rPr>
          <w:rFonts w:ascii="Arial" w:hAnsi="Arial" w:cs="Arial"/>
          <w:sz w:val="24"/>
          <w:szCs w:val="24"/>
          <w:lang w:val="en-IN"/>
        </w:rPr>
        <w:t xml:space="preserve">Hiring trends show a steady increase in </w:t>
      </w:r>
      <w:r w:rsidRPr="00CB34A3">
        <w:rPr>
          <w:rFonts w:ascii="Arial" w:hAnsi="Arial" w:cs="Arial"/>
          <w:b/>
          <w:bCs/>
          <w:sz w:val="24"/>
          <w:szCs w:val="24"/>
          <w:lang w:val="en-IN"/>
        </w:rPr>
        <w:t>Sales Representatives</w:t>
      </w:r>
      <w:r w:rsidRPr="00CB34A3">
        <w:rPr>
          <w:rFonts w:ascii="Arial" w:hAnsi="Arial" w:cs="Arial"/>
          <w:sz w:val="24"/>
          <w:szCs w:val="24"/>
          <w:lang w:val="en-IN"/>
        </w:rPr>
        <w:t xml:space="preserve"> from 1992 to 1994, indicating growing sales team expansion over time. Additionally, the introduction of the </w:t>
      </w:r>
      <w:r w:rsidRPr="00CB34A3">
        <w:rPr>
          <w:rFonts w:ascii="Arial" w:hAnsi="Arial" w:cs="Arial"/>
          <w:b/>
          <w:bCs/>
          <w:sz w:val="24"/>
          <w:szCs w:val="24"/>
          <w:lang w:val="en-IN"/>
        </w:rPr>
        <w:t>Sales Manager</w:t>
      </w:r>
      <w:r w:rsidRPr="00CB34A3">
        <w:rPr>
          <w:rFonts w:ascii="Arial" w:hAnsi="Arial" w:cs="Arial"/>
          <w:sz w:val="24"/>
          <w:szCs w:val="24"/>
          <w:lang w:val="en-IN"/>
        </w:rPr>
        <w:t xml:space="preserve"> in 1993 and the </w:t>
      </w:r>
      <w:r w:rsidRPr="00CB34A3">
        <w:rPr>
          <w:rFonts w:ascii="Arial" w:hAnsi="Arial" w:cs="Arial"/>
          <w:b/>
          <w:bCs/>
          <w:sz w:val="24"/>
          <w:szCs w:val="24"/>
          <w:lang w:val="en-IN"/>
        </w:rPr>
        <w:t>Inside Sales Coordinator</w:t>
      </w:r>
      <w:r w:rsidRPr="00CB34A3">
        <w:rPr>
          <w:rFonts w:ascii="Arial" w:hAnsi="Arial" w:cs="Arial"/>
          <w:sz w:val="24"/>
          <w:szCs w:val="24"/>
          <w:lang w:val="en-IN"/>
        </w:rPr>
        <w:t xml:space="preserve"> in 1994 suggests a gradual move toward a more structured and hierarchical sales organization.</w:t>
      </w:r>
    </w:p>
    <w:p w14:paraId="64987BA1" w14:textId="77777777" w:rsidR="00CB34A3" w:rsidRPr="0056532B" w:rsidRDefault="00CB34A3" w:rsidP="00B91D51">
      <w:pPr>
        <w:spacing w:line="276" w:lineRule="auto"/>
        <w:jc w:val="both"/>
        <w:rPr>
          <w:rFonts w:ascii="Arial" w:hAnsi="Arial" w:cs="Arial"/>
          <w:sz w:val="24"/>
          <w:szCs w:val="24"/>
        </w:rPr>
      </w:pPr>
    </w:p>
    <w:p w14:paraId="3E5325C5" w14:textId="77777777" w:rsidR="00CB34A3" w:rsidRPr="0056532B" w:rsidRDefault="00CB34A3" w:rsidP="00B91D51">
      <w:pPr>
        <w:spacing w:line="276" w:lineRule="auto"/>
        <w:jc w:val="both"/>
        <w:rPr>
          <w:rFonts w:ascii="Arial" w:hAnsi="Arial" w:cs="Arial"/>
          <w:sz w:val="24"/>
          <w:szCs w:val="24"/>
        </w:rPr>
      </w:pPr>
    </w:p>
    <w:p w14:paraId="2EA1B0E9" w14:textId="77777777" w:rsidR="00472BEC" w:rsidRPr="0056532B" w:rsidRDefault="00472BEC" w:rsidP="00B91D51">
      <w:pPr>
        <w:spacing w:line="276" w:lineRule="auto"/>
        <w:jc w:val="both"/>
        <w:rPr>
          <w:rFonts w:ascii="Arial" w:hAnsi="Arial" w:cs="Arial"/>
          <w:sz w:val="24"/>
          <w:szCs w:val="24"/>
        </w:rPr>
      </w:pPr>
    </w:p>
    <w:p w14:paraId="5E410D0C" w14:textId="77777777" w:rsidR="00472BEC" w:rsidRPr="0056532B" w:rsidRDefault="00472BEC" w:rsidP="00B91D51">
      <w:pPr>
        <w:spacing w:line="276" w:lineRule="auto"/>
        <w:jc w:val="both"/>
        <w:rPr>
          <w:rFonts w:ascii="Arial" w:hAnsi="Arial" w:cs="Arial"/>
          <w:sz w:val="24"/>
          <w:szCs w:val="24"/>
        </w:rPr>
      </w:pPr>
    </w:p>
    <w:p w14:paraId="5643FE5F" w14:textId="77777777" w:rsidR="00472BEC" w:rsidRPr="0056532B" w:rsidRDefault="00472BEC" w:rsidP="00B91D51">
      <w:pPr>
        <w:spacing w:line="276" w:lineRule="auto"/>
        <w:jc w:val="both"/>
        <w:rPr>
          <w:rFonts w:ascii="Arial" w:hAnsi="Arial" w:cs="Arial"/>
          <w:sz w:val="24"/>
          <w:szCs w:val="24"/>
        </w:rPr>
      </w:pPr>
    </w:p>
    <w:p w14:paraId="2D82167E" w14:textId="14C9783E" w:rsidR="00CB34A3" w:rsidRPr="0056532B" w:rsidRDefault="00472BEC" w:rsidP="00B91D51">
      <w:pPr>
        <w:pStyle w:val="ListParagraph"/>
        <w:numPr>
          <w:ilvl w:val="0"/>
          <w:numId w:val="4"/>
        </w:numPr>
        <w:spacing w:line="276" w:lineRule="auto"/>
        <w:ind w:left="0"/>
        <w:jc w:val="both"/>
        <w:rPr>
          <w:rFonts w:ascii="Arial" w:hAnsi="Arial" w:cs="Arial"/>
          <w:sz w:val="24"/>
          <w:szCs w:val="24"/>
        </w:rPr>
      </w:pPr>
      <w:r w:rsidRPr="0056532B">
        <w:rPr>
          <w:rFonts w:ascii="Arial" w:hAnsi="Arial" w:cs="Arial"/>
          <w:sz w:val="24"/>
          <w:szCs w:val="24"/>
        </w:rPr>
        <w:t>What patterns exist in employee title and courtesy title distributions?</w:t>
      </w:r>
    </w:p>
    <w:p w14:paraId="4E46FFA0" w14:textId="77777777" w:rsidR="00472BEC" w:rsidRPr="0056532B" w:rsidRDefault="00472BEC" w:rsidP="00B91D51">
      <w:pPr>
        <w:spacing w:line="276" w:lineRule="auto"/>
        <w:jc w:val="both"/>
        <w:rPr>
          <w:rFonts w:ascii="Arial" w:hAnsi="Arial" w:cs="Arial"/>
          <w:sz w:val="24"/>
          <w:szCs w:val="24"/>
        </w:rPr>
      </w:pPr>
    </w:p>
    <w:p w14:paraId="5C476D30" w14:textId="6FFFAFDD" w:rsidR="00472BEC" w:rsidRPr="0056532B" w:rsidRDefault="009839A3" w:rsidP="00B91D51">
      <w:pPr>
        <w:spacing w:line="276" w:lineRule="auto"/>
        <w:jc w:val="both"/>
        <w:rPr>
          <w:rFonts w:ascii="Arial" w:hAnsi="Arial" w:cs="Arial"/>
          <w:sz w:val="24"/>
          <w:szCs w:val="24"/>
        </w:rPr>
      </w:pPr>
      <w:r>
        <w:rPr>
          <w:rFonts w:ascii="Arial" w:hAnsi="Arial" w:cs="Arial"/>
          <w:sz w:val="24"/>
          <w:szCs w:val="24"/>
        </w:rPr>
        <w:t xml:space="preserve">                     </w:t>
      </w:r>
      <w:r w:rsidR="00472BEC" w:rsidRPr="0056532B">
        <w:rPr>
          <w:rFonts w:ascii="Arial" w:hAnsi="Arial" w:cs="Arial"/>
          <w:noProof/>
          <w:sz w:val="24"/>
          <w:szCs w:val="24"/>
        </w:rPr>
        <w:drawing>
          <wp:inline distT="0" distB="0" distL="0" distR="0" wp14:anchorId="6766ED0F" wp14:editId="72A159B3">
            <wp:extent cx="4937760" cy="2571750"/>
            <wp:effectExtent l="0" t="0" r="15240" b="0"/>
            <wp:docPr id="987136326" name="Chart 1">
              <a:extLst xmlns:a="http://schemas.openxmlformats.org/drawingml/2006/main">
                <a:ext uri="{FF2B5EF4-FFF2-40B4-BE49-F238E27FC236}">
                  <a16:creationId xmlns:a16="http://schemas.microsoft.com/office/drawing/2014/main" id="{6DE48F91-A6E3-BB42-9587-C8578EDD9A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331CCED" w14:textId="77777777" w:rsidR="00472BEC" w:rsidRPr="0056532B" w:rsidRDefault="00472BEC" w:rsidP="00B91D51">
      <w:pPr>
        <w:spacing w:line="276" w:lineRule="auto"/>
        <w:jc w:val="both"/>
        <w:rPr>
          <w:rFonts w:ascii="Arial" w:hAnsi="Arial" w:cs="Arial"/>
          <w:sz w:val="24"/>
          <w:szCs w:val="24"/>
        </w:rPr>
      </w:pPr>
    </w:p>
    <w:p w14:paraId="16734F2A" w14:textId="77777777" w:rsidR="009839A3" w:rsidRPr="009839A3" w:rsidRDefault="00472BEC" w:rsidP="00B91D51">
      <w:pPr>
        <w:spacing w:line="276" w:lineRule="auto"/>
        <w:jc w:val="both"/>
        <w:rPr>
          <w:rFonts w:ascii="Arial" w:hAnsi="Arial" w:cs="Arial"/>
          <w:sz w:val="24"/>
          <w:szCs w:val="24"/>
          <w:u w:val="single"/>
        </w:rPr>
      </w:pPr>
      <w:r w:rsidRPr="009839A3">
        <w:rPr>
          <w:rFonts w:ascii="Arial" w:hAnsi="Arial" w:cs="Arial"/>
          <w:b/>
          <w:bCs/>
          <w:sz w:val="24"/>
          <w:szCs w:val="24"/>
          <w:u w:val="single"/>
        </w:rPr>
        <w:t>Insight Drawn</w:t>
      </w:r>
      <w:r w:rsidRPr="009839A3">
        <w:rPr>
          <w:rFonts w:ascii="Arial" w:hAnsi="Arial" w:cs="Arial"/>
          <w:sz w:val="24"/>
          <w:szCs w:val="24"/>
          <w:u w:val="single"/>
        </w:rPr>
        <w:t xml:space="preserve">: </w:t>
      </w:r>
    </w:p>
    <w:p w14:paraId="239617FA" w14:textId="3F0AA546" w:rsidR="00472BEC" w:rsidRPr="0056532B" w:rsidRDefault="00472BEC" w:rsidP="009839A3">
      <w:pPr>
        <w:spacing w:line="276" w:lineRule="auto"/>
        <w:ind w:firstLine="720"/>
        <w:jc w:val="both"/>
        <w:rPr>
          <w:rFonts w:ascii="Arial" w:hAnsi="Arial" w:cs="Arial"/>
          <w:sz w:val="24"/>
          <w:szCs w:val="24"/>
          <w:lang w:val="en-IN"/>
        </w:rPr>
      </w:pPr>
      <w:r w:rsidRPr="0056532B">
        <w:rPr>
          <w:rFonts w:ascii="Arial" w:hAnsi="Arial" w:cs="Arial"/>
          <w:sz w:val="24"/>
          <w:szCs w:val="24"/>
          <w:lang w:val="en-IN"/>
        </w:rPr>
        <w:t xml:space="preserve">The data shows a </w:t>
      </w:r>
      <w:r w:rsidRPr="0056532B">
        <w:rPr>
          <w:rFonts w:ascii="Arial" w:hAnsi="Arial" w:cs="Arial"/>
          <w:b/>
          <w:bCs/>
          <w:sz w:val="24"/>
          <w:szCs w:val="24"/>
          <w:lang w:val="en-IN"/>
        </w:rPr>
        <w:t>balanced gender representation</w:t>
      </w:r>
      <w:r w:rsidRPr="0056532B">
        <w:rPr>
          <w:rFonts w:ascii="Arial" w:hAnsi="Arial" w:cs="Arial"/>
          <w:sz w:val="24"/>
          <w:szCs w:val="24"/>
          <w:lang w:val="en-IN"/>
        </w:rPr>
        <w:t xml:space="preserve"> among </w:t>
      </w:r>
      <w:r w:rsidRPr="0056532B">
        <w:rPr>
          <w:rFonts w:ascii="Arial" w:hAnsi="Arial" w:cs="Arial"/>
          <w:b/>
          <w:bCs/>
          <w:sz w:val="24"/>
          <w:szCs w:val="24"/>
          <w:lang w:val="en-IN"/>
        </w:rPr>
        <w:t>Sales Representatives</w:t>
      </w:r>
      <w:r w:rsidRPr="0056532B">
        <w:rPr>
          <w:rFonts w:ascii="Arial" w:hAnsi="Arial" w:cs="Arial"/>
          <w:sz w:val="24"/>
          <w:szCs w:val="24"/>
          <w:lang w:val="en-IN"/>
        </w:rPr>
        <w:t>, with slightly more females (Ms./Mrs.) than males (Mr.). Additionally, both leadership and coordination roles—</w:t>
      </w:r>
      <w:r w:rsidRPr="0056532B">
        <w:rPr>
          <w:rFonts w:ascii="Arial" w:hAnsi="Arial" w:cs="Arial"/>
          <w:b/>
          <w:bCs/>
          <w:sz w:val="24"/>
          <w:szCs w:val="24"/>
          <w:lang w:val="en-IN"/>
        </w:rPr>
        <w:t>Sales Manager</w:t>
      </w:r>
      <w:r w:rsidRPr="0056532B">
        <w:rPr>
          <w:rFonts w:ascii="Arial" w:hAnsi="Arial" w:cs="Arial"/>
          <w:sz w:val="24"/>
          <w:szCs w:val="24"/>
          <w:lang w:val="en-IN"/>
        </w:rPr>
        <w:t xml:space="preserve"> and </w:t>
      </w:r>
      <w:r w:rsidRPr="0056532B">
        <w:rPr>
          <w:rFonts w:ascii="Arial" w:hAnsi="Arial" w:cs="Arial"/>
          <w:b/>
          <w:bCs/>
          <w:sz w:val="24"/>
          <w:szCs w:val="24"/>
          <w:lang w:val="en-IN"/>
        </w:rPr>
        <w:t>Inside Sales Coordinator</w:t>
      </w:r>
      <w:r w:rsidRPr="0056532B">
        <w:rPr>
          <w:rFonts w:ascii="Arial" w:hAnsi="Arial" w:cs="Arial"/>
          <w:sz w:val="24"/>
          <w:szCs w:val="24"/>
          <w:lang w:val="en-IN"/>
        </w:rPr>
        <w:t xml:space="preserve">—are held by </w:t>
      </w:r>
      <w:r w:rsidRPr="0056532B">
        <w:rPr>
          <w:rFonts w:ascii="Arial" w:hAnsi="Arial" w:cs="Arial"/>
          <w:b/>
          <w:bCs/>
          <w:sz w:val="24"/>
          <w:szCs w:val="24"/>
          <w:lang w:val="en-IN"/>
        </w:rPr>
        <w:t>Mr. and Ms.</w:t>
      </w:r>
      <w:r w:rsidRPr="0056532B">
        <w:rPr>
          <w:rFonts w:ascii="Arial" w:hAnsi="Arial" w:cs="Arial"/>
          <w:sz w:val="24"/>
          <w:szCs w:val="24"/>
          <w:lang w:val="en-IN"/>
        </w:rPr>
        <w:t>, indicating diversity across all employee levels.</w:t>
      </w:r>
    </w:p>
    <w:p w14:paraId="76EBF3D3" w14:textId="1833D867" w:rsidR="00472BEC" w:rsidRPr="0056532B" w:rsidRDefault="00472BEC" w:rsidP="00B91D51">
      <w:pPr>
        <w:spacing w:line="276" w:lineRule="auto"/>
        <w:jc w:val="both"/>
        <w:rPr>
          <w:rFonts w:ascii="Arial" w:hAnsi="Arial" w:cs="Arial"/>
          <w:sz w:val="24"/>
          <w:szCs w:val="24"/>
        </w:rPr>
      </w:pPr>
      <w:r w:rsidRPr="0056532B">
        <w:rPr>
          <w:rFonts w:ascii="Arial" w:hAnsi="Arial" w:cs="Arial"/>
          <w:sz w:val="24"/>
          <w:szCs w:val="24"/>
        </w:rPr>
        <w:br/>
        <w:t>9. Are there correlations between product pricing, stock levels, and sales performance?</w:t>
      </w:r>
    </w:p>
    <w:p w14:paraId="145A69EE" w14:textId="77777777" w:rsidR="00472BEC" w:rsidRPr="0056532B" w:rsidRDefault="00472BEC" w:rsidP="00B91D51">
      <w:pPr>
        <w:spacing w:line="276" w:lineRule="auto"/>
        <w:jc w:val="both"/>
        <w:rPr>
          <w:rFonts w:ascii="Arial" w:hAnsi="Arial" w:cs="Arial"/>
          <w:sz w:val="24"/>
          <w:szCs w:val="24"/>
        </w:rPr>
      </w:pPr>
    </w:p>
    <w:p w14:paraId="3CEF2D64" w14:textId="3354BEA2" w:rsidR="00472BEC" w:rsidRDefault="009839A3" w:rsidP="00B91D51">
      <w:pPr>
        <w:spacing w:line="276" w:lineRule="auto"/>
        <w:jc w:val="both"/>
        <w:rPr>
          <w:rFonts w:ascii="Arial" w:hAnsi="Arial" w:cs="Arial"/>
          <w:sz w:val="24"/>
          <w:szCs w:val="24"/>
        </w:rPr>
      </w:pPr>
      <w:r>
        <w:rPr>
          <w:rFonts w:ascii="Arial" w:hAnsi="Arial" w:cs="Arial"/>
          <w:sz w:val="24"/>
          <w:szCs w:val="24"/>
        </w:rPr>
        <w:t xml:space="preserve">                  </w:t>
      </w:r>
      <w:r w:rsidR="00472BEC" w:rsidRPr="0056532B">
        <w:rPr>
          <w:rFonts w:ascii="Arial" w:hAnsi="Arial" w:cs="Arial"/>
          <w:noProof/>
          <w:sz w:val="24"/>
          <w:szCs w:val="24"/>
        </w:rPr>
        <w:drawing>
          <wp:inline distT="0" distB="0" distL="0" distR="0" wp14:anchorId="30BC864B" wp14:editId="4B78CAB4">
            <wp:extent cx="4876800" cy="2701290"/>
            <wp:effectExtent l="0" t="0" r="0" b="3810"/>
            <wp:docPr id="1658659333" name="Chart 1">
              <a:extLst xmlns:a="http://schemas.openxmlformats.org/drawingml/2006/main">
                <a:ext uri="{FF2B5EF4-FFF2-40B4-BE49-F238E27FC236}">
                  <a16:creationId xmlns:a16="http://schemas.microsoft.com/office/drawing/2014/main" id="{CCEA1012-73B2-69F3-E849-FE3AA31ADB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F9DB2B4" w14:textId="0FDDA4CC" w:rsidR="00DC5414" w:rsidRPr="0056532B" w:rsidRDefault="00DC5414" w:rsidP="00B91D51">
      <w:pPr>
        <w:spacing w:line="276" w:lineRule="auto"/>
        <w:jc w:val="both"/>
        <w:rPr>
          <w:rFonts w:ascii="Arial" w:hAnsi="Arial" w:cs="Arial"/>
          <w:sz w:val="24"/>
          <w:szCs w:val="24"/>
        </w:rPr>
      </w:pPr>
      <w:r w:rsidRPr="009839A3">
        <w:rPr>
          <w:rFonts w:ascii="Arial" w:hAnsi="Arial" w:cs="Arial"/>
          <w:b/>
          <w:bCs/>
          <w:sz w:val="24"/>
          <w:szCs w:val="24"/>
          <w:u w:val="single"/>
        </w:rPr>
        <w:t>Insight Drawn</w:t>
      </w:r>
      <w:r w:rsidRPr="009839A3">
        <w:rPr>
          <w:rFonts w:ascii="Arial" w:hAnsi="Arial" w:cs="Arial"/>
          <w:sz w:val="24"/>
          <w:szCs w:val="24"/>
          <w:u w:val="single"/>
        </w:rPr>
        <w:t>:</w:t>
      </w:r>
    </w:p>
    <w:p w14:paraId="7FBCA1D9" w14:textId="74E81E90" w:rsidR="00472BEC" w:rsidRPr="0056532B" w:rsidRDefault="00472BEC" w:rsidP="00DC5414">
      <w:pPr>
        <w:spacing w:line="360" w:lineRule="auto"/>
        <w:ind w:firstLine="720"/>
        <w:jc w:val="both"/>
        <w:rPr>
          <w:rFonts w:ascii="Arial" w:hAnsi="Arial" w:cs="Arial"/>
          <w:sz w:val="24"/>
          <w:szCs w:val="24"/>
          <w:lang w:val="en-IN"/>
        </w:rPr>
      </w:pPr>
      <w:r w:rsidRPr="00472BEC">
        <w:rPr>
          <w:rFonts w:ascii="Arial" w:hAnsi="Arial" w:cs="Arial"/>
          <w:sz w:val="24"/>
          <w:szCs w:val="24"/>
          <w:lang w:val="en-IN"/>
        </w:rPr>
        <w:t xml:space="preserve">There’s a </w:t>
      </w:r>
      <w:r w:rsidRPr="00472BEC">
        <w:rPr>
          <w:rFonts w:ascii="Arial" w:hAnsi="Arial" w:cs="Arial"/>
          <w:b/>
          <w:bCs/>
          <w:sz w:val="24"/>
          <w:szCs w:val="24"/>
          <w:lang w:val="en-IN"/>
        </w:rPr>
        <w:t>weak correlation between product price and sales performance</w:t>
      </w:r>
      <w:r w:rsidRPr="00472BEC">
        <w:rPr>
          <w:rFonts w:ascii="Arial" w:hAnsi="Arial" w:cs="Arial"/>
          <w:sz w:val="24"/>
          <w:szCs w:val="24"/>
          <w:lang w:val="en-IN"/>
        </w:rPr>
        <w:t xml:space="preserve">—many </w:t>
      </w:r>
      <w:r w:rsidRPr="00472BEC">
        <w:rPr>
          <w:rFonts w:ascii="Arial" w:hAnsi="Arial" w:cs="Arial"/>
          <w:b/>
          <w:bCs/>
          <w:sz w:val="24"/>
          <w:szCs w:val="24"/>
          <w:lang w:val="en-IN"/>
        </w:rPr>
        <w:t>moderately priced products</w:t>
      </w:r>
      <w:r w:rsidRPr="00472BEC">
        <w:rPr>
          <w:rFonts w:ascii="Arial" w:hAnsi="Arial" w:cs="Arial"/>
          <w:sz w:val="24"/>
          <w:szCs w:val="24"/>
          <w:lang w:val="en-IN"/>
        </w:rPr>
        <w:t xml:space="preserve"> (e.g., </w:t>
      </w:r>
      <w:r w:rsidRPr="00472BEC">
        <w:rPr>
          <w:rFonts w:ascii="Arial" w:hAnsi="Arial" w:cs="Arial"/>
          <w:i/>
          <w:iCs/>
          <w:sz w:val="24"/>
          <w:szCs w:val="24"/>
          <w:lang w:val="en-IN"/>
        </w:rPr>
        <w:t xml:space="preserve">Camembert Pierrot, Raclette </w:t>
      </w:r>
      <w:proofErr w:type="spellStart"/>
      <w:r w:rsidRPr="00472BEC">
        <w:rPr>
          <w:rFonts w:ascii="Arial" w:hAnsi="Arial" w:cs="Arial"/>
          <w:i/>
          <w:iCs/>
          <w:sz w:val="24"/>
          <w:szCs w:val="24"/>
          <w:lang w:val="en-IN"/>
        </w:rPr>
        <w:t>Courdavault</w:t>
      </w:r>
      <w:proofErr w:type="spellEnd"/>
      <w:r w:rsidRPr="00472BEC">
        <w:rPr>
          <w:rFonts w:ascii="Arial" w:hAnsi="Arial" w:cs="Arial"/>
          <w:i/>
          <w:iCs/>
          <w:sz w:val="24"/>
          <w:szCs w:val="24"/>
          <w:lang w:val="en-IN"/>
        </w:rPr>
        <w:t xml:space="preserve">, Gorgonzola </w:t>
      </w:r>
      <w:proofErr w:type="spellStart"/>
      <w:r w:rsidRPr="00472BEC">
        <w:rPr>
          <w:rFonts w:ascii="Arial" w:hAnsi="Arial" w:cs="Arial"/>
          <w:i/>
          <w:iCs/>
          <w:sz w:val="24"/>
          <w:szCs w:val="24"/>
          <w:lang w:val="en-IN"/>
        </w:rPr>
        <w:t>Telino</w:t>
      </w:r>
      <w:proofErr w:type="spellEnd"/>
      <w:r w:rsidRPr="00472BEC">
        <w:rPr>
          <w:rFonts w:ascii="Arial" w:hAnsi="Arial" w:cs="Arial"/>
          <w:sz w:val="24"/>
          <w:szCs w:val="24"/>
          <w:lang w:val="en-IN"/>
        </w:rPr>
        <w:t xml:space="preserve">) achieve high sales, while </w:t>
      </w:r>
      <w:r w:rsidRPr="00472BEC">
        <w:rPr>
          <w:rFonts w:ascii="Arial" w:hAnsi="Arial" w:cs="Arial"/>
          <w:b/>
          <w:bCs/>
          <w:sz w:val="24"/>
          <w:szCs w:val="24"/>
          <w:lang w:val="en-IN"/>
        </w:rPr>
        <w:t>very high-priced items</w:t>
      </w:r>
      <w:r w:rsidRPr="00472BEC">
        <w:rPr>
          <w:rFonts w:ascii="Arial" w:hAnsi="Arial" w:cs="Arial"/>
          <w:sz w:val="24"/>
          <w:szCs w:val="24"/>
          <w:lang w:val="en-IN"/>
        </w:rPr>
        <w:t xml:space="preserve"> like </w:t>
      </w:r>
      <w:r w:rsidRPr="00472BEC">
        <w:rPr>
          <w:rFonts w:ascii="Arial" w:hAnsi="Arial" w:cs="Arial"/>
          <w:i/>
          <w:iCs/>
          <w:sz w:val="24"/>
          <w:szCs w:val="24"/>
          <w:lang w:val="en-IN"/>
        </w:rPr>
        <w:t xml:space="preserve">Côte de </w:t>
      </w:r>
      <w:proofErr w:type="spellStart"/>
      <w:r w:rsidRPr="00472BEC">
        <w:rPr>
          <w:rFonts w:ascii="Arial" w:hAnsi="Arial" w:cs="Arial"/>
          <w:i/>
          <w:iCs/>
          <w:sz w:val="24"/>
          <w:szCs w:val="24"/>
          <w:lang w:val="en-IN"/>
        </w:rPr>
        <w:t>Blaye</w:t>
      </w:r>
      <w:proofErr w:type="spellEnd"/>
      <w:r w:rsidRPr="00472BEC">
        <w:rPr>
          <w:rFonts w:ascii="Arial" w:hAnsi="Arial" w:cs="Arial"/>
          <w:sz w:val="24"/>
          <w:szCs w:val="24"/>
          <w:lang w:val="en-IN"/>
        </w:rPr>
        <w:t xml:space="preserve"> sell less despite strong revenue per unit. Products with </w:t>
      </w:r>
      <w:r w:rsidRPr="00472BEC">
        <w:rPr>
          <w:rFonts w:ascii="Arial" w:hAnsi="Arial" w:cs="Arial"/>
          <w:b/>
          <w:bCs/>
          <w:sz w:val="24"/>
          <w:szCs w:val="24"/>
          <w:lang w:val="en-IN"/>
        </w:rPr>
        <w:t>low or zero stock</w:t>
      </w:r>
      <w:r w:rsidRPr="00472BEC">
        <w:rPr>
          <w:rFonts w:ascii="Arial" w:hAnsi="Arial" w:cs="Arial"/>
          <w:sz w:val="24"/>
          <w:szCs w:val="24"/>
          <w:lang w:val="en-IN"/>
        </w:rPr>
        <w:t xml:space="preserve"> but high units sold (e.g., </w:t>
      </w:r>
      <w:r w:rsidRPr="00472BEC">
        <w:rPr>
          <w:rFonts w:ascii="Arial" w:hAnsi="Arial" w:cs="Arial"/>
          <w:i/>
          <w:iCs/>
          <w:sz w:val="24"/>
          <w:szCs w:val="24"/>
          <w:lang w:val="en-IN"/>
        </w:rPr>
        <w:t>Alice Mutton, Thuringer Rostbratwurst</w:t>
      </w:r>
      <w:r w:rsidRPr="00472BEC">
        <w:rPr>
          <w:rFonts w:ascii="Arial" w:hAnsi="Arial" w:cs="Arial"/>
          <w:sz w:val="24"/>
          <w:szCs w:val="24"/>
          <w:lang w:val="en-IN"/>
        </w:rPr>
        <w:t xml:space="preserve">) indicate strong demand and possible </w:t>
      </w:r>
      <w:r w:rsidRPr="00472BEC">
        <w:rPr>
          <w:rFonts w:ascii="Arial" w:hAnsi="Arial" w:cs="Arial"/>
          <w:b/>
          <w:bCs/>
          <w:sz w:val="24"/>
          <w:szCs w:val="24"/>
          <w:lang w:val="en-IN"/>
        </w:rPr>
        <w:t>stock shortages</w:t>
      </w:r>
      <w:r w:rsidRPr="00472BEC">
        <w:rPr>
          <w:rFonts w:ascii="Arial" w:hAnsi="Arial" w:cs="Arial"/>
          <w:sz w:val="24"/>
          <w:szCs w:val="24"/>
          <w:lang w:val="en-IN"/>
        </w:rPr>
        <w:t xml:space="preserve">. Overall, </w:t>
      </w:r>
      <w:r w:rsidRPr="00472BEC">
        <w:rPr>
          <w:rFonts w:ascii="Arial" w:hAnsi="Arial" w:cs="Arial"/>
          <w:b/>
          <w:bCs/>
          <w:sz w:val="24"/>
          <w:szCs w:val="24"/>
          <w:lang w:val="en-IN"/>
        </w:rPr>
        <w:t xml:space="preserve">mid-priced, </w:t>
      </w:r>
      <w:r w:rsidRPr="00472BEC">
        <w:rPr>
          <w:rFonts w:ascii="Arial" w:hAnsi="Arial" w:cs="Arial"/>
          <w:b/>
          <w:bCs/>
          <w:sz w:val="24"/>
          <w:szCs w:val="24"/>
          <w:lang w:val="en-IN"/>
        </w:rPr>
        <w:lastRenderedPageBreak/>
        <w:t>consistently stocked products drive the bulk of sales volume</w:t>
      </w:r>
      <w:r w:rsidRPr="00472BEC">
        <w:rPr>
          <w:rFonts w:ascii="Arial" w:hAnsi="Arial" w:cs="Arial"/>
          <w:sz w:val="24"/>
          <w:szCs w:val="24"/>
          <w:lang w:val="en-IN"/>
        </w:rPr>
        <w:t>, while premium items contribute to revenue through higher margins.</w:t>
      </w:r>
    </w:p>
    <w:p w14:paraId="56FE4576" w14:textId="252F7622" w:rsidR="00472BEC" w:rsidRPr="0056532B" w:rsidRDefault="00472BEC" w:rsidP="00B91D51">
      <w:pPr>
        <w:spacing w:line="276" w:lineRule="auto"/>
        <w:jc w:val="both"/>
        <w:rPr>
          <w:rFonts w:ascii="Arial" w:hAnsi="Arial" w:cs="Arial"/>
          <w:sz w:val="24"/>
          <w:szCs w:val="24"/>
        </w:rPr>
      </w:pPr>
      <w:r w:rsidRPr="0056532B">
        <w:rPr>
          <w:rFonts w:ascii="Arial" w:hAnsi="Arial" w:cs="Arial"/>
          <w:sz w:val="24"/>
          <w:szCs w:val="24"/>
        </w:rPr>
        <w:t>10.</w:t>
      </w:r>
      <w:r w:rsidR="00DC5414">
        <w:rPr>
          <w:rFonts w:ascii="Arial" w:hAnsi="Arial" w:cs="Arial"/>
          <w:sz w:val="24"/>
          <w:szCs w:val="24"/>
        </w:rPr>
        <w:t xml:space="preserve"> </w:t>
      </w:r>
      <w:r w:rsidRPr="0056532B">
        <w:rPr>
          <w:rFonts w:ascii="Arial" w:hAnsi="Arial" w:cs="Arial"/>
          <w:sz w:val="24"/>
          <w:szCs w:val="24"/>
        </w:rPr>
        <w:t>How does product demand change over months or seasons?</w:t>
      </w:r>
    </w:p>
    <w:p w14:paraId="46B212DD" w14:textId="77777777" w:rsidR="00472BEC" w:rsidRPr="0056532B" w:rsidRDefault="00472BEC" w:rsidP="00B91D51">
      <w:pPr>
        <w:spacing w:line="276" w:lineRule="auto"/>
        <w:jc w:val="both"/>
        <w:rPr>
          <w:rFonts w:ascii="Arial" w:hAnsi="Arial" w:cs="Arial"/>
          <w:sz w:val="24"/>
          <w:szCs w:val="24"/>
        </w:rPr>
      </w:pPr>
    </w:p>
    <w:p w14:paraId="1F52FB18" w14:textId="2C9E3C11" w:rsidR="00472BEC" w:rsidRPr="0056532B" w:rsidRDefault="00472BEC" w:rsidP="00B91D51">
      <w:pPr>
        <w:spacing w:line="276" w:lineRule="auto"/>
        <w:jc w:val="both"/>
        <w:rPr>
          <w:rFonts w:ascii="Arial" w:hAnsi="Arial" w:cs="Arial"/>
          <w:sz w:val="24"/>
          <w:szCs w:val="24"/>
        </w:rPr>
      </w:pPr>
      <w:r w:rsidRPr="0056532B">
        <w:rPr>
          <w:rFonts w:ascii="Arial" w:hAnsi="Arial" w:cs="Arial"/>
          <w:noProof/>
          <w:sz w:val="24"/>
          <w:szCs w:val="24"/>
        </w:rPr>
        <mc:AlternateContent>
          <mc:Choice Requires="cx1">
            <w:drawing>
              <wp:inline distT="0" distB="0" distL="0" distR="0" wp14:anchorId="4D731624" wp14:editId="6AC0E933">
                <wp:extent cx="4892040" cy="2693670"/>
                <wp:effectExtent l="0" t="0" r="3810" b="11430"/>
                <wp:docPr id="212464307" name="Chart 1">
                  <a:extLst xmlns:a="http://schemas.openxmlformats.org/drawingml/2006/main">
                    <a:ext uri="{FF2B5EF4-FFF2-40B4-BE49-F238E27FC236}">
                      <a16:creationId xmlns:a16="http://schemas.microsoft.com/office/drawing/2014/main" id="{B070F0A8-C681-6190-BAA0-F79F20CA373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8"/>
                  </a:graphicData>
                </a:graphic>
              </wp:inline>
            </w:drawing>
          </mc:Choice>
          <mc:Fallback>
            <w:drawing>
              <wp:inline distT="0" distB="0" distL="0" distR="0" wp14:anchorId="4D731624" wp14:editId="6AC0E933">
                <wp:extent cx="4892040" cy="2693670"/>
                <wp:effectExtent l="0" t="0" r="3810" b="11430"/>
                <wp:docPr id="212464307" name="Chart 1">
                  <a:extLst xmlns:a="http://schemas.openxmlformats.org/drawingml/2006/main">
                    <a:ext uri="{FF2B5EF4-FFF2-40B4-BE49-F238E27FC236}">
                      <a16:creationId xmlns:a16="http://schemas.microsoft.com/office/drawing/2014/main" id="{B070F0A8-C681-6190-BAA0-F79F20CA373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12464307" name="Chart 1">
                          <a:extLst>
                            <a:ext uri="{FF2B5EF4-FFF2-40B4-BE49-F238E27FC236}">
                              <a16:creationId xmlns:a16="http://schemas.microsoft.com/office/drawing/2014/main" id="{B070F0A8-C681-6190-BAA0-F79F20CA373B}"/>
                            </a:ext>
                          </a:extLst>
                        </pic:cNvPr>
                        <pic:cNvPicPr>
                          <a:picLocks noGrp="1" noRot="1" noChangeAspect="1" noMove="1" noResize="1" noEditPoints="1" noAdjustHandles="1" noChangeArrowheads="1" noChangeShapeType="1"/>
                        </pic:cNvPicPr>
                      </pic:nvPicPr>
                      <pic:blipFill>
                        <a:blip r:embed="rId29"/>
                        <a:stretch>
                          <a:fillRect/>
                        </a:stretch>
                      </pic:blipFill>
                      <pic:spPr>
                        <a:xfrm>
                          <a:off x="0" y="0"/>
                          <a:ext cx="4892040" cy="2693670"/>
                        </a:xfrm>
                        <a:prstGeom prst="rect">
                          <a:avLst/>
                        </a:prstGeom>
                      </pic:spPr>
                    </pic:pic>
                  </a:graphicData>
                </a:graphic>
              </wp:inline>
            </w:drawing>
          </mc:Fallback>
        </mc:AlternateContent>
      </w:r>
    </w:p>
    <w:p w14:paraId="37217B1B" w14:textId="77777777" w:rsidR="00472BEC" w:rsidRPr="0056532B" w:rsidRDefault="00472BEC" w:rsidP="00B91D51">
      <w:pPr>
        <w:spacing w:line="276" w:lineRule="auto"/>
        <w:jc w:val="both"/>
        <w:rPr>
          <w:rFonts w:ascii="Arial" w:hAnsi="Arial" w:cs="Arial"/>
          <w:sz w:val="24"/>
          <w:szCs w:val="24"/>
        </w:rPr>
      </w:pPr>
    </w:p>
    <w:p w14:paraId="51A5B87D" w14:textId="77777777" w:rsidR="00DC5414" w:rsidRPr="00DC5414" w:rsidRDefault="00472BEC" w:rsidP="00B91D51">
      <w:pPr>
        <w:spacing w:line="276" w:lineRule="auto"/>
        <w:jc w:val="both"/>
        <w:rPr>
          <w:rFonts w:ascii="Arial" w:hAnsi="Arial" w:cs="Arial"/>
          <w:b/>
          <w:bCs/>
          <w:sz w:val="24"/>
          <w:szCs w:val="24"/>
          <w:u w:val="single"/>
        </w:rPr>
      </w:pPr>
      <w:r w:rsidRPr="00DC5414">
        <w:rPr>
          <w:rFonts w:ascii="Arial" w:hAnsi="Arial" w:cs="Arial"/>
          <w:b/>
          <w:bCs/>
          <w:sz w:val="24"/>
          <w:szCs w:val="24"/>
          <w:u w:val="single"/>
        </w:rPr>
        <w:t xml:space="preserve">Insight Drawn: </w:t>
      </w:r>
    </w:p>
    <w:p w14:paraId="1574E081" w14:textId="2ED58D97" w:rsidR="003255C4" w:rsidRPr="0056532B" w:rsidRDefault="003255C4" w:rsidP="00DC5414">
      <w:pPr>
        <w:spacing w:line="360" w:lineRule="auto"/>
        <w:ind w:firstLine="720"/>
        <w:jc w:val="both"/>
        <w:rPr>
          <w:rFonts w:ascii="Arial" w:hAnsi="Arial" w:cs="Arial"/>
          <w:sz w:val="24"/>
          <w:szCs w:val="24"/>
          <w:lang w:val="en-IN"/>
        </w:rPr>
      </w:pPr>
      <w:r w:rsidRPr="0056532B">
        <w:rPr>
          <w:rFonts w:ascii="Arial" w:hAnsi="Arial" w:cs="Arial"/>
          <w:sz w:val="24"/>
          <w:szCs w:val="24"/>
          <w:lang w:val="en-IN"/>
        </w:rPr>
        <w:t xml:space="preserve">Product demand shows </w:t>
      </w:r>
      <w:r w:rsidRPr="0056532B">
        <w:rPr>
          <w:rFonts w:ascii="Arial" w:hAnsi="Arial" w:cs="Arial"/>
          <w:b/>
          <w:bCs/>
          <w:sz w:val="24"/>
          <w:szCs w:val="24"/>
          <w:lang w:val="en-IN"/>
        </w:rPr>
        <w:t>strong seasonal fluctuations</w:t>
      </w:r>
      <w:r w:rsidRPr="0056532B">
        <w:rPr>
          <w:rFonts w:ascii="Arial" w:hAnsi="Arial" w:cs="Arial"/>
          <w:sz w:val="24"/>
          <w:szCs w:val="24"/>
          <w:lang w:val="en-IN"/>
        </w:rPr>
        <w:t xml:space="preserve">, with </w:t>
      </w:r>
      <w:r w:rsidRPr="0056532B">
        <w:rPr>
          <w:rFonts w:ascii="Arial" w:hAnsi="Arial" w:cs="Arial"/>
          <w:b/>
          <w:bCs/>
          <w:sz w:val="24"/>
          <w:szCs w:val="24"/>
          <w:lang w:val="en-IN"/>
        </w:rPr>
        <w:t>notable sales peaks around mid-year (April–May)</w:t>
      </w:r>
      <w:r w:rsidRPr="0056532B">
        <w:rPr>
          <w:rFonts w:ascii="Arial" w:hAnsi="Arial" w:cs="Arial"/>
          <w:sz w:val="24"/>
          <w:szCs w:val="24"/>
          <w:lang w:val="en-IN"/>
        </w:rPr>
        <w:t xml:space="preserve"> and </w:t>
      </w:r>
      <w:r w:rsidRPr="0056532B">
        <w:rPr>
          <w:rFonts w:ascii="Arial" w:hAnsi="Arial" w:cs="Arial"/>
          <w:b/>
          <w:bCs/>
          <w:sz w:val="24"/>
          <w:szCs w:val="24"/>
          <w:lang w:val="en-IN"/>
        </w:rPr>
        <w:t>year-end (November–December)</w:t>
      </w:r>
      <w:r w:rsidRPr="0056532B">
        <w:rPr>
          <w:rFonts w:ascii="Arial" w:hAnsi="Arial" w:cs="Arial"/>
          <w:sz w:val="24"/>
          <w:szCs w:val="24"/>
          <w:lang w:val="en-IN"/>
        </w:rPr>
        <w:t xml:space="preserve">, suggesting higher consumer activity during holiday or festive periods. Popular products like </w:t>
      </w:r>
      <w:r w:rsidRPr="0056532B">
        <w:rPr>
          <w:rFonts w:ascii="Arial" w:hAnsi="Arial" w:cs="Arial"/>
          <w:b/>
          <w:bCs/>
          <w:sz w:val="24"/>
          <w:szCs w:val="24"/>
          <w:lang w:val="en-IN"/>
        </w:rPr>
        <w:t xml:space="preserve">Gorgonzola </w:t>
      </w:r>
      <w:proofErr w:type="spellStart"/>
      <w:r w:rsidRPr="0056532B">
        <w:rPr>
          <w:rFonts w:ascii="Arial" w:hAnsi="Arial" w:cs="Arial"/>
          <w:b/>
          <w:bCs/>
          <w:sz w:val="24"/>
          <w:szCs w:val="24"/>
          <w:lang w:val="en-IN"/>
        </w:rPr>
        <w:t>Telino</w:t>
      </w:r>
      <w:proofErr w:type="spellEnd"/>
      <w:r w:rsidRPr="0056532B">
        <w:rPr>
          <w:rFonts w:ascii="Arial" w:hAnsi="Arial" w:cs="Arial"/>
          <w:b/>
          <w:bCs/>
          <w:sz w:val="24"/>
          <w:szCs w:val="24"/>
          <w:lang w:val="en-IN"/>
        </w:rPr>
        <w:t xml:space="preserve">, Camembert Pierrot, and Raclette </w:t>
      </w:r>
      <w:proofErr w:type="spellStart"/>
      <w:r w:rsidRPr="0056532B">
        <w:rPr>
          <w:rFonts w:ascii="Arial" w:hAnsi="Arial" w:cs="Arial"/>
          <w:b/>
          <w:bCs/>
          <w:sz w:val="24"/>
          <w:szCs w:val="24"/>
          <w:lang w:val="en-IN"/>
        </w:rPr>
        <w:t>Courdavault</w:t>
      </w:r>
      <w:proofErr w:type="spellEnd"/>
      <w:r w:rsidRPr="0056532B">
        <w:rPr>
          <w:rFonts w:ascii="Arial" w:hAnsi="Arial" w:cs="Arial"/>
          <w:sz w:val="24"/>
          <w:szCs w:val="24"/>
          <w:lang w:val="en-IN"/>
        </w:rPr>
        <w:t xml:space="preserve"> consistently perform well across months, while </w:t>
      </w:r>
      <w:r w:rsidRPr="0056532B">
        <w:rPr>
          <w:rFonts w:ascii="Arial" w:hAnsi="Arial" w:cs="Arial"/>
          <w:b/>
          <w:bCs/>
          <w:sz w:val="24"/>
          <w:szCs w:val="24"/>
          <w:lang w:val="en-IN"/>
        </w:rPr>
        <w:t>specialty and premium items</w:t>
      </w:r>
      <w:r w:rsidRPr="0056532B">
        <w:rPr>
          <w:rFonts w:ascii="Arial" w:hAnsi="Arial" w:cs="Arial"/>
          <w:sz w:val="24"/>
          <w:szCs w:val="24"/>
          <w:lang w:val="en-IN"/>
        </w:rPr>
        <w:t xml:space="preserve"> experience </w:t>
      </w:r>
      <w:r w:rsidRPr="0056532B">
        <w:rPr>
          <w:rFonts w:ascii="Arial" w:hAnsi="Arial" w:cs="Arial"/>
          <w:b/>
          <w:bCs/>
          <w:sz w:val="24"/>
          <w:szCs w:val="24"/>
          <w:lang w:val="en-IN"/>
        </w:rPr>
        <w:t>short seasonal spikes</w:t>
      </w:r>
      <w:r w:rsidRPr="0056532B">
        <w:rPr>
          <w:rFonts w:ascii="Arial" w:hAnsi="Arial" w:cs="Arial"/>
          <w:sz w:val="24"/>
          <w:szCs w:val="24"/>
          <w:lang w:val="en-IN"/>
        </w:rPr>
        <w:t>, reflecting both steady staples and event-driven buying patterns.</w:t>
      </w:r>
    </w:p>
    <w:p w14:paraId="35E7126E" w14:textId="3FD56EA2" w:rsidR="00472BEC" w:rsidRPr="0056532B" w:rsidRDefault="00472BEC" w:rsidP="00B91D51">
      <w:pPr>
        <w:spacing w:line="276" w:lineRule="auto"/>
        <w:jc w:val="both"/>
        <w:rPr>
          <w:rFonts w:ascii="Arial" w:hAnsi="Arial" w:cs="Arial"/>
          <w:sz w:val="24"/>
          <w:szCs w:val="24"/>
        </w:rPr>
      </w:pPr>
    </w:p>
    <w:p w14:paraId="3EAA0DEB" w14:textId="7AE8E49C" w:rsidR="003255C4" w:rsidRPr="0056532B" w:rsidRDefault="003255C4" w:rsidP="00B91D51">
      <w:pPr>
        <w:spacing w:line="276" w:lineRule="auto"/>
        <w:jc w:val="both"/>
        <w:rPr>
          <w:rFonts w:ascii="Arial" w:hAnsi="Arial" w:cs="Arial"/>
          <w:sz w:val="24"/>
          <w:szCs w:val="24"/>
        </w:rPr>
      </w:pPr>
      <w:r w:rsidRPr="0056532B">
        <w:rPr>
          <w:rFonts w:ascii="Arial" w:hAnsi="Arial" w:cs="Arial"/>
          <w:sz w:val="24"/>
          <w:szCs w:val="24"/>
        </w:rPr>
        <w:t>11. Can we identify anomalies in product sales or revenue performance?</w:t>
      </w:r>
      <w:r w:rsidRPr="0056532B">
        <w:rPr>
          <w:rFonts w:ascii="Arial" w:hAnsi="Arial" w:cs="Arial"/>
          <w:sz w:val="24"/>
          <w:szCs w:val="24"/>
        </w:rPr>
        <w:br/>
      </w:r>
      <w:r w:rsidRPr="0056532B">
        <w:rPr>
          <w:rFonts w:ascii="Arial" w:hAnsi="Arial" w:cs="Arial"/>
          <w:sz w:val="24"/>
          <w:szCs w:val="24"/>
        </w:rPr>
        <w:br/>
      </w:r>
      <w:r w:rsidR="00DC5414">
        <w:rPr>
          <w:rFonts w:ascii="Arial" w:hAnsi="Arial" w:cs="Arial"/>
          <w:sz w:val="24"/>
          <w:szCs w:val="24"/>
        </w:rPr>
        <w:t xml:space="preserve">                      </w:t>
      </w:r>
      <w:r w:rsidRPr="0056532B">
        <w:rPr>
          <w:rFonts w:ascii="Arial" w:hAnsi="Arial" w:cs="Arial"/>
          <w:noProof/>
          <w:sz w:val="24"/>
          <w:szCs w:val="24"/>
        </w:rPr>
        <w:drawing>
          <wp:inline distT="0" distB="0" distL="0" distR="0" wp14:anchorId="42D84EE5" wp14:editId="235B2F6A">
            <wp:extent cx="5128260" cy="2628900"/>
            <wp:effectExtent l="0" t="0" r="15240" b="0"/>
            <wp:docPr id="213019374" name="Chart 1">
              <a:extLst xmlns:a="http://schemas.openxmlformats.org/drawingml/2006/main">
                <a:ext uri="{FF2B5EF4-FFF2-40B4-BE49-F238E27FC236}">
                  <a16:creationId xmlns:a16="http://schemas.microsoft.com/office/drawing/2014/main" id="{A898BD3A-F3F8-4326-813F-D158D0EDD1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1749FED" w14:textId="77777777" w:rsidR="00DC5414" w:rsidRDefault="00DC5414" w:rsidP="00B91D51">
      <w:pPr>
        <w:spacing w:line="276" w:lineRule="auto"/>
        <w:jc w:val="both"/>
        <w:rPr>
          <w:rFonts w:ascii="Arial" w:hAnsi="Arial" w:cs="Arial"/>
          <w:sz w:val="24"/>
          <w:szCs w:val="24"/>
        </w:rPr>
      </w:pPr>
      <w:r w:rsidRPr="009839A3">
        <w:rPr>
          <w:rFonts w:ascii="Arial" w:hAnsi="Arial" w:cs="Arial"/>
          <w:b/>
          <w:bCs/>
          <w:sz w:val="24"/>
          <w:szCs w:val="24"/>
          <w:u w:val="single"/>
        </w:rPr>
        <w:t>Insight Drawn</w:t>
      </w:r>
      <w:r w:rsidRPr="009839A3">
        <w:rPr>
          <w:rFonts w:ascii="Arial" w:hAnsi="Arial" w:cs="Arial"/>
          <w:sz w:val="24"/>
          <w:szCs w:val="24"/>
          <w:u w:val="single"/>
        </w:rPr>
        <w:t>:</w:t>
      </w:r>
      <w:r w:rsidR="003255C4" w:rsidRPr="0056532B">
        <w:rPr>
          <w:rFonts w:ascii="Arial" w:hAnsi="Arial" w:cs="Arial"/>
          <w:sz w:val="24"/>
          <w:szCs w:val="24"/>
        </w:rPr>
        <w:t xml:space="preserve"> </w:t>
      </w:r>
    </w:p>
    <w:p w14:paraId="085B191F" w14:textId="110B4A06" w:rsidR="003255C4" w:rsidRPr="00DC5414" w:rsidRDefault="003255C4" w:rsidP="00DC5414">
      <w:pPr>
        <w:spacing w:line="360" w:lineRule="auto"/>
        <w:ind w:firstLine="720"/>
        <w:jc w:val="both"/>
        <w:rPr>
          <w:rFonts w:ascii="Arial" w:hAnsi="Arial" w:cs="Arial"/>
          <w:u w:val="single"/>
        </w:rPr>
      </w:pPr>
      <w:r w:rsidRPr="00DC5414">
        <w:rPr>
          <w:rFonts w:ascii="Arial" w:hAnsi="Arial" w:cs="Arial"/>
          <w:lang w:val="en-IN"/>
        </w:rPr>
        <w:t>A few products—</w:t>
      </w:r>
      <w:r w:rsidRPr="00DC5414">
        <w:rPr>
          <w:rFonts w:ascii="Arial" w:hAnsi="Arial" w:cs="Arial"/>
          <w:b/>
          <w:bCs/>
          <w:lang w:val="en-IN"/>
        </w:rPr>
        <w:t xml:space="preserve">Côte de </w:t>
      </w:r>
      <w:proofErr w:type="spellStart"/>
      <w:r w:rsidRPr="00DC5414">
        <w:rPr>
          <w:rFonts w:ascii="Arial" w:hAnsi="Arial" w:cs="Arial"/>
          <w:b/>
          <w:bCs/>
          <w:lang w:val="en-IN"/>
        </w:rPr>
        <w:t>Blaye</w:t>
      </w:r>
      <w:proofErr w:type="spellEnd"/>
      <w:r w:rsidRPr="00DC5414">
        <w:rPr>
          <w:rFonts w:ascii="Arial" w:hAnsi="Arial" w:cs="Arial"/>
          <w:b/>
          <w:bCs/>
          <w:lang w:val="en-IN"/>
        </w:rPr>
        <w:t xml:space="preserve">, Thüringer Rostbratwurst, and Raclette </w:t>
      </w:r>
      <w:proofErr w:type="spellStart"/>
      <w:r w:rsidRPr="00DC5414">
        <w:rPr>
          <w:rFonts w:ascii="Arial" w:hAnsi="Arial" w:cs="Arial"/>
          <w:b/>
          <w:bCs/>
          <w:lang w:val="en-IN"/>
        </w:rPr>
        <w:t>Courdavault</w:t>
      </w:r>
      <w:proofErr w:type="spellEnd"/>
      <w:r w:rsidRPr="00DC5414">
        <w:rPr>
          <w:rFonts w:ascii="Arial" w:hAnsi="Arial" w:cs="Arial"/>
          <w:lang w:val="en-IN"/>
        </w:rPr>
        <w:t xml:space="preserve">—show </w:t>
      </w:r>
      <w:r w:rsidRPr="00DC5414">
        <w:rPr>
          <w:rFonts w:ascii="Arial" w:hAnsi="Arial" w:cs="Arial"/>
          <w:b/>
          <w:bCs/>
          <w:lang w:val="en-IN"/>
        </w:rPr>
        <w:t>exceptionally high total sales far above the average and standard deviation</w:t>
      </w:r>
      <w:r w:rsidRPr="00DC5414">
        <w:rPr>
          <w:rFonts w:ascii="Arial" w:hAnsi="Arial" w:cs="Arial"/>
          <w:lang w:val="en-IN"/>
        </w:rPr>
        <w:t xml:space="preserve">, marking them as </w:t>
      </w:r>
      <w:r w:rsidRPr="00DC5414">
        <w:rPr>
          <w:rFonts w:ascii="Arial" w:hAnsi="Arial" w:cs="Arial"/>
          <w:b/>
          <w:bCs/>
          <w:lang w:val="en-IN"/>
        </w:rPr>
        <w:t>clear positive anomalies and top performers</w:t>
      </w:r>
      <w:r w:rsidRPr="00DC5414">
        <w:rPr>
          <w:rFonts w:ascii="Arial" w:hAnsi="Arial" w:cs="Arial"/>
          <w:lang w:val="en-IN"/>
        </w:rPr>
        <w:t xml:space="preserve">. In contrast, products like </w:t>
      </w:r>
      <w:proofErr w:type="spellStart"/>
      <w:r w:rsidRPr="00DC5414">
        <w:rPr>
          <w:rFonts w:ascii="Arial" w:hAnsi="Arial" w:cs="Arial"/>
          <w:b/>
          <w:bCs/>
          <w:lang w:val="en-IN"/>
        </w:rPr>
        <w:t>Genen</w:t>
      </w:r>
      <w:proofErr w:type="spellEnd"/>
      <w:r w:rsidRPr="00DC5414">
        <w:rPr>
          <w:rFonts w:ascii="Arial" w:hAnsi="Arial" w:cs="Arial"/>
          <w:b/>
          <w:bCs/>
          <w:lang w:val="en-IN"/>
        </w:rPr>
        <w:t xml:space="preserve"> Shouyu, </w:t>
      </w:r>
      <w:proofErr w:type="spellStart"/>
      <w:r w:rsidRPr="00DC5414">
        <w:rPr>
          <w:rFonts w:ascii="Arial" w:hAnsi="Arial" w:cs="Arial"/>
          <w:b/>
          <w:bCs/>
          <w:lang w:val="en-IN"/>
        </w:rPr>
        <w:t>Geitost</w:t>
      </w:r>
      <w:proofErr w:type="spellEnd"/>
      <w:r w:rsidRPr="00DC5414">
        <w:rPr>
          <w:rFonts w:ascii="Arial" w:hAnsi="Arial" w:cs="Arial"/>
          <w:b/>
          <w:bCs/>
          <w:lang w:val="en-IN"/>
        </w:rPr>
        <w:t xml:space="preserve">, and </w:t>
      </w:r>
      <w:proofErr w:type="spellStart"/>
      <w:r w:rsidRPr="00DC5414">
        <w:rPr>
          <w:rFonts w:ascii="Arial" w:hAnsi="Arial" w:cs="Arial"/>
          <w:b/>
          <w:bCs/>
          <w:lang w:val="en-IN"/>
        </w:rPr>
        <w:t>Chocolade</w:t>
      </w:r>
      <w:proofErr w:type="spellEnd"/>
      <w:r w:rsidRPr="00DC5414">
        <w:rPr>
          <w:rFonts w:ascii="Arial" w:hAnsi="Arial" w:cs="Arial"/>
          <w:lang w:val="en-IN"/>
        </w:rPr>
        <w:t xml:space="preserve"> </w:t>
      </w:r>
      <w:r w:rsidRPr="00DC5414">
        <w:rPr>
          <w:rFonts w:ascii="Arial" w:hAnsi="Arial" w:cs="Arial"/>
          <w:lang w:val="en-IN"/>
        </w:rPr>
        <w:lastRenderedPageBreak/>
        <w:t xml:space="preserve">fall </w:t>
      </w:r>
      <w:r w:rsidRPr="00DC5414">
        <w:rPr>
          <w:rFonts w:ascii="Arial" w:hAnsi="Arial" w:cs="Arial"/>
          <w:b/>
          <w:bCs/>
          <w:lang w:val="en-IN"/>
        </w:rPr>
        <w:t>well below the average</w:t>
      </w:r>
      <w:r w:rsidRPr="00DC5414">
        <w:rPr>
          <w:rFonts w:ascii="Arial" w:hAnsi="Arial" w:cs="Arial"/>
          <w:lang w:val="en-IN"/>
        </w:rPr>
        <w:t xml:space="preserve">, indicating </w:t>
      </w:r>
      <w:r w:rsidRPr="00DC5414">
        <w:rPr>
          <w:rFonts w:ascii="Arial" w:hAnsi="Arial" w:cs="Arial"/>
          <w:b/>
          <w:bCs/>
          <w:lang w:val="en-IN"/>
        </w:rPr>
        <w:t>underperformance</w:t>
      </w:r>
      <w:r w:rsidRPr="00DC5414">
        <w:rPr>
          <w:rFonts w:ascii="Arial" w:hAnsi="Arial" w:cs="Arial"/>
          <w:lang w:val="en-IN"/>
        </w:rPr>
        <w:t xml:space="preserve">. Overall, the data highlights a </w:t>
      </w:r>
      <w:r w:rsidRPr="00DC5414">
        <w:rPr>
          <w:rFonts w:ascii="Arial" w:hAnsi="Arial" w:cs="Arial"/>
          <w:b/>
          <w:bCs/>
          <w:lang w:val="en-IN"/>
        </w:rPr>
        <w:t>skewed sales distribution</w:t>
      </w:r>
      <w:r w:rsidRPr="00DC5414">
        <w:rPr>
          <w:rFonts w:ascii="Arial" w:hAnsi="Arial" w:cs="Arial"/>
          <w:lang w:val="en-IN"/>
        </w:rPr>
        <w:t xml:space="preserve"> where a small number of premium products drive most of the revenue.</w:t>
      </w:r>
    </w:p>
    <w:p w14:paraId="68929728" w14:textId="7253F1CE" w:rsidR="003255C4" w:rsidRPr="0056532B" w:rsidRDefault="003255C4" w:rsidP="00B91D51">
      <w:pPr>
        <w:spacing w:line="276" w:lineRule="auto"/>
        <w:jc w:val="both"/>
        <w:rPr>
          <w:rFonts w:ascii="Arial" w:hAnsi="Arial" w:cs="Arial"/>
          <w:sz w:val="24"/>
          <w:szCs w:val="24"/>
          <w:lang w:val="en-IN"/>
        </w:rPr>
      </w:pPr>
      <w:r w:rsidRPr="0056532B">
        <w:rPr>
          <w:rFonts w:ascii="Arial" w:hAnsi="Arial" w:cs="Arial"/>
          <w:sz w:val="24"/>
          <w:szCs w:val="24"/>
          <w:lang w:val="en-IN"/>
        </w:rPr>
        <w:t>12. Are there any regional trends in supplier distribution and pricing?</w:t>
      </w:r>
    </w:p>
    <w:p w14:paraId="44208209" w14:textId="77777777" w:rsidR="003255C4" w:rsidRPr="0056532B" w:rsidRDefault="003255C4" w:rsidP="00B91D51">
      <w:pPr>
        <w:spacing w:line="276" w:lineRule="auto"/>
        <w:jc w:val="both"/>
        <w:rPr>
          <w:rFonts w:ascii="Arial" w:hAnsi="Arial" w:cs="Arial"/>
          <w:sz w:val="24"/>
          <w:szCs w:val="24"/>
          <w:lang w:val="en-IN"/>
        </w:rPr>
      </w:pPr>
    </w:p>
    <w:p w14:paraId="0519707D" w14:textId="7E82605A" w:rsidR="003255C4" w:rsidRPr="0056532B" w:rsidRDefault="00DC5414" w:rsidP="00B91D51">
      <w:pPr>
        <w:spacing w:line="276" w:lineRule="auto"/>
        <w:jc w:val="both"/>
        <w:rPr>
          <w:rFonts w:ascii="Arial" w:hAnsi="Arial" w:cs="Arial"/>
          <w:sz w:val="24"/>
          <w:szCs w:val="24"/>
          <w:lang w:val="en-IN"/>
        </w:rPr>
      </w:pPr>
      <w:r>
        <w:rPr>
          <w:rFonts w:ascii="Arial" w:hAnsi="Arial" w:cs="Arial"/>
          <w:sz w:val="24"/>
          <w:szCs w:val="24"/>
          <w:lang w:val="en-IN"/>
        </w:rPr>
        <w:t xml:space="preserve">                          </w:t>
      </w:r>
      <w:r w:rsidR="003255C4" w:rsidRPr="0056532B">
        <w:rPr>
          <w:rFonts w:ascii="Arial" w:hAnsi="Arial" w:cs="Arial"/>
          <w:noProof/>
          <w:sz w:val="24"/>
          <w:szCs w:val="24"/>
        </w:rPr>
        <w:drawing>
          <wp:inline distT="0" distB="0" distL="0" distR="0" wp14:anchorId="6F942024" wp14:editId="20A1F65F">
            <wp:extent cx="4572000" cy="2743200"/>
            <wp:effectExtent l="0" t="0" r="0" b="0"/>
            <wp:docPr id="1201583395" name="Chart 1">
              <a:extLst xmlns:a="http://schemas.openxmlformats.org/drawingml/2006/main">
                <a:ext uri="{FF2B5EF4-FFF2-40B4-BE49-F238E27FC236}">
                  <a16:creationId xmlns:a16="http://schemas.microsoft.com/office/drawing/2014/main" id="{DC4E16B7-27CF-4060-8C69-72EDA1F490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EB1FCD2" w14:textId="77777777" w:rsidR="00472BEC" w:rsidRPr="0056532B" w:rsidRDefault="00472BEC" w:rsidP="00B91D51">
      <w:pPr>
        <w:spacing w:line="276" w:lineRule="auto"/>
        <w:jc w:val="both"/>
        <w:rPr>
          <w:rFonts w:ascii="Arial" w:hAnsi="Arial" w:cs="Arial"/>
          <w:sz w:val="24"/>
          <w:szCs w:val="24"/>
        </w:rPr>
      </w:pPr>
    </w:p>
    <w:p w14:paraId="140F9C5C" w14:textId="77777777" w:rsidR="00DC5414" w:rsidRDefault="003255C4" w:rsidP="00B91D51">
      <w:pPr>
        <w:spacing w:line="276" w:lineRule="auto"/>
        <w:jc w:val="both"/>
        <w:rPr>
          <w:rFonts w:ascii="Arial" w:hAnsi="Arial" w:cs="Arial"/>
          <w:sz w:val="24"/>
          <w:szCs w:val="24"/>
        </w:rPr>
      </w:pPr>
      <w:r w:rsidRPr="00DC5414">
        <w:rPr>
          <w:rFonts w:ascii="Arial" w:hAnsi="Arial" w:cs="Arial"/>
          <w:b/>
          <w:bCs/>
          <w:sz w:val="24"/>
          <w:szCs w:val="24"/>
        </w:rPr>
        <w:t>Insight Drawn:</w:t>
      </w:r>
      <w:r w:rsidRPr="0056532B">
        <w:rPr>
          <w:rFonts w:ascii="Arial" w:hAnsi="Arial" w:cs="Arial"/>
          <w:sz w:val="24"/>
          <w:szCs w:val="24"/>
        </w:rPr>
        <w:t xml:space="preserve"> </w:t>
      </w:r>
    </w:p>
    <w:p w14:paraId="325F9CF0" w14:textId="6AB74644" w:rsidR="003255C4" w:rsidRPr="0056532B" w:rsidRDefault="003255C4" w:rsidP="00DC5414">
      <w:pPr>
        <w:spacing w:line="360" w:lineRule="auto"/>
        <w:ind w:firstLine="720"/>
        <w:jc w:val="both"/>
        <w:rPr>
          <w:rFonts w:ascii="Arial" w:hAnsi="Arial" w:cs="Arial"/>
          <w:sz w:val="24"/>
          <w:szCs w:val="24"/>
          <w:lang w:val="en-IN"/>
        </w:rPr>
      </w:pPr>
      <w:r w:rsidRPr="0056532B">
        <w:rPr>
          <w:rFonts w:ascii="Arial" w:hAnsi="Arial" w:cs="Arial"/>
          <w:b/>
          <w:bCs/>
          <w:sz w:val="24"/>
          <w:szCs w:val="24"/>
          <w:lang w:val="en-IN"/>
        </w:rPr>
        <w:t>France</w:t>
      </w:r>
      <w:r w:rsidRPr="0056532B">
        <w:rPr>
          <w:rFonts w:ascii="Arial" w:hAnsi="Arial" w:cs="Arial"/>
          <w:sz w:val="24"/>
          <w:szCs w:val="24"/>
          <w:lang w:val="en-IN"/>
        </w:rPr>
        <w:t xml:space="preserve"> stands out with the </w:t>
      </w:r>
      <w:r w:rsidRPr="0056532B">
        <w:rPr>
          <w:rFonts w:ascii="Arial" w:hAnsi="Arial" w:cs="Arial"/>
          <w:b/>
          <w:bCs/>
          <w:sz w:val="24"/>
          <w:szCs w:val="24"/>
          <w:lang w:val="en-IN"/>
        </w:rPr>
        <w:t>highest average sales per supplier</w:t>
      </w:r>
      <w:r w:rsidRPr="0056532B">
        <w:rPr>
          <w:rFonts w:ascii="Arial" w:hAnsi="Arial" w:cs="Arial"/>
          <w:sz w:val="24"/>
          <w:szCs w:val="24"/>
          <w:lang w:val="en-IN"/>
        </w:rPr>
        <w:t xml:space="preserve">, indicating premium or high-value products, while countries like </w:t>
      </w:r>
      <w:r w:rsidRPr="0056532B">
        <w:rPr>
          <w:rFonts w:ascii="Arial" w:hAnsi="Arial" w:cs="Arial"/>
          <w:b/>
          <w:bCs/>
          <w:sz w:val="24"/>
          <w:szCs w:val="24"/>
          <w:lang w:val="en-IN"/>
        </w:rPr>
        <w:t>Brazil and Denmark</w:t>
      </w:r>
      <w:r w:rsidRPr="0056532B">
        <w:rPr>
          <w:rFonts w:ascii="Arial" w:hAnsi="Arial" w:cs="Arial"/>
          <w:sz w:val="24"/>
          <w:szCs w:val="24"/>
          <w:lang w:val="en-IN"/>
        </w:rPr>
        <w:t xml:space="preserve"> have the </w:t>
      </w:r>
      <w:r w:rsidRPr="0056532B">
        <w:rPr>
          <w:rFonts w:ascii="Arial" w:hAnsi="Arial" w:cs="Arial"/>
          <w:b/>
          <w:bCs/>
          <w:sz w:val="24"/>
          <w:szCs w:val="24"/>
          <w:lang w:val="en-IN"/>
        </w:rPr>
        <w:t>lowest</w:t>
      </w:r>
      <w:r w:rsidRPr="0056532B">
        <w:rPr>
          <w:rFonts w:ascii="Arial" w:hAnsi="Arial" w:cs="Arial"/>
          <w:sz w:val="24"/>
          <w:szCs w:val="24"/>
          <w:lang w:val="en-IN"/>
        </w:rPr>
        <w:t xml:space="preserve">, suggesting lower-priced or niche items. </w:t>
      </w:r>
      <w:r w:rsidRPr="0056532B">
        <w:rPr>
          <w:rFonts w:ascii="Arial" w:hAnsi="Arial" w:cs="Arial"/>
          <w:b/>
          <w:bCs/>
          <w:sz w:val="24"/>
          <w:szCs w:val="24"/>
          <w:lang w:val="en-IN"/>
        </w:rPr>
        <w:t>USA and Germany</w:t>
      </w:r>
      <w:r w:rsidRPr="0056532B">
        <w:rPr>
          <w:rFonts w:ascii="Arial" w:hAnsi="Arial" w:cs="Arial"/>
          <w:sz w:val="24"/>
          <w:szCs w:val="24"/>
          <w:lang w:val="en-IN"/>
        </w:rPr>
        <w:t xml:space="preserve"> have more suppliers but moderate average sales, showing a </w:t>
      </w:r>
      <w:r w:rsidRPr="0056532B">
        <w:rPr>
          <w:rFonts w:ascii="Arial" w:hAnsi="Arial" w:cs="Arial"/>
          <w:b/>
          <w:bCs/>
          <w:sz w:val="24"/>
          <w:szCs w:val="24"/>
          <w:lang w:val="en-IN"/>
        </w:rPr>
        <w:t>diverse product range with mixed pricing</w:t>
      </w:r>
      <w:r w:rsidRPr="0056532B">
        <w:rPr>
          <w:rFonts w:ascii="Arial" w:hAnsi="Arial" w:cs="Arial"/>
          <w:sz w:val="24"/>
          <w:szCs w:val="24"/>
          <w:lang w:val="en-IN"/>
        </w:rPr>
        <w:t xml:space="preserve">, whereas smaller supplier bases in </w:t>
      </w:r>
      <w:r w:rsidRPr="0056532B">
        <w:rPr>
          <w:rFonts w:ascii="Arial" w:hAnsi="Arial" w:cs="Arial"/>
          <w:b/>
          <w:bCs/>
          <w:sz w:val="24"/>
          <w:szCs w:val="24"/>
          <w:lang w:val="en-IN"/>
        </w:rPr>
        <w:t>France, Australia, and Japan</w:t>
      </w:r>
      <w:r w:rsidRPr="0056532B">
        <w:rPr>
          <w:rFonts w:ascii="Arial" w:hAnsi="Arial" w:cs="Arial"/>
          <w:sz w:val="24"/>
          <w:szCs w:val="24"/>
          <w:lang w:val="en-IN"/>
        </w:rPr>
        <w:t xml:space="preserve"> focus on </w:t>
      </w:r>
      <w:r w:rsidRPr="0056532B">
        <w:rPr>
          <w:rFonts w:ascii="Arial" w:hAnsi="Arial" w:cs="Arial"/>
          <w:b/>
          <w:bCs/>
          <w:sz w:val="24"/>
          <w:szCs w:val="24"/>
          <w:lang w:val="en-IN"/>
        </w:rPr>
        <w:t>high-value offerings</w:t>
      </w:r>
      <w:r w:rsidRPr="0056532B">
        <w:rPr>
          <w:rFonts w:ascii="Arial" w:hAnsi="Arial" w:cs="Arial"/>
          <w:sz w:val="24"/>
          <w:szCs w:val="24"/>
          <w:lang w:val="en-IN"/>
        </w:rPr>
        <w:t>.</w:t>
      </w:r>
    </w:p>
    <w:p w14:paraId="6C56D6FF" w14:textId="36B88513" w:rsidR="003255C4" w:rsidRPr="0056532B" w:rsidRDefault="003255C4" w:rsidP="00B91D51">
      <w:pPr>
        <w:spacing w:line="276" w:lineRule="auto"/>
        <w:jc w:val="both"/>
        <w:rPr>
          <w:rFonts w:ascii="Arial" w:hAnsi="Arial" w:cs="Arial"/>
          <w:sz w:val="24"/>
          <w:szCs w:val="24"/>
        </w:rPr>
      </w:pPr>
      <w:r w:rsidRPr="0056532B">
        <w:rPr>
          <w:rFonts w:ascii="Arial" w:hAnsi="Arial" w:cs="Arial"/>
          <w:sz w:val="24"/>
          <w:szCs w:val="24"/>
        </w:rPr>
        <w:t>13. How are suppliers distributed across different product categories?</w:t>
      </w:r>
    </w:p>
    <w:p w14:paraId="096AAB45" w14:textId="77777777" w:rsidR="00DE0D87" w:rsidRPr="0056532B" w:rsidRDefault="00DE0D87" w:rsidP="00B91D51">
      <w:pPr>
        <w:spacing w:line="276" w:lineRule="auto"/>
        <w:jc w:val="both"/>
        <w:rPr>
          <w:rFonts w:ascii="Arial" w:hAnsi="Arial" w:cs="Arial"/>
          <w:sz w:val="24"/>
          <w:szCs w:val="24"/>
        </w:rPr>
      </w:pPr>
    </w:p>
    <w:p w14:paraId="6C558149" w14:textId="384C32D3" w:rsidR="00DE0D87" w:rsidRPr="0056532B" w:rsidRDefault="00DC5414" w:rsidP="00B91D51">
      <w:pPr>
        <w:spacing w:line="276" w:lineRule="auto"/>
        <w:jc w:val="both"/>
        <w:rPr>
          <w:rFonts w:ascii="Arial" w:hAnsi="Arial" w:cs="Arial"/>
          <w:sz w:val="24"/>
          <w:szCs w:val="24"/>
        </w:rPr>
      </w:pPr>
      <w:r>
        <w:rPr>
          <w:rFonts w:ascii="Arial" w:hAnsi="Arial" w:cs="Arial"/>
          <w:sz w:val="24"/>
          <w:szCs w:val="24"/>
        </w:rPr>
        <w:t xml:space="preserve">                          </w:t>
      </w:r>
      <w:r w:rsidR="003255C4" w:rsidRPr="0056532B">
        <w:rPr>
          <w:rFonts w:ascii="Arial" w:hAnsi="Arial" w:cs="Arial"/>
          <w:noProof/>
          <w:sz w:val="24"/>
          <w:szCs w:val="24"/>
        </w:rPr>
        <w:drawing>
          <wp:inline distT="0" distB="0" distL="0" distR="0" wp14:anchorId="3D9E8CB4" wp14:editId="0688984E">
            <wp:extent cx="4671060" cy="2777490"/>
            <wp:effectExtent l="0" t="0" r="15240" b="3810"/>
            <wp:docPr id="1267752616" name="Chart 1">
              <a:extLst xmlns:a="http://schemas.openxmlformats.org/drawingml/2006/main">
                <a:ext uri="{FF2B5EF4-FFF2-40B4-BE49-F238E27FC236}">
                  <a16:creationId xmlns:a16="http://schemas.microsoft.com/office/drawing/2014/main" id="{18C25261-F0BF-F48F-7C45-3F2891758C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730894E" w14:textId="77777777" w:rsidR="00DC5414" w:rsidRDefault="003255C4" w:rsidP="00B91D51">
      <w:pPr>
        <w:pStyle w:val="BodyText"/>
        <w:spacing w:line="276" w:lineRule="auto"/>
        <w:jc w:val="both"/>
        <w:rPr>
          <w:rFonts w:ascii="Arial" w:hAnsi="Arial" w:cs="Arial"/>
          <w:sz w:val="24"/>
          <w:szCs w:val="24"/>
        </w:rPr>
      </w:pPr>
      <w:r w:rsidRPr="00DC5414">
        <w:rPr>
          <w:rFonts w:ascii="Arial" w:hAnsi="Arial" w:cs="Arial"/>
          <w:b/>
          <w:bCs/>
          <w:sz w:val="24"/>
          <w:szCs w:val="24"/>
          <w:u w:val="single"/>
        </w:rPr>
        <w:t>Insight Drawn:</w:t>
      </w:r>
      <w:r w:rsidRPr="0056532B">
        <w:rPr>
          <w:rFonts w:ascii="Arial" w:hAnsi="Arial" w:cs="Arial"/>
          <w:sz w:val="24"/>
          <w:szCs w:val="24"/>
        </w:rPr>
        <w:t xml:space="preserve"> </w:t>
      </w:r>
    </w:p>
    <w:p w14:paraId="70112E8D" w14:textId="5E46A4E3" w:rsidR="003255C4" w:rsidRPr="0056532B" w:rsidRDefault="003255C4" w:rsidP="00DC5414">
      <w:pPr>
        <w:pStyle w:val="BodyText"/>
        <w:spacing w:line="360" w:lineRule="auto"/>
        <w:ind w:firstLine="720"/>
        <w:jc w:val="both"/>
        <w:rPr>
          <w:rFonts w:ascii="Arial" w:hAnsi="Arial" w:cs="Arial"/>
          <w:sz w:val="24"/>
          <w:szCs w:val="24"/>
          <w:lang w:val="en-IN"/>
        </w:rPr>
      </w:pPr>
      <w:r w:rsidRPr="0056532B">
        <w:rPr>
          <w:rFonts w:ascii="Arial" w:hAnsi="Arial" w:cs="Arial"/>
          <w:sz w:val="24"/>
          <w:szCs w:val="24"/>
          <w:lang w:val="en-IN"/>
        </w:rPr>
        <w:t xml:space="preserve">Supplier distribution is fairly balanced, with </w:t>
      </w:r>
      <w:r w:rsidRPr="0056532B">
        <w:rPr>
          <w:rFonts w:ascii="Arial" w:hAnsi="Arial" w:cs="Arial"/>
          <w:b/>
          <w:bCs/>
          <w:sz w:val="24"/>
          <w:szCs w:val="24"/>
          <w:lang w:val="en-IN"/>
        </w:rPr>
        <w:t>Beverages, Condiments, and Seafood</w:t>
      </w:r>
      <w:r w:rsidRPr="0056532B">
        <w:rPr>
          <w:rFonts w:ascii="Arial" w:hAnsi="Arial" w:cs="Arial"/>
          <w:sz w:val="24"/>
          <w:szCs w:val="24"/>
          <w:lang w:val="en-IN"/>
        </w:rPr>
        <w:t xml:space="preserve"> having the </w:t>
      </w:r>
      <w:r w:rsidRPr="0056532B">
        <w:rPr>
          <w:rFonts w:ascii="Arial" w:hAnsi="Arial" w:cs="Arial"/>
          <w:b/>
          <w:bCs/>
          <w:sz w:val="24"/>
          <w:szCs w:val="24"/>
          <w:lang w:val="en-IN"/>
        </w:rPr>
        <w:t>highest supplier presence (8 each)</w:t>
      </w:r>
      <w:r w:rsidRPr="0056532B">
        <w:rPr>
          <w:rFonts w:ascii="Arial" w:hAnsi="Arial" w:cs="Arial"/>
          <w:sz w:val="24"/>
          <w:szCs w:val="24"/>
          <w:lang w:val="en-IN"/>
        </w:rPr>
        <w:t xml:space="preserve">, indicating strong market competition and demand, while </w:t>
      </w:r>
      <w:r w:rsidRPr="0056532B">
        <w:rPr>
          <w:rFonts w:ascii="Arial" w:hAnsi="Arial" w:cs="Arial"/>
          <w:b/>
          <w:bCs/>
          <w:sz w:val="24"/>
          <w:szCs w:val="24"/>
          <w:lang w:val="en-IN"/>
        </w:rPr>
        <w:t>Dairy Products</w:t>
      </w:r>
      <w:r w:rsidRPr="0056532B">
        <w:rPr>
          <w:rFonts w:ascii="Arial" w:hAnsi="Arial" w:cs="Arial"/>
          <w:sz w:val="24"/>
          <w:szCs w:val="24"/>
          <w:lang w:val="en-IN"/>
        </w:rPr>
        <w:t xml:space="preserve"> have the </w:t>
      </w:r>
      <w:r w:rsidRPr="0056532B">
        <w:rPr>
          <w:rFonts w:ascii="Arial" w:hAnsi="Arial" w:cs="Arial"/>
          <w:b/>
          <w:bCs/>
          <w:sz w:val="24"/>
          <w:szCs w:val="24"/>
          <w:lang w:val="en-IN"/>
        </w:rPr>
        <w:t>fewest suppliers (4)</w:t>
      </w:r>
      <w:r w:rsidRPr="0056532B">
        <w:rPr>
          <w:rFonts w:ascii="Arial" w:hAnsi="Arial" w:cs="Arial"/>
          <w:sz w:val="24"/>
          <w:szCs w:val="24"/>
          <w:lang w:val="en-IN"/>
        </w:rPr>
        <w:t>, suggesting a more specialized or limited supply base.</w:t>
      </w:r>
    </w:p>
    <w:p w14:paraId="2EDDBE5C" w14:textId="5E33CE6F" w:rsidR="00EB6983" w:rsidRPr="0056532B" w:rsidRDefault="00EB6983" w:rsidP="00B91D51">
      <w:pPr>
        <w:pStyle w:val="BodyText"/>
        <w:spacing w:line="276" w:lineRule="auto"/>
        <w:jc w:val="both"/>
        <w:rPr>
          <w:rFonts w:ascii="Arial" w:hAnsi="Arial" w:cs="Arial"/>
          <w:sz w:val="24"/>
          <w:szCs w:val="24"/>
        </w:rPr>
      </w:pPr>
    </w:p>
    <w:p w14:paraId="022C6C74" w14:textId="77777777" w:rsidR="00FC08CE" w:rsidRPr="0056532B" w:rsidRDefault="00FC08CE" w:rsidP="00B91D51">
      <w:pPr>
        <w:pStyle w:val="BodyText"/>
        <w:spacing w:line="276" w:lineRule="auto"/>
        <w:jc w:val="both"/>
        <w:rPr>
          <w:rFonts w:ascii="Arial" w:hAnsi="Arial" w:cs="Arial"/>
          <w:sz w:val="24"/>
          <w:szCs w:val="24"/>
        </w:rPr>
      </w:pPr>
    </w:p>
    <w:p w14:paraId="4A80CABF" w14:textId="08442710" w:rsidR="003255C4" w:rsidRPr="0056532B" w:rsidRDefault="003255C4" w:rsidP="00B91D51">
      <w:pPr>
        <w:pStyle w:val="BodyText"/>
        <w:spacing w:line="276" w:lineRule="auto"/>
        <w:jc w:val="both"/>
        <w:rPr>
          <w:rFonts w:ascii="Arial" w:hAnsi="Arial" w:cs="Arial"/>
          <w:sz w:val="24"/>
          <w:szCs w:val="24"/>
        </w:rPr>
      </w:pPr>
      <w:r w:rsidRPr="0056532B">
        <w:rPr>
          <w:rFonts w:ascii="Arial" w:hAnsi="Arial" w:cs="Arial"/>
          <w:sz w:val="24"/>
          <w:szCs w:val="24"/>
        </w:rPr>
        <w:t>14. How do supplier pricing and categories relate across different regions?</w:t>
      </w:r>
    </w:p>
    <w:p w14:paraId="16F90124" w14:textId="3941B140" w:rsidR="003255C4" w:rsidRPr="0056532B" w:rsidRDefault="003255C4" w:rsidP="00B91D51">
      <w:pPr>
        <w:pStyle w:val="BodyText"/>
        <w:spacing w:line="276" w:lineRule="auto"/>
        <w:jc w:val="both"/>
        <w:rPr>
          <w:rFonts w:ascii="Arial" w:hAnsi="Arial" w:cs="Arial"/>
          <w:sz w:val="24"/>
          <w:szCs w:val="24"/>
        </w:rPr>
      </w:pPr>
      <w:r w:rsidRPr="0056532B">
        <w:rPr>
          <w:rFonts w:ascii="Arial" w:hAnsi="Arial" w:cs="Arial"/>
          <w:sz w:val="24"/>
          <w:szCs w:val="24"/>
        </w:rPr>
        <w:br/>
      </w:r>
      <w:r w:rsidR="00DC5414">
        <w:rPr>
          <w:rFonts w:ascii="Arial" w:hAnsi="Arial" w:cs="Arial"/>
          <w:sz w:val="24"/>
          <w:szCs w:val="24"/>
        </w:rPr>
        <w:t xml:space="preserve">                      </w:t>
      </w:r>
      <w:r w:rsidR="00FC08CE" w:rsidRPr="0056532B">
        <w:rPr>
          <w:rFonts w:ascii="Arial" w:hAnsi="Arial" w:cs="Arial"/>
          <w:noProof/>
          <w:sz w:val="24"/>
          <w:szCs w:val="24"/>
        </w:rPr>
        <w:drawing>
          <wp:inline distT="0" distB="0" distL="0" distR="0" wp14:anchorId="56299BE9" wp14:editId="154F2578">
            <wp:extent cx="4876800" cy="2110740"/>
            <wp:effectExtent l="0" t="0" r="0" b="3810"/>
            <wp:docPr id="321050378" name="Chart 1">
              <a:extLst xmlns:a="http://schemas.openxmlformats.org/drawingml/2006/main">
                <a:ext uri="{FF2B5EF4-FFF2-40B4-BE49-F238E27FC236}">
                  <a16:creationId xmlns:a16="http://schemas.microsoft.com/office/drawing/2014/main" id="{BB5C9A95-078E-4DC7-8C31-C48A0E6D94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D7F3F86" w14:textId="77777777" w:rsidR="00FC08CE" w:rsidRPr="0056532B" w:rsidRDefault="00FC08CE" w:rsidP="00B91D51">
      <w:pPr>
        <w:pStyle w:val="BodyText"/>
        <w:spacing w:line="276" w:lineRule="auto"/>
        <w:jc w:val="both"/>
        <w:rPr>
          <w:rFonts w:ascii="Arial" w:hAnsi="Arial" w:cs="Arial"/>
          <w:sz w:val="24"/>
          <w:szCs w:val="24"/>
        </w:rPr>
      </w:pPr>
    </w:p>
    <w:p w14:paraId="6192329F" w14:textId="78792F90" w:rsidR="00FC08CE" w:rsidRPr="0056532B" w:rsidRDefault="00DC5414" w:rsidP="00B91D51">
      <w:pPr>
        <w:pStyle w:val="BodyText"/>
        <w:spacing w:line="276" w:lineRule="auto"/>
        <w:jc w:val="both"/>
        <w:rPr>
          <w:rFonts w:ascii="Arial" w:hAnsi="Arial" w:cs="Arial"/>
          <w:sz w:val="24"/>
          <w:szCs w:val="24"/>
        </w:rPr>
      </w:pPr>
      <w:r>
        <w:rPr>
          <w:rFonts w:ascii="Arial" w:hAnsi="Arial" w:cs="Arial"/>
          <w:sz w:val="24"/>
          <w:szCs w:val="24"/>
        </w:rPr>
        <w:t xml:space="preserve">                       </w:t>
      </w:r>
      <w:r w:rsidR="00FC08CE" w:rsidRPr="0056532B">
        <w:rPr>
          <w:rFonts w:ascii="Arial" w:hAnsi="Arial" w:cs="Arial"/>
          <w:noProof/>
          <w:sz w:val="24"/>
          <w:szCs w:val="24"/>
        </w:rPr>
        <w:drawing>
          <wp:inline distT="0" distB="0" distL="0" distR="0" wp14:anchorId="70FBCB73" wp14:editId="56AB14E4">
            <wp:extent cx="4876800" cy="2392680"/>
            <wp:effectExtent l="0" t="0" r="0" b="7620"/>
            <wp:docPr id="612707697" name="Chart 1">
              <a:extLst xmlns:a="http://schemas.openxmlformats.org/drawingml/2006/main">
                <a:ext uri="{FF2B5EF4-FFF2-40B4-BE49-F238E27FC236}">
                  <a16:creationId xmlns:a16="http://schemas.microsoft.com/office/drawing/2014/main" id="{C2533E45-9F60-4900-A342-696B8FD2AD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AF544C9" w14:textId="77777777" w:rsidR="00FC08CE" w:rsidRPr="0056532B" w:rsidRDefault="00FC08CE" w:rsidP="00B91D51">
      <w:pPr>
        <w:pStyle w:val="BodyText"/>
        <w:spacing w:line="276" w:lineRule="auto"/>
        <w:jc w:val="both"/>
        <w:rPr>
          <w:rFonts w:ascii="Arial" w:hAnsi="Arial" w:cs="Arial"/>
          <w:sz w:val="24"/>
          <w:szCs w:val="24"/>
        </w:rPr>
      </w:pPr>
    </w:p>
    <w:p w14:paraId="778F77AA" w14:textId="77777777" w:rsidR="00DC5414" w:rsidRDefault="00DC5414" w:rsidP="00B91D51">
      <w:pPr>
        <w:pStyle w:val="BodyText"/>
        <w:spacing w:line="276" w:lineRule="auto"/>
        <w:jc w:val="both"/>
        <w:rPr>
          <w:rFonts w:ascii="Arial" w:hAnsi="Arial" w:cs="Arial"/>
          <w:sz w:val="24"/>
          <w:szCs w:val="24"/>
          <w:u w:val="single"/>
        </w:rPr>
      </w:pPr>
      <w:r w:rsidRPr="009839A3">
        <w:rPr>
          <w:rFonts w:ascii="Arial" w:hAnsi="Arial" w:cs="Arial"/>
          <w:b/>
          <w:bCs/>
          <w:sz w:val="24"/>
          <w:szCs w:val="24"/>
          <w:u w:val="single"/>
        </w:rPr>
        <w:t>Insight Drawn</w:t>
      </w:r>
      <w:r w:rsidRPr="009839A3">
        <w:rPr>
          <w:rFonts w:ascii="Arial" w:hAnsi="Arial" w:cs="Arial"/>
          <w:sz w:val="24"/>
          <w:szCs w:val="24"/>
          <w:u w:val="single"/>
        </w:rPr>
        <w:t>:</w:t>
      </w:r>
    </w:p>
    <w:p w14:paraId="759A42BB" w14:textId="38E3004E" w:rsidR="00FC08CE" w:rsidRDefault="00FC08CE" w:rsidP="00DC5414">
      <w:pPr>
        <w:pStyle w:val="BodyText"/>
        <w:spacing w:line="360" w:lineRule="auto"/>
        <w:ind w:firstLine="720"/>
        <w:jc w:val="both"/>
        <w:rPr>
          <w:rFonts w:ascii="Arial" w:hAnsi="Arial" w:cs="Arial"/>
          <w:sz w:val="24"/>
          <w:szCs w:val="24"/>
          <w:lang w:val="en-IN"/>
        </w:rPr>
      </w:pPr>
      <w:r w:rsidRPr="00FC08CE">
        <w:rPr>
          <w:rFonts w:ascii="Arial" w:hAnsi="Arial" w:cs="Arial"/>
          <w:sz w:val="24"/>
          <w:szCs w:val="24"/>
          <w:lang w:val="en-IN"/>
        </w:rPr>
        <w:t xml:space="preserve">Pricing patterns show clear </w:t>
      </w:r>
      <w:r w:rsidRPr="00FC08CE">
        <w:rPr>
          <w:rFonts w:ascii="Arial" w:hAnsi="Arial" w:cs="Arial"/>
          <w:b/>
          <w:bCs/>
          <w:sz w:val="24"/>
          <w:szCs w:val="24"/>
          <w:lang w:val="en-IN"/>
        </w:rPr>
        <w:t>regional and category-based variation</w:t>
      </w:r>
      <w:r w:rsidRPr="00FC08CE">
        <w:rPr>
          <w:rFonts w:ascii="Arial" w:hAnsi="Arial" w:cs="Arial"/>
          <w:sz w:val="24"/>
          <w:szCs w:val="24"/>
          <w:lang w:val="en-IN"/>
        </w:rPr>
        <w:t xml:space="preserve"> — </w:t>
      </w:r>
      <w:r w:rsidRPr="00FC08CE">
        <w:rPr>
          <w:rFonts w:ascii="Arial" w:hAnsi="Arial" w:cs="Arial"/>
          <w:b/>
          <w:bCs/>
          <w:sz w:val="24"/>
          <w:szCs w:val="24"/>
          <w:lang w:val="en-IN"/>
        </w:rPr>
        <w:t>France and Germany</w:t>
      </w:r>
      <w:r w:rsidRPr="00FC08CE">
        <w:rPr>
          <w:rFonts w:ascii="Arial" w:hAnsi="Arial" w:cs="Arial"/>
          <w:sz w:val="24"/>
          <w:szCs w:val="24"/>
          <w:lang w:val="en-IN"/>
        </w:rPr>
        <w:t xml:space="preserve"> lead with </w:t>
      </w:r>
      <w:r w:rsidRPr="00FC08CE">
        <w:rPr>
          <w:rFonts w:ascii="Arial" w:hAnsi="Arial" w:cs="Arial"/>
          <w:b/>
          <w:bCs/>
          <w:sz w:val="24"/>
          <w:szCs w:val="24"/>
          <w:lang w:val="en-IN"/>
        </w:rPr>
        <w:t>premium-priced categories</w:t>
      </w:r>
      <w:r w:rsidRPr="00FC08CE">
        <w:rPr>
          <w:rFonts w:ascii="Arial" w:hAnsi="Arial" w:cs="Arial"/>
          <w:sz w:val="24"/>
          <w:szCs w:val="24"/>
          <w:lang w:val="en-IN"/>
        </w:rPr>
        <w:t xml:space="preserve"> like </w:t>
      </w:r>
      <w:r w:rsidRPr="00FC08CE">
        <w:rPr>
          <w:rFonts w:ascii="Arial" w:hAnsi="Arial" w:cs="Arial"/>
          <w:b/>
          <w:bCs/>
          <w:sz w:val="24"/>
          <w:szCs w:val="24"/>
          <w:lang w:val="en-IN"/>
        </w:rPr>
        <w:t>Beverages and Meat/Poultry</w:t>
      </w:r>
      <w:r w:rsidRPr="00FC08CE">
        <w:rPr>
          <w:rFonts w:ascii="Arial" w:hAnsi="Arial" w:cs="Arial"/>
          <w:sz w:val="24"/>
          <w:szCs w:val="24"/>
          <w:lang w:val="en-IN"/>
        </w:rPr>
        <w:t xml:space="preserve">, while </w:t>
      </w:r>
      <w:r w:rsidRPr="00FC08CE">
        <w:rPr>
          <w:rFonts w:ascii="Arial" w:hAnsi="Arial" w:cs="Arial"/>
          <w:b/>
          <w:bCs/>
          <w:sz w:val="24"/>
          <w:szCs w:val="24"/>
          <w:lang w:val="en-IN"/>
        </w:rPr>
        <w:t>Australia</w:t>
      </w:r>
      <w:r w:rsidRPr="00FC08CE">
        <w:rPr>
          <w:rFonts w:ascii="Arial" w:hAnsi="Arial" w:cs="Arial"/>
          <w:sz w:val="24"/>
          <w:szCs w:val="24"/>
          <w:lang w:val="en-IN"/>
        </w:rPr>
        <w:t xml:space="preserve"> shows moderate pricing across diverse categories. In contrast, </w:t>
      </w:r>
      <w:r w:rsidRPr="00FC08CE">
        <w:rPr>
          <w:rFonts w:ascii="Arial" w:hAnsi="Arial" w:cs="Arial"/>
          <w:b/>
          <w:bCs/>
          <w:sz w:val="24"/>
          <w:szCs w:val="24"/>
          <w:lang w:val="en-IN"/>
        </w:rPr>
        <w:t>countries like Brazil and the UK</w:t>
      </w:r>
      <w:r w:rsidRPr="00FC08CE">
        <w:rPr>
          <w:rFonts w:ascii="Arial" w:hAnsi="Arial" w:cs="Arial"/>
          <w:sz w:val="24"/>
          <w:szCs w:val="24"/>
          <w:lang w:val="en-IN"/>
        </w:rPr>
        <w:t xml:space="preserve"> offer </w:t>
      </w:r>
      <w:r w:rsidRPr="00FC08CE">
        <w:rPr>
          <w:rFonts w:ascii="Arial" w:hAnsi="Arial" w:cs="Arial"/>
          <w:b/>
          <w:bCs/>
          <w:sz w:val="24"/>
          <w:szCs w:val="24"/>
          <w:lang w:val="en-IN"/>
        </w:rPr>
        <w:t>lower-priced products</w:t>
      </w:r>
      <w:r w:rsidRPr="00FC08CE">
        <w:rPr>
          <w:rFonts w:ascii="Arial" w:hAnsi="Arial" w:cs="Arial"/>
          <w:sz w:val="24"/>
          <w:szCs w:val="24"/>
          <w:lang w:val="en-IN"/>
        </w:rPr>
        <w:t xml:space="preserve">, indicating cost-friendly or mass-market offerings. Overall, </w:t>
      </w:r>
      <w:r w:rsidRPr="00FC08CE">
        <w:rPr>
          <w:rFonts w:ascii="Arial" w:hAnsi="Arial" w:cs="Arial"/>
          <w:b/>
          <w:bCs/>
          <w:sz w:val="24"/>
          <w:szCs w:val="24"/>
          <w:lang w:val="en-IN"/>
        </w:rPr>
        <w:t>European suppliers dominate high-value categories</w:t>
      </w:r>
      <w:r w:rsidRPr="00FC08CE">
        <w:rPr>
          <w:rFonts w:ascii="Arial" w:hAnsi="Arial" w:cs="Arial"/>
          <w:sz w:val="24"/>
          <w:szCs w:val="24"/>
          <w:lang w:val="en-IN"/>
        </w:rPr>
        <w:t xml:space="preserve">, while </w:t>
      </w:r>
      <w:r w:rsidRPr="00FC08CE">
        <w:rPr>
          <w:rFonts w:ascii="Arial" w:hAnsi="Arial" w:cs="Arial"/>
          <w:b/>
          <w:bCs/>
          <w:sz w:val="24"/>
          <w:szCs w:val="24"/>
          <w:lang w:val="en-IN"/>
        </w:rPr>
        <w:t>others focus on affordable segments</w:t>
      </w:r>
      <w:r w:rsidRPr="00FC08CE">
        <w:rPr>
          <w:rFonts w:ascii="Arial" w:hAnsi="Arial" w:cs="Arial"/>
          <w:sz w:val="24"/>
          <w:szCs w:val="24"/>
          <w:lang w:val="en-IN"/>
        </w:rPr>
        <w:t>.</w:t>
      </w:r>
    </w:p>
    <w:p w14:paraId="73D63E76" w14:textId="77777777" w:rsidR="00DC5414" w:rsidRDefault="00DC5414" w:rsidP="00DC5414">
      <w:pPr>
        <w:pStyle w:val="BodyText"/>
        <w:spacing w:line="360" w:lineRule="auto"/>
        <w:ind w:firstLine="720"/>
        <w:jc w:val="both"/>
        <w:rPr>
          <w:rFonts w:ascii="Arial" w:hAnsi="Arial" w:cs="Arial"/>
          <w:sz w:val="24"/>
          <w:szCs w:val="24"/>
          <w:lang w:val="en-IN"/>
        </w:rPr>
      </w:pPr>
    </w:p>
    <w:p w14:paraId="63936C37" w14:textId="77777777" w:rsidR="00DC5414" w:rsidRDefault="00DC5414" w:rsidP="00DC5414">
      <w:pPr>
        <w:pStyle w:val="BodyText"/>
        <w:spacing w:line="360" w:lineRule="auto"/>
        <w:ind w:firstLine="720"/>
        <w:jc w:val="both"/>
        <w:rPr>
          <w:rFonts w:ascii="Arial" w:hAnsi="Arial" w:cs="Arial"/>
          <w:sz w:val="24"/>
          <w:szCs w:val="24"/>
          <w:lang w:val="en-IN"/>
        </w:rPr>
      </w:pPr>
    </w:p>
    <w:p w14:paraId="2D006DDC" w14:textId="77777777" w:rsidR="00DC5414" w:rsidRDefault="00DC5414" w:rsidP="00DC5414">
      <w:pPr>
        <w:pStyle w:val="BodyText"/>
        <w:spacing w:line="360" w:lineRule="auto"/>
        <w:ind w:firstLine="720"/>
        <w:jc w:val="both"/>
        <w:rPr>
          <w:rFonts w:ascii="Arial" w:hAnsi="Arial" w:cs="Arial"/>
          <w:sz w:val="24"/>
          <w:szCs w:val="24"/>
          <w:lang w:val="en-IN"/>
        </w:rPr>
      </w:pPr>
    </w:p>
    <w:p w14:paraId="3D3F7392" w14:textId="77777777" w:rsidR="00DC5414" w:rsidRDefault="00DC5414" w:rsidP="00DC5414">
      <w:pPr>
        <w:pStyle w:val="BodyText"/>
        <w:spacing w:line="360" w:lineRule="auto"/>
        <w:ind w:firstLine="720"/>
        <w:jc w:val="both"/>
        <w:rPr>
          <w:rFonts w:ascii="Arial" w:hAnsi="Arial" w:cs="Arial"/>
          <w:sz w:val="24"/>
          <w:szCs w:val="24"/>
          <w:lang w:val="en-IN"/>
        </w:rPr>
      </w:pPr>
    </w:p>
    <w:p w14:paraId="56D90C2C" w14:textId="77777777" w:rsidR="00DC5414" w:rsidRDefault="00DC5414" w:rsidP="00DC5414">
      <w:pPr>
        <w:pStyle w:val="BodyText"/>
        <w:spacing w:line="360" w:lineRule="auto"/>
        <w:ind w:firstLine="720"/>
        <w:jc w:val="both"/>
        <w:rPr>
          <w:rFonts w:ascii="Arial" w:hAnsi="Arial" w:cs="Arial"/>
          <w:sz w:val="24"/>
          <w:szCs w:val="24"/>
          <w:lang w:val="en-IN"/>
        </w:rPr>
      </w:pPr>
    </w:p>
    <w:p w14:paraId="385411CA" w14:textId="77777777" w:rsidR="00DC5414" w:rsidRDefault="00DC5414" w:rsidP="00DC5414">
      <w:pPr>
        <w:pStyle w:val="BodyText"/>
        <w:spacing w:line="360" w:lineRule="auto"/>
        <w:ind w:firstLine="720"/>
        <w:jc w:val="both"/>
        <w:rPr>
          <w:rFonts w:ascii="Arial" w:hAnsi="Arial" w:cs="Arial"/>
          <w:sz w:val="24"/>
          <w:szCs w:val="24"/>
          <w:lang w:val="en-IN"/>
        </w:rPr>
      </w:pPr>
    </w:p>
    <w:p w14:paraId="56AC1DA0" w14:textId="77777777" w:rsidR="00DC5414" w:rsidRDefault="00DC5414" w:rsidP="00DC5414">
      <w:pPr>
        <w:pStyle w:val="BodyText"/>
        <w:spacing w:line="360" w:lineRule="auto"/>
        <w:ind w:firstLine="720"/>
        <w:jc w:val="both"/>
        <w:rPr>
          <w:rFonts w:ascii="Arial" w:hAnsi="Arial" w:cs="Arial"/>
          <w:sz w:val="24"/>
          <w:szCs w:val="24"/>
          <w:lang w:val="en-IN"/>
        </w:rPr>
      </w:pPr>
    </w:p>
    <w:p w14:paraId="30030651" w14:textId="77777777" w:rsidR="00DC5414" w:rsidRDefault="00DC5414" w:rsidP="00DC5414">
      <w:pPr>
        <w:pStyle w:val="BodyText"/>
        <w:spacing w:line="360" w:lineRule="auto"/>
        <w:ind w:firstLine="720"/>
        <w:jc w:val="both"/>
        <w:rPr>
          <w:rFonts w:ascii="Arial" w:hAnsi="Arial" w:cs="Arial"/>
          <w:sz w:val="24"/>
          <w:szCs w:val="24"/>
          <w:lang w:val="en-IN"/>
        </w:rPr>
      </w:pPr>
    </w:p>
    <w:p w14:paraId="10EE1CB9" w14:textId="77777777" w:rsidR="00DC5414" w:rsidRPr="00FC08CE" w:rsidRDefault="00DC5414" w:rsidP="00DC5414">
      <w:pPr>
        <w:pStyle w:val="BodyText"/>
        <w:spacing w:line="360" w:lineRule="auto"/>
        <w:ind w:firstLine="720"/>
        <w:jc w:val="both"/>
        <w:rPr>
          <w:rFonts w:ascii="Arial" w:hAnsi="Arial" w:cs="Arial"/>
          <w:sz w:val="24"/>
          <w:szCs w:val="24"/>
          <w:lang w:val="en-IN"/>
        </w:rPr>
      </w:pPr>
    </w:p>
    <w:p w14:paraId="75127D93" w14:textId="77777777" w:rsidR="00FC08CE" w:rsidRPr="0056532B" w:rsidRDefault="00FC08CE" w:rsidP="00B91D51">
      <w:pPr>
        <w:pStyle w:val="BodyText"/>
        <w:spacing w:line="276" w:lineRule="auto"/>
        <w:jc w:val="both"/>
        <w:rPr>
          <w:rFonts w:ascii="Arial" w:hAnsi="Arial" w:cs="Arial"/>
          <w:sz w:val="24"/>
          <w:szCs w:val="24"/>
        </w:rPr>
      </w:pPr>
    </w:p>
    <w:p w14:paraId="326786E6" w14:textId="697D9D8B" w:rsidR="00FC08CE" w:rsidRDefault="00FC08CE" w:rsidP="00B91D51">
      <w:pPr>
        <w:pStyle w:val="BodyText"/>
        <w:spacing w:line="276" w:lineRule="auto"/>
        <w:jc w:val="both"/>
        <w:rPr>
          <w:rFonts w:ascii="Arial" w:hAnsi="Arial" w:cs="Arial"/>
          <w:sz w:val="24"/>
          <w:szCs w:val="24"/>
        </w:rPr>
      </w:pPr>
      <w:r w:rsidRPr="0056532B">
        <w:rPr>
          <w:rFonts w:ascii="Arial" w:hAnsi="Arial" w:cs="Arial"/>
          <w:sz w:val="24"/>
          <w:szCs w:val="24"/>
        </w:rPr>
        <w:t>15. Are there any correlations between orders and revenue?</w:t>
      </w:r>
    </w:p>
    <w:p w14:paraId="73363AF7" w14:textId="77777777" w:rsidR="00DC5414" w:rsidRPr="0056532B" w:rsidRDefault="00DC5414" w:rsidP="00B91D51">
      <w:pPr>
        <w:pStyle w:val="BodyText"/>
        <w:spacing w:line="276" w:lineRule="auto"/>
        <w:jc w:val="both"/>
        <w:rPr>
          <w:rFonts w:ascii="Arial" w:hAnsi="Arial" w:cs="Arial"/>
          <w:sz w:val="24"/>
          <w:szCs w:val="24"/>
        </w:rPr>
      </w:pPr>
    </w:p>
    <w:p w14:paraId="0F7C778D" w14:textId="4260A54F" w:rsidR="00FC08CE" w:rsidRPr="0056532B" w:rsidRDefault="00DC5414" w:rsidP="00B91D51">
      <w:pPr>
        <w:pStyle w:val="BodyText"/>
        <w:spacing w:line="276" w:lineRule="auto"/>
        <w:jc w:val="both"/>
        <w:rPr>
          <w:rFonts w:ascii="Arial" w:hAnsi="Arial" w:cs="Arial"/>
          <w:sz w:val="24"/>
          <w:szCs w:val="24"/>
        </w:rPr>
      </w:pPr>
      <w:r>
        <w:rPr>
          <w:rFonts w:ascii="Arial" w:hAnsi="Arial" w:cs="Arial"/>
          <w:sz w:val="24"/>
          <w:szCs w:val="24"/>
        </w:rPr>
        <w:t xml:space="preserve">            </w:t>
      </w:r>
      <w:r w:rsidR="00FC08CE" w:rsidRPr="0056532B">
        <w:rPr>
          <w:rFonts w:ascii="Arial" w:hAnsi="Arial" w:cs="Arial"/>
          <w:noProof/>
          <w:sz w:val="24"/>
          <w:szCs w:val="24"/>
        </w:rPr>
        <w:drawing>
          <wp:inline distT="0" distB="0" distL="0" distR="0" wp14:anchorId="6A5C9A72" wp14:editId="6F49F643">
            <wp:extent cx="5417820" cy="1912620"/>
            <wp:effectExtent l="0" t="0" r="11430" b="11430"/>
            <wp:docPr id="1990519635" name="Chart 1">
              <a:extLst xmlns:a="http://schemas.openxmlformats.org/drawingml/2006/main">
                <a:ext uri="{FF2B5EF4-FFF2-40B4-BE49-F238E27FC236}">
                  <a16:creationId xmlns:a16="http://schemas.microsoft.com/office/drawing/2014/main" id="{ED8F2340-BBF5-5639-1EF2-A8C30B87FE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2B5F7CA5" w14:textId="77777777" w:rsidR="00FC08CE" w:rsidRPr="0056532B" w:rsidRDefault="00FC08CE" w:rsidP="00B91D51">
      <w:pPr>
        <w:pStyle w:val="BodyText"/>
        <w:spacing w:line="276" w:lineRule="auto"/>
        <w:jc w:val="both"/>
        <w:rPr>
          <w:rFonts w:ascii="Arial" w:hAnsi="Arial" w:cs="Arial"/>
          <w:sz w:val="24"/>
          <w:szCs w:val="24"/>
        </w:rPr>
      </w:pPr>
    </w:p>
    <w:p w14:paraId="31870A50" w14:textId="77777777" w:rsidR="00DC5414" w:rsidRDefault="00FC08CE" w:rsidP="00B91D51">
      <w:pPr>
        <w:pStyle w:val="BodyText"/>
        <w:spacing w:line="276" w:lineRule="auto"/>
        <w:jc w:val="both"/>
        <w:rPr>
          <w:rFonts w:ascii="Arial" w:hAnsi="Arial" w:cs="Arial"/>
          <w:sz w:val="24"/>
          <w:szCs w:val="24"/>
        </w:rPr>
      </w:pPr>
      <w:r w:rsidRPr="00DC5414">
        <w:rPr>
          <w:rFonts w:ascii="Arial" w:hAnsi="Arial" w:cs="Arial"/>
          <w:b/>
          <w:bCs/>
          <w:sz w:val="24"/>
          <w:szCs w:val="24"/>
          <w:u w:val="single"/>
        </w:rPr>
        <w:t>Insight Drawn:</w:t>
      </w:r>
      <w:r w:rsidRPr="0056532B">
        <w:rPr>
          <w:rFonts w:ascii="Arial" w:hAnsi="Arial" w:cs="Arial"/>
          <w:sz w:val="24"/>
          <w:szCs w:val="24"/>
        </w:rPr>
        <w:t xml:space="preserve"> </w:t>
      </w:r>
    </w:p>
    <w:p w14:paraId="003FA0A5" w14:textId="10B2AC42" w:rsidR="00FC08CE" w:rsidRPr="0056532B" w:rsidRDefault="00FC08CE" w:rsidP="00DC5414">
      <w:pPr>
        <w:pStyle w:val="BodyText"/>
        <w:spacing w:line="360" w:lineRule="auto"/>
        <w:ind w:firstLine="720"/>
        <w:jc w:val="both"/>
        <w:rPr>
          <w:rFonts w:ascii="Arial" w:hAnsi="Arial" w:cs="Arial"/>
          <w:sz w:val="24"/>
          <w:szCs w:val="24"/>
          <w:lang w:val="en-IN"/>
        </w:rPr>
      </w:pPr>
      <w:r w:rsidRPr="0056532B">
        <w:rPr>
          <w:rFonts w:ascii="Arial" w:hAnsi="Arial" w:cs="Arial"/>
          <w:sz w:val="24"/>
          <w:szCs w:val="24"/>
          <w:lang w:val="en-IN"/>
        </w:rPr>
        <w:t xml:space="preserve">The data shows a strong </w:t>
      </w:r>
      <w:r w:rsidRPr="0056532B">
        <w:rPr>
          <w:rFonts w:ascii="Arial" w:hAnsi="Arial" w:cs="Arial"/>
          <w:b/>
          <w:bCs/>
          <w:sz w:val="24"/>
          <w:szCs w:val="24"/>
          <w:lang w:val="en-IN"/>
        </w:rPr>
        <w:t>correlation between orders, revenue, and both customer location and product category</w:t>
      </w:r>
      <w:r w:rsidRPr="0056532B">
        <w:rPr>
          <w:rFonts w:ascii="Arial" w:hAnsi="Arial" w:cs="Arial"/>
          <w:sz w:val="24"/>
          <w:szCs w:val="24"/>
          <w:lang w:val="en-IN"/>
        </w:rPr>
        <w:t xml:space="preserve">. The </w:t>
      </w:r>
      <w:r w:rsidRPr="0056532B">
        <w:rPr>
          <w:rFonts w:ascii="Arial" w:hAnsi="Arial" w:cs="Arial"/>
          <w:b/>
          <w:bCs/>
          <w:sz w:val="24"/>
          <w:szCs w:val="24"/>
          <w:lang w:val="en-IN"/>
        </w:rPr>
        <w:t>USA and Germany</w:t>
      </w:r>
      <w:r w:rsidRPr="0056532B">
        <w:rPr>
          <w:rFonts w:ascii="Arial" w:hAnsi="Arial" w:cs="Arial"/>
          <w:sz w:val="24"/>
          <w:szCs w:val="24"/>
          <w:lang w:val="en-IN"/>
        </w:rPr>
        <w:t xml:space="preserve"> dominate in total orders and revenue, particularly in </w:t>
      </w:r>
      <w:r w:rsidRPr="0056532B">
        <w:rPr>
          <w:rFonts w:ascii="Arial" w:hAnsi="Arial" w:cs="Arial"/>
          <w:b/>
          <w:bCs/>
          <w:sz w:val="24"/>
          <w:szCs w:val="24"/>
          <w:lang w:val="en-IN"/>
        </w:rPr>
        <w:t>Beverages, Dairy, and Meat/Poultry</w:t>
      </w:r>
      <w:r w:rsidRPr="0056532B">
        <w:rPr>
          <w:rFonts w:ascii="Arial" w:hAnsi="Arial" w:cs="Arial"/>
          <w:sz w:val="24"/>
          <w:szCs w:val="24"/>
          <w:lang w:val="en-IN"/>
        </w:rPr>
        <w:t xml:space="preserve">, while smaller markets like </w:t>
      </w:r>
      <w:r w:rsidRPr="0056532B">
        <w:rPr>
          <w:rFonts w:ascii="Arial" w:hAnsi="Arial" w:cs="Arial"/>
          <w:b/>
          <w:bCs/>
          <w:sz w:val="24"/>
          <w:szCs w:val="24"/>
          <w:lang w:val="en-IN"/>
        </w:rPr>
        <w:t>Poland, Norway, and Portugal</w:t>
      </w:r>
      <w:r w:rsidRPr="0056532B">
        <w:rPr>
          <w:rFonts w:ascii="Arial" w:hAnsi="Arial" w:cs="Arial"/>
          <w:sz w:val="24"/>
          <w:szCs w:val="24"/>
          <w:lang w:val="en-IN"/>
        </w:rPr>
        <w:t xml:space="preserve"> have low orders and revenue across most categories. This suggests that </w:t>
      </w:r>
      <w:r w:rsidRPr="0056532B">
        <w:rPr>
          <w:rFonts w:ascii="Arial" w:hAnsi="Arial" w:cs="Arial"/>
          <w:b/>
          <w:bCs/>
          <w:sz w:val="24"/>
          <w:szCs w:val="24"/>
          <w:lang w:val="en-IN"/>
        </w:rPr>
        <w:t>high-demand products are concentrated in major markets</w:t>
      </w:r>
      <w:r w:rsidRPr="0056532B">
        <w:rPr>
          <w:rFonts w:ascii="Arial" w:hAnsi="Arial" w:cs="Arial"/>
          <w:sz w:val="24"/>
          <w:szCs w:val="24"/>
          <w:lang w:val="en-IN"/>
        </w:rPr>
        <w:t>, while less populated or niche regions generate limited sales.</w:t>
      </w:r>
    </w:p>
    <w:p w14:paraId="1C0DAE7F" w14:textId="240291B1" w:rsidR="00FC08CE" w:rsidRPr="0056532B" w:rsidRDefault="00FC08CE" w:rsidP="00B91D51">
      <w:pPr>
        <w:pStyle w:val="BodyText"/>
        <w:spacing w:line="276" w:lineRule="auto"/>
        <w:jc w:val="both"/>
        <w:rPr>
          <w:rFonts w:ascii="Arial" w:hAnsi="Arial" w:cs="Arial"/>
          <w:sz w:val="24"/>
          <w:szCs w:val="24"/>
        </w:rPr>
      </w:pPr>
    </w:p>
    <w:p w14:paraId="73F52A45" w14:textId="57A16024" w:rsidR="00FC08CE" w:rsidRPr="0056532B" w:rsidRDefault="00FC08CE" w:rsidP="00B91D51">
      <w:pPr>
        <w:pStyle w:val="BodyText"/>
        <w:tabs>
          <w:tab w:val="left" w:pos="960"/>
        </w:tabs>
        <w:spacing w:line="276" w:lineRule="auto"/>
        <w:jc w:val="both"/>
        <w:rPr>
          <w:rFonts w:ascii="Arial" w:hAnsi="Arial" w:cs="Arial"/>
          <w:sz w:val="24"/>
          <w:szCs w:val="24"/>
        </w:rPr>
      </w:pPr>
      <w:r w:rsidRPr="0056532B">
        <w:rPr>
          <w:rFonts w:ascii="Arial" w:hAnsi="Arial" w:cs="Arial"/>
          <w:sz w:val="24"/>
          <w:szCs w:val="24"/>
        </w:rPr>
        <w:t>16.Frequency of Orders on Mont</w:t>
      </w:r>
      <w:r w:rsidR="00A13712">
        <w:rPr>
          <w:rFonts w:ascii="Arial" w:hAnsi="Arial" w:cs="Arial"/>
          <w:sz w:val="24"/>
          <w:szCs w:val="24"/>
        </w:rPr>
        <w:t>h</w:t>
      </w:r>
      <w:r w:rsidRPr="0056532B">
        <w:rPr>
          <w:rFonts w:ascii="Arial" w:hAnsi="Arial" w:cs="Arial"/>
          <w:sz w:val="24"/>
          <w:szCs w:val="24"/>
        </w:rPr>
        <w:t>ly and Yearly basis by Customers</w:t>
      </w:r>
    </w:p>
    <w:p w14:paraId="473BA902" w14:textId="77777777" w:rsidR="00FC08CE" w:rsidRPr="0056532B" w:rsidRDefault="00FC08CE" w:rsidP="00B91D51">
      <w:pPr>
        <w:pStyle w:val="BodyText"/>
        <w:tabs>
          <w:tab w:val="left" w:pos="960"/>
        </w:tabs>
        <w:spacing w:line="276" w:lineRule="auto"/>
        <w:jc w:val="both"/>
        <w:rPr>
          <w:rFonts w:ascii="Arial" w:hAnsi="Arial" w:cs="Arial"/>
          <w:sz w:val="24"/>
          <w:szCs w:val="24"/>
        </w:rPr>
      </w:pPr>
    </w:p>
    <w:p w14:paraId="45E3DFD8" w14:textId="5B3262C5" w:rsidR="00EB6983" w:rsidRPr="0056532B" w:rsidRDefault="00FC08CE" w:rsidP="00DC5414">
      <w:pPr>
        <w:pStyle w:val="BodyText"/>
        <w:tabs>
          <w:tab w:val="left" w:pos="960"/>
        </w:tabs>
        <w:spacing w:line="276" w:lineRule="auto"/>
        <w:jc w:val="center"/>
        <w:rPr>
          <w:rFonts w:ascii="Arial" w:hAnsi="Arial" w:cs="Arial"/>
          <w:sz w:val="24"/>
          <w:szCs w:val="24"/>
        </w:rPr>
      </w:pPr>
      <w:r w:rsidRPr="00DC5414">
        <w:rPr>
          <w:rFonts w:ascii="Arial" w:hAnsi="Arial" w:cs="Arial"/>
          <w:b/>
          <w:bCs/>
          <w:sz w:val="24"/>
          <w:szCs w:val="24"/>
          <w:u w:val="single"/>
        </w:rPr>
        <w:t>Monthly</w:t>
      </w:r>
      <w:r w:rsidR="00DC5414" w:rsidRPr="00DC5414">
        <w:rPr>
          <w:rFonts w:ascii="Arial" w:hAnsi="Arial" w:cs="Arial"/>
          <w:b/>
          <w:bCs/>
          <w:sz w:val="24"/>
          <w:szCs w:val="24"/>
          <w:u w:val="single"/>
        </w:rPr>
        <w:t xml:space="preserve"> </w:t>
      </w:r>
      <w:r w:rsidRPr="00DC5414">
        <w:rPr>
          <w:rFonts w:ascii="Arial" w:hAnsi="Arial" w:cs="Arial"/>
          <w:b/>
          <w:bCs/>
          <w:sz w:val="24"/>
          <w:szCs w:val="24"/>
          <w:u w:val="single"/>
        </w:rPr>
        <w:t>Sales</w:t>
      </w:r>
      <w:r w:rsidRPr="0056532B">
        <w:rPr>
          <w:rFonts w:ascii="Arial" w:hAnsi="Arial" w:cs="Arial"/>
          <w:sz w:val="24"/>
          <w:szCs w:val="24"/>
        </w:rPr>
        <w:br/>
      </w:r>
      <w:r w:rsidRPr="0056532B">
        <w:rPr>
          <w:rFonts w:ascii="Arial" w:hAnsi="Arial" w:cs="Arial"/>
          <w:sz w:val="24"/>
          <w:szCs w:val="24"/>
        </w:rPr>
        <w:br/>
      </w:r>
      <w:r w:rsidRPr="0056532B">
        <w:rPr>
          <w:rFonts w:ascii="Arial" w:hAnsi="Arial" w:cs="Arial"/>
          <w:noProof/>
          <w:sz w:val="24"/>
          <w:szCs w:val="24"/>
        </w:rPr>
        <mc:AlternateContent>
          <mc:Choice Requires="cx1">
            <w:drawing>
              <wp:inline distT="0" distB="0" distL="0" distR="0" wp14:anchorId="65605296" wp14:editId="135C1B0B">
                <wp:extent cx="4945380" cy="3497580"/>
                <wp:effectExtent l="0" t="0" r="7620" b="7620"/>
                <wp:docPr id="1021217231" name="Chart 1">
                  <a:extLst xmlns:a="http://schemas.openxmlformats.org/drawingml/2006/main">
                    <a:ext uri="{FF2B5EF4-FFF2-40B4-BE49-F238E27FC236}">
                      <a16:creationId xmlns:a16="http://schemas.microsoft.com/office/drawing/2014/main" id="{2918C3C0-26BA-472D-A2EB-B11949DA980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6"/>
                  </a:graphicData>
                </a:graphic>
              </wp:inline>
            </w:drawing>
          </mc:Choice>
          <mc:Fallback>
            <w:drawing>
              <wp:inline distT="0" distB="0" distL="0" distR="0" wp14:anchorId="65605296" wp14:editId="135C1B0B">
                <wp:extent cx="4945380" cy="3497580"/>
                <wp:effectExtent l="0" t="0" r="7620" b="7620"/>
                <wp:docPr id="1021217231" name="Chart 1">
                  <a:extLst xmlns:a="http://schemas.openxmlformats.org/drawingml/2006/main">
                    <a:ext uri="{FF2B5EF4-FFF2-40B4-BE49-F238E27FC236}">
                      <a16:creationId xmlns:a16="http://schemas.microsoft.com/office/drawing/2014/main" id="{2918C3C0-26BA-472D-A2EB-B11949DA980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021217231" name="Chart 1">
                          <a:extLst>
                            <a:ext uri="{FF2B5EF4-FFF2-40B4-BE49-F238E27FC236}">
                              <a16:creationId xmlns:a16="http://schemas.microsoft.com/office/drawing/2014/main" id="{2918C3C0-26BA-472D-A2EB-B11949DA980F}"/>
                            </a:ext>
                          </a:extLst>
                        </pic:cNvPr>
                        <pic:cNvPicPr>
                          <a:picLocks noGrp="1" noRot="1" noChangeAspect="1" noMove="1" noResize="1" noEditPoints="1" noAdjustHandles="1" noChangeArrowheads="1" noChangeShapeType="1"/>
                        </pic:cNvPicPr>
                      </pic:nvPicPr>
                      <pic:blipFill>
                        <a:blip r:embed="rId37"/>
                        <a:stretch>
                          <a:fillRect/>
                        </a:stretch>
                      </pic:blipFill>
                      <pic:spPr>
                        <a:xfrm>
                          <a:off x="0" y="0"/>
                          <a:ext cx="4945380" cy="3497580"/>
                        </a:xfrm>
                        <a:prstGeom prst="rect">
                          <a:avLst/>
                        </a:prstGeom>
                      </pic:spPr>
                    </pic:pic>
                  </a:graphicData>
                </a:graphic>
              </wp:inline>
            </w:drawing>
          </mc:Fallback>
        </mc:AlternateContent>
      </w:r>
    </w:p>
    <w:p w14:paraId="2B74AD9E" w14:textId="77777777" w:rsidR="00EB6983" w:rsidRPr="0056532B" w:rsidRDefault="00EB6983" w:rsidP="00B91D51">
      <w:pPr>
        <w:pStyle w:val="BodyText"/>
        <w:tabs>
          <w:tab w:val="left" w:pos="960"/>
        </w:tabs>
        <w:spacing w:line="276" w:lineRule="auto"/>
        <w:jc w:val="both"/>
        <w:rPr>
          <w:rFonts w:ascii="Arial" w:hAnsi="Arial" w:cs="Arial"/>
          <w:sz w:val="24"/>
          <w:szCs w:val="24"/>
        </w:rPr>
      </w:pPr>
    </w:p>
    <w:p w14:paraId="691BF801" w14:textId="77777777" w:rsidR="00DC5414" w:rsidRDefault="00DC5414" w:rsidP="00B91D51">
      <w:pPr>
        <w:pStyle w:val="BodyText"/>
        <w:tabs>
          <w:tab w:val="left" w:pos="960"/>
        </w:tabs>
        <w:spacing w:line="276" w:lineRule="auto"/>
        <w:jc w:val="both"/>
        <w:rPr>
          <w:rFonts w:ascii="Arial" w:hAnsi="Arial" w:cs="Arial"/>
          <w:sz w:val="24"/>
          <w:szCs w:val="24"/>
        </w:rPr>
      </w:pPr>
    </w:p>
    <w:p w14:paraId="177E53A5" w14:textId="77777777" w:rsidR="00DC5414" w:rsidRDefault="00DC5414" w:rsidP="00B91D51">
      <w:pPr>
        <w:pStyle w:val="BodyText"/>
        <w:tabs>
          <w:tab w:val="left" w:pos="960"/>
        </w:tabs>
        <w:spacing w:line="276" w:lineRule="auto"/>
        <w:jc w:val="both"/>
        <w:rPr>
          <w:rFonts w:ascii="Arial" w:hAnsi="Arial" w:cs="Arial"/>
          <w:sz w:val="24"/>
          <w:szCs w:val="24"/>
        </w:rPr>
      </w:pPr>
    </w:p>
    <w:p w14:paraId="28B59A68" w14:textId="77777777" w:rsidR="00DC5414" w:rsidRDefault="00DC5414" w:rsidP="00B91D51">
      <w:pPr>
        <w:pStyle w:val="BodyText"/>
        <w:tabs>
          <w:tab w:val="left" w:pos="960"/>
        </w:tabs>
        <w:spacing w:line="276" w:lineRule="auto"/>
        <w:jc w:val="both"/>
        <w:rPr>
          <w:rFonts w:ascii="Arial" w:hAnsi="Arial" w:cs="Arial"/>
          <w:sz w:val="24"/>
          <w:szCs w:val="24"/>
        </w:rPr>
      </w:pPr>
    </w:p>
    <w:p w14:paraId="35A63945" w14:textId="645B96D0" w:rsidR="00EB6983" w:rsidRPr="00DC5414" w:rsidRDefault="00FC08CE" w:rsidP="00DC5414">
      <w:pPr>
        <w:pStyle w:val="BodyText"/>
        <w:tabs>
          <w:tab w:val="left" w:pos="960"/>
        </w:tabs>
        <w:spacing w:line="276" w:lineRule="auto"/>
        <w:jc w:val="center"/>
        <w:rPr>
          <w:rFonts w:ascii="Arial" w:hAnsi="Arial" w:cs="Arial"/>
          <w:b/>
          <w:bCs/>
          <w:sz w:val="24"/>
          <w:szCs w:val="24"/>
          <w:u w:val="single"/>
        </w:rPr>
      </w:pPr>
      <w:r w:rsidRPr="00DC5414">
        <w:rPr>
          <w:rFonts w:ascii="Arial" w:hAnsi="Arial" w:cs="Arial"/>
          <w:b/>
          <w:bCs/>
          <w:sz w:val="24"/>
          <w:szCs w:val="24"/>
          <w:u w:val="single"/>
        </w:rPr>
        <w:t>Yearly Sales</w:t>
      </w:r>
    </w:p>
    <w:p w14:paraId="5FAA95C1" w14:textId="77777777" w:rsidR="00FC08CE" w:rsidRPr="0056532B" w:rsidRDefault="00FC08CE" w:rsidP="00B91D51">
      <w:pPr>
        <w:pStyle w:val="BodyText"/>
        <w:tabs>
          <w:tab w:val="left" w:pos="960"/>
        </w:tabs>
        <w:spacing w:line="276" w:lineRule="auto"/>
        <w:jc w:val="both"/>
        <w:rPr>
          <w:rFonts w:ascii="Arial" w:hAnsi="Arial" w:cs="Arial"/>
          <w:sz w:val="24"/>
          <w:szCs w:val="24"/>
        </w:rPr>
      </w:pPr>
    </w:p>
    <w:p w14:paraId="6948F9BC" w14:textId="69B65C2C" w:rsidR="00FC08CE" w:rsidRPr="0056532B" w:rsidRDefault="00DC5414" w:rsidP="00B91D51">
      <w:pPr>
        <w:pStyle w:val="BodyText"/>
        <w:tabs>
          <w:tab w:val="left" w:pos="960"/>
        </w:tabs>
        <w:spacing w:line="276" w:lineRule="auto"/>
        <w:jc w:val="both"/>
        <w:rPr>
          <w:rFonts w:ascii="Arial" w:hAnsi="Arial" w:cs="Arial"/>
          <w:sz w:val="24"/>
          <w:szCs w:val="24"/>
        </w:rPr>
      </w:pPr>
      <w:r>
        <w:rPr>
          <w:rFonts w:ascii="Arial" w:hAnsi="Arial" w:cs="Arial"/>
          <w:sz w:val="24"/>
          <w:szCs w:val="24"/>
        </w:rPr>
        <w:t xml:space="preserve">                           </w:t>
      </w:r>
      <w:r w:rsidR="00FC08CE" w:rsidRPr="0056532B">
        <w:rPr>
          <w:rFonts w:ascii="Arial" w:hAnsi="Arial" w:cs="Arial"/>
          <w:noProof/>
          <w:sz w:val="24"/>
          <w:szCs w:val="24"/>
        </w:rPr>
        <mc:AlternateContent>
          <mc:Choice Requires="cx1">
            <w:drawing>
              <wp:inline distT="0" distB="0" distL="0" distR="0" wp14:anchorId="4847CA2E" wp14:editId="05242D71">
                <wp:extent cx="4572000" cy="2743200"/>
                <wp:effectExtent l="0" t="0" r="0" b="0"/>
                <wp:docPr id="1620095704" name="Chart 1">
                  <a:extLst xmlns:a="http://schemas.openxmlformats.org/drawingml/2006/main">
                    <a:ext uri="{FF2B5EF4-FFF2-40B4-BE49-F238E27FC236}">
                      <a16:creationId xmlns:a16="http://schemas.microsoft.com/office/drawing/2014/main" id="{8121C23C-B045-4C66-BA4A-35A4FB87D22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8"/>
                  </a:graphicData>
                </a:graphic>
              </wp:inline>
            </w:drawing>
          </mc:Choice>
          <mc:Fallback>
            <w:drawing>
              <wp:inline distT="0" distB="0" distL="0" distR="0" wp14:anchorId="4847CA2E" wp14:editId="05242D71">
                <wp:extent cx="4572000" cy="2743200"/>
                <wp:effectExtent l="0" t="0" r="0" b="0"/>
                <wp:docPr id="1620095704" name="Chart 1">
                  <a:extLst xmlns:a="http://schemas.openxmlformats.org/drawingml/2006/main">
                    <a:ext uri="{FF2B5EF4-FFF2-40B4-BE49-F238E27FC236}">
                      <a16:creationId xmlns:a16="http://schemas.microsoft.com/office/drawing/2014/main" id="{8121C23C-B045-4C66-BA4A-35A4FB87D22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20095704" name="Chart 1">
                          <a:extLst>
                            <a:ext uri="{FF2B5EF4-FFF2-40B4-BE49-F238E27FC236}">
                              <a16:creationId xmlns:a16="http://schemas.microsoft.com/office/drawing/2014/main" id="{8121C23C-B045-4C66-BA4A-35A4FB87D225}"/>
                            </a:ext>
                          </a:extLst>
                        </pic:cNvPr>
                        <pic:cNvPicPr>
                          <a:picLocks noGrp="1" noRot="1" noChangeAspect="1" noMove="1" noResize="1" noEditPoints="1" noAdjustHandles="1" noChangeArrowheads="1" noChangeShapeType="1"/>
                        </pic:cNvPicPr>
                      </pic:nvPicPr>
                      <pic:blipFill>
                        <a:blip r:embed="rId39"/>
                        <a:stretch>
                          <a:fillRect/>
                        </a:stretch>
                      </pic:blipFill>
                      <pic:spPr>
                        <a:xfrm>
                          <a:off x="0" y="0"/>
                          <a:ext cx="4572000" cy="2743200"/>
                        </a:xfrm>
                        <a:prstGeom prst="rect">
                          <a:avLst/>
                        </a:prstGeom>
                      </pic:spPr>
                    </pic:pic>
                  </a:graphicData>
                </a:graphic>
              </wp:inline>
            </w:drawing>
          </mc:Fallback>
        </mc:AlternateContent>
      </w:r>
    </w:p>
    <w:p w14:paraId="734F85D8" w14:textId="77777777" w:rsidR="00FC08CE" w:rsidRPr="0056532B" w:rsidRDefault="00FC08CE" w:rsidP="00B91D51">
      <w:pPr>
        <w:pStyle w:val="BodyText"/>
        <w:tabs>
          <w:tab w:val="left" w:pos="960"/>
        </w:tabs>
        <w:spacing w:line="276" w:lineRule="auto"/>
        <w:jc w:val="both"/>
        <w:rPr>
          <w:rFonts w:ascii="Arial" w:hAnsi="Arial" w:cs="Arial"/>
          <w:sz w:val="24"/>
          <w:szCs w:val="24"/>
        </w:rPr>
      </w:pPr>
    </w:p>
    <w:p w14:paraId="2EC823E9" w14:textId="77777777" w:rsidR="00DC5414" w:rsidRDefault="00DC5414" w:rsidP="00B91D51">
      <w:pPr>
        <w:pStyle w:val="BodyText"/>
        <w:tabs>
          <w:tab w:val="left" w:pos="960"/>
        </w:tabs>
        <w:spacing w:line="276" w:lineRule="auto"/>
        <w:jc w:val="both"/>
        <w:rPr>
          <w:rFonts w:ascii="Arial" w:hAnsi="Arial" w:cs="Arial"/>
          <w:sz w:val="24"/>
          <w:szCs w:val="24"/>
        </w:rPr>
      </w:pPr>
      <w:r w:rsidRPr="009839A3">
        <w:rPr>
          <w:rFonts w:ascii="Arial" w:hAnsi="Arial" w:cs="Arial"/>
          <w:b/>
          <w:bCs/>
          <w:sz w:val="24"/>
          <w:szCs w:val="24"/>
          <w:u w:val="single"/>
        </w:rPr>
        <w:t>Insight Drawn</w:t>
      </w:r>
      <w:r w:rsidRPr="009839A3">
        <w:rPr>
          <w:rFonts w:ascii="Arial" w:hAnsi="Arial" w:cs="Arial"/>
          <w:sz w:val="24"/>
          <w:szCs w:val="24"/>
          <w:u w:val="single"/>
        </w:rPr>
        <w:t>:</w:t>
      </w:r>
      <w:r w:rsidR="00685F48" w:rsidRPr="0056532B">
        <w:rPr>
          <w:rFonts w:ascii="Arial" w:hAnsi="Arial" w:cs="Arial"/>
          <w:sz w:val="24"/>
          <w:szCs w:val="24"/>
        </w:rPr>
        <w:t xml:space="preserve"> </w:t>
      </w:r>
    </w:p>
    <w:p w14:paraId="00DEAD5E" w14:textId="77777777" w:rsidR="00DC5414" w:rsidRDefault="00DC5414" w:rsidP="00B91D51">
      <w:pPr>
        <w:pStyle w:val="BodyText"/>
        <w:tabs>
          <w:tab w:val="left" w:pos="960"/>
        </w:tabs>
        <w:spacing w:line="276" w:lineRule="auto"/>
        <w:jc w:val="both"/>
        <w:rPr>
          <w:rFonts w:ascii="Arial" w:hAnsi="Arial" w:cs="Arial"/>
          <w:sz w:val="24"/>
          <w:szCs w:val="24"/>
        </w:rPr>
      </w:pPr>
    </w:p>
    <w:p w14:paraId="11265B96" w14:textId="4F167E8E" w:rsidR="00685F48" w:rsidRPr="0056532B" w:rsidRDefault="00DC5414" w:rsidP="00DC5414">
      <w:pPr>
        <w:pStyle w:val="BodyText"/>
        <w:tabs>
          <w:tab w:val="left" w:pos="960"/>
        </w:tabs>
        <w:spacing w:line="360" w:lineRule="auto"/>
        <w:jc w:val="both"/>
        <w:rPr>
          <w:rFonts w:ascii="Arial" w:hAnsi="Arial" w:cs="Arial"/>
          <w:sz w:val="24"/>
          <w:szCs w:val="24"/>
          <w:lang w:val="en-IN"/>
        </w:rPr>
      </w:pPr>
      <w:r>
        <w:rPr>
          <w:rFonts w:ascii="Arial" w:hAnsi="Arial" w:cs="Arial"/>
          <w:sz w:val="24"/>
          <w:szCs w:val="24"/>
        </w:rPr>
        <w:tab/>
      </w:r>
      <w:r w:rsidR="00685F48" w:rsidRPr="0056532B">
        <w:rPr>
          <w:rFonts w:ascii="Arial" w:hAnsi="Arial" w:cs="Arial"/>
          <w:sz w:val="24"/>
          <w:szCs w:val="24"/>
          <w:lang w:val="en-IN"/>
        </w:rPr>
        <w:t xml:space="preserve">The dataset provides a detailed view of customer order </w:t>
      </w:r>
      <w:proofErr w:type="spellStart"/>
      <w:r w:rsidR="00685F48" w:rsidRPr="0056532B">
        <w:rPr>
          <w:rFonts w:ascii="Arial" w:hAnsi="Arial" w:cs="Arial"/>
          <w:sz w:val="24"/>
          <w:szCs w:val="24"/>
          <w:lang w:val="en-IN"/>
        </w:rPr>
        <w:t>behavior</w:t>
      </w:r>
      <w:proofErr w:type="spellEnd"/>
      <w:r w:rsidR="00685F48" w:rsidRPr="0056532B">
        <w:rPr>
          <w:rFonts w:ascii="Arial" w:hAnsi="Arial" w:cs="Arial"/>
          <w:sz w:val="24"/>
          <w:szCs w:val="24"/>
          <w:lang w:val="en-IN"/>
        </w:rPr>
        <w:t xml:space="preserve"> over multiple years, capturing both monthly and yearly order counts along with corresponding spend amounts. Customers show varying purchasing patterns, with some placing frequent small orders and others making fewer but high-value purchases. Certain customers, like SAVEA, QUICK, and ERNSH, demonstrate consistently high order volumes and spending, while others have sporadic or low activity. Year-over-year trends indicate fluctuations in purchase frequency and spending, reflecting seasonal, product-specific, or customer-specific buying </w:t>
      </w:r>
      <w:proofErr w:type="spellStart"/>
      <w:r w:rsidR="00685F48" w:rsidRPr="0056532B">
        <w:rPr>
          <w:rFonts w:ascii="Arial" w:hAnsi="Arial" w:cs="Arial"/>
          <w:sz w:val="24"/>
          <w:szCs w:val="24"/>
          <w:lang w:val="en-IN"/>
        </w:rPr>
        <w:t>behaviors</w:t>
      </w:r>
      <w:proofErr w:type="spellEnd"/>
      <w:r w:rsidR="00685F48" w:rsidRPr="0056532B">
        <w:rPr>
          <w:rFonts w:ascii="Arial" w:hAnsi="Arial" w:cs="Arial"/>
          <w:sz w:val="24"/>
          <w:szCs w:val="24"/>
          <w:lang w:val="en-IN"/>
        </w:rPr>
        <w:t>. Overall, the data highlights customer segmentation by order frequency and spend, useful for targeting loyalty programs, marketing strategies, and revenue forecasting.</w:t>
      </w:r>
    </w:p>
    <w:p w14:paraId="21197BF5" w14:textId="77777777" w:rsidR="00685F48" w:rsidRPr="0056532B" w:rsidRDefault="00685F48" w:rsidP="00B91D51">
      <w:pPr>
        <w:pStyle w:val="BodyText"/>
        <w:tabs>
          <w:tab w:val="left" w:pos="960"/>
        </w:tabs>
        <w:spacing w:line="276" w:lineRule="auto"/>
        <w:jc w:val="both"/>
        <w:rPr>
          <w:rFonts w:ascii="Arial" w:hAnsi="Arial" w:cs="Arial"/>
          <w:sz w:val="24"/>
          <w:szCs w:val="24"/>
        </w:rPr>
      </w:pPr>
    </w:p>
    <w:p w14:paraId="776C5796" w14:textId="4A6164B9" w:rsidR="006D0DE6" w:rsidRPr="0056532B" w:rsidRDefault="006D0DE6" w:rsidP="00B91D51">
      <w:pPr>
        <w:pStyle w:val="BodyText"/>
        <w:tabs>
          <w:tab w:val="left" w:pos="960"/>
        </w:tabs>
        <w:spacing w:line="276" w:lineRule="auto"/>
        <w:jc w:val="both"/>
        <w:rPr>
          <w:rFonts w:ascii="Arial" w:hAnsi="Arial" w:cs="Arial"/>
          <w:sz w:val="24"/>
          <w:szCs w:val="24"/>
        </w:rPr>
        <w:sectPr w:rsidR="006D0DE6" w:rsidRPr="0056532B">
          <w:pgSz w:w="11910" w:h="16840"/>
          <w:pgMar w:top="1500" w:right="283" w:bottom="280" w:left="708" w:header="720" w:footer="720" w:gutter="0"/>
          <w:cols w:space="720"/>
        </w:sectPr>
      </w:pPr>
    </w:p>
    <w:p w14:paraId="2EB2FE48" w14:textId="2D30F98E" w:rsidR="00E85234" w:rsidRPr="0076419A" w:rsidRDefault="0076419A" w:rsidP="00B91D51">
      <w:pPr>
        <w:pStyle w:val="Heading1"/>
        <w:numPr>
          <w:ilvl w:val="1"/>
          <w:numId w:val="1"/>
        </w:numPr>
        <w:tabs>
          <w:tab w:val="left" w:pos="2889"/>
        </w:tabs>
        <w:spacing w:before="234" w:line="276" w:lineRule="auto"/>
        <w:ind w:left="0"/>
        <w:jc w:val="both"/>
        <w:rPr>
          <w:rFonts w:ascii="Arial" w:hAnsi="Arial" w:cs="Arial"/>
          <w:b/>
          <w:bCs/>
          <w:sz w:val="24"/>
          <w:szCs w:val="24"/>
          <w:u w:val="single"/>
        </w:rPr>
      </w:pPr>
      <w:r w:rsidRPr="0076419A">
        <w:rPr>
          <w:rFonts w:ascii="Arial" w:hAnsi="Arial" w:cs="Arial"/>
          <w:b/>
          <w:bCs/>
          <w:sz w:val="24"/>
          <w:szCs w:val="24"/>
          <w:u w:val="single"/>
        </w:rPr>
        <w:lastRenderedPageBreak/>
        <w:t xml:space="preserve">POWER BI DASHBOARD DESIGN </w:t>
      </w:r>
      <w:r w:rsidRPr="0076419A">
        <w:rPr>
          <w:rFonts w:ascii="Arial" w:hAnsi="Arial" w:cs="Arial"/>
          <w:b/>
          <w:bCs/>
          <w:spacing w:val="-2"/>
          <w:sz w:val="24"/>
          <w:szCs w:val="24"/>
          <w:u w:val="single"/>
        </w:rPr>
        <w:t>PRINCIPLES</w:t>
      </w:r>
    </w:p>
    <w:p w14:paraId="3E448347" w14:textId="7D0E9844" w:rsidR="00685F48" w:rsidRPr="0056532B" w:rsidRDefault="00685F48" w:rsidP="0076419A">
      <w:pPr>
        <w:pStyle w:val="NormalWeb"/>
        <w:spacing w:line="276" w:lineRule="auto"/>
        <w:rPr>
          <w:rFonts w:ascii="Arial" w:hAnsi="Arial" w:cs="Arial"/>
          <w:b/>
          <w:bCs/>
        </w:rPr>
      </w:pPr>
      <w:r w:rsidRPr="0056532B">
        <w:rPr>
          <w:rFonts w:ascii="Arial" w:hAnsi="Arial" w:cs="Arial"/>
        </w:rPr>
        <w:t xml:space="preserve">A well-designed Power BI dashboard should prioritize </w:t>
      </w:r>
      <w:r w:rsidRPr="0056532B">
        <w:rPr>
          <w:rStyle w:val="Strong"/>
          <w:rFonts w:ascii="Arial" w:hAnsi="Arial" w:cs="Arial"/>
        </w:rPr>
        <w:t>clarity and simplicity</w:t>
      </w:r>
      <w:r w:rsidRPr="0056532B">
        <w:rPr>
          <w:rFonts w:ascii="Arial" w:hAnsi="Arial" w:cs="Arial"/>
        </w:rPr>
        <w:t>. This means focusing on key metrics and avoiding unnecessary visuals that can distract the user. Every chart, graph, or KPI should be self-explanatory, with clear titles, labels, and legends. Consistency is equally important: using the same chart types for similar data, maintaining a consistent colo</w:t>
      </w:r>
      <w:r w:rsidR="00E10D52">
        <w:rPr>
          <w:rFonts w:ascii="Arial" w:hAnsi="Arial" w:cs="Arial"/>
        </w:rPr>
        <w:t>u</w:t>
      </w:r>
      <w:r w:rsidRPr="0056532B">
        <w:rPr>
          <w:rFonts w:ascii="Arial" w:hAnsi="Arial" w:cs="Arial"/>
        </w:rPr>
        <w:t>r palette, and applying uniform font styles and sizes help users quickly understand the dashboard without confusion. Consistent design creates a professional look and allows users to recognize patterns across different sections of the dashboard efficiently.</w:t>
      </w:r>
      <w:r w:rsidRPr="0056532B">
        <w:rPr>
          <w:rFonts w:ascii="Arial" w:hAnsi="Arial" w:cs="Arial"/>
        </w:rPr>
        <w:br/>
      </w:r>
      <w:r w:rsidRPr="0056532B">
        <w:rPr>
          <w:rFonts w:ascii="Arial" w:hAnsi="Arial" w:cs="Arial"/>
        </w:rPr>
        <w:br/>
      </w:r>
      <w:r w:rsidRPr="0056532B">
        <w:rPr>
          <w:rFonts w:ascii="Arial" w:hAnsi="Arial" w:cs="Arial"/>
          <w:b/>
          <w:bCs/>
        </w:rPr>
        <w:t>(a) Sales Dashboard</w:t>
      </w:r>
    </w:p>
    <w:p w14:paraId="656D1A66" w14:textId="77777777" w:rsidR="00685F48" w:rsidRPr="00685F48" w:rsidRDefault="00685F48" w:rsidP="00B91D51">
      <w:pPr>
        <w:pStyle w:val="NormalWeb"/>
        <w:spacing w:line="276" w:lineRule="auto"/>
        <w:jc w:val="both"/>
        <w:rPr>
          <w:rFonts w:ascii="Arial" w:hAnsi="Arial" w:cs="Arial"/>
        </w:rPr>
      </w:pPr>
      <w:r w:rsidRPr="00685F48">
        <w:rPr>
          <w:rFonts w:ascii="Arial" w:hAnsi="Arial" w:cs="Arial"/>
        </w:rPr>
        <w:t xml:space="preserve">The </w:t>
      </w:r>
      <w:r w:rsidRPr="00685F48">
        <w:rPr>
          <w:rFonts w:ascii="Arial" w:hAnsi="Arial" w:cs="Arial"/>
          <w:b/>
          <w:bCs/>
        </w:rPr>
        <w:t>Sales Dashboard</w:t>
      </w:r>
      <w:r w:rsidRPr="00685F48">
        <w:rPr>
          <w:rFonts w:ascii="Arial" w:hAnsi="Arial" w:cs="Arial"/>
        </w:rPr>
        <w:t xml:space="preserve"> visualizes key sales metrics such as total revenue, monthly sales trends, top-selling products, and regional performance. Common visualizations include line charts for sales trends, bar charts for product-wise revenue, and KPIs for targets vs. actuals. It helps managers </w:t>
      </w:r>
      <w:r w:rsidRPr="00685F48">
        <w:rPr>
          <w:rFonts w:ascii="Arial" w:hAnsi="Arial" w:cs="Arial"/>
          <w:b/>
          <w:bCs/>
        </w:rPr>
        <w:t>track sales performance, identify growth opportunities, and spot underperforming areas</w:t>
      </w:r>
      <w:r w:rsidRPr="00685F48">
        <w:rPr>
          <w:rFonts w:ascii="Arial" w:hAnsi="Arial" w:cs="Arial"/>
        </w:rPr>
        <w:t>. Interactive filters, such as time periods, regions, or sales representatives, allow users to drill down into specific segments and make data-driven decisions.</w:t>
      </w:r>
    </w:p>
    <w:p w14:paraId="2EDBF854" w14:textId="1A056184" w:rsidR="00685F48" w:rsidRPr="0056532B" w:rsidRDefault="00685F48" w:rsidP="00B91D51">
      <w:pPr>
        <w:pStyle w:val="NormalWeb"/>
        <w:spacing w:line="276" w:lineRule="auto"/>
        <w:jc w:val="both"/>
        <w:rPr>
          <w:rFonts w:ascii="Arial" w:hAnsi="Arial" w:cs="Arial"/>
        </w:rPr>
      </w:pPr>
      <w:r w:rsidRPr="0056532B">
        <w:rPr>
          <w:rFonts w:ascii="Arial" w:hAnsi="Arial" w:cs="Arial"/>
          <w:noProof/>
        </w:rPr>
        <w:drawing>
          <wp:inline distT="0" distB="0" distL="0" distR="0" wp14:anchorId="5B7ABAFA" wp14:editId="228FF03E">
            <wp:extent cx="6933565" cy="3890010"/>
            <wp:effectExtent l="0" t="0" r="635" b="0"/>
            <wp:docPr id="1159075339" name="Picture 1" descr="A screenshot of a dat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75339" name="Picture 1" descr="A screenshot of a data report&#10;&#10;AI-generated content may be incorrect."/>
                    <pic:cNvPicPr/>
                  </pic:nvPicPr>
                  <pic:blipFill>
                    <a:blip r:embed="rId40"/>
                    <a:stretch>
                      <a:fillRect/>
                    </a:stretch>
                  </pic:blipFill>
                  <pic:spPr>
                    <a:xfrm>
                      <a:off x="0" y="0"/>
                      <a:ext cx="6933565" cy="3890010"/>
                    </a:xfrm>
                    <a:prstGeom prst="rect">
                      <a:avLst/>
                    </a:prstGeom>
                  </pic:spPr>
                </pic:pic>
              </a:graphicData>
            </a:graphic>
          </wp:inline>
        </w:drawing>
      </w:r>
    </w:p>
    <w:p w14:paraId="283F41F8" w14:textId="77777777" w:rsidR="00685F48" w:rsidRPr="0056532B" w:rsidRDefault="00685F48" w:rsidP="00B91D51">
      <w:pPr>
        <w:pStyle w:val="BodyText"/>
        <w:spacing w:before="265" w:line="276" w:lineRule="auto"/>
        <w:jc w:val="both"/>
        <w:rPr>
          <w:rFonts w:ascii="Arial" w:hAnsi="Arial" w:cs="Arial"/>
          <w:sz w:val="24"/>
          <w:szCs w:val="24"/>
        </w:rPr>
      </w:pPr>
    </w:p>
    <w:p w14:paraId="0941199A" w14:textId="77777777" w:rsidR="0076419A" w:rsidRDefault="0076419A" w:rsidP="00B91D51">
      <w:pPr>
        <w:pStyle w:val="BodyText"/>
        <w:spacing w:before="265" w:line="276" w:lineRule="auto"/>
        <w:jc w:val="both"/>
        <w:rPr>
          <w:rFonts w:ascii="Arial" w:hAnsi="Arial" w:cs="Arial"/>
          <w:sz w:val="24"/>
          <w:szCs w:val="24"/>
          <w:lang w:val="en-IN"/>
        </w:rPr>
      </w:pPr>
      <w:r w:rsidRPr="0076419A">
        <w:rPr>
          <w:rFonts w:ascii="Arial" w:hAnsi="Arial" w:cs="Arial"/>
          <w:b/>
          <w:bCs/>
          <w:sz w:val="24"/>
          <w:szCs w:val="24"/>
          <w:u w:val="single"/>
          <w:lang w:val="en-IN"/>
        </w:rPr>
        <w:t>Insight Drawn:</w:t>
      </w:r>
      <w:r w:rsidR="00D73027" w:rsidRPr="0056532B">
        <w:rPr>
          <w:rFonts w:ascii="Arial" w:hAnsi="Arial" w:cs="Arial"/>
          <w:sz w:val="24"/>
          <w:szCs w:val="24"/>
          <w:lang w:val="en-IN"/>
        </w:rPr>
        <w:t xml:space="preserve"> </w:t>
      </w:r>
    </w:p>
    <w:p w14:paraId="2BC396ED" w14:textId="51496F56" w:rsidR="00685F48" w:rsidRPr="0056532B" w:rsidRDefault="00D73027" w:rsidP="0076419A">
      <w:pPr>
        <w:pStyle w:val="BodyText"/>
        <w:spacing w:before="265" w:line="360" w:lineRule="auto"/>
        <w:ind w:firstLine="720"/>
        <w:jc w:val="both"/>
        <w:rPr>
          <w:rFonts w:ascii="Arial" w:hAnsi="Arial" w:cs="Arial"/>
          <w:sz w:val="24"/>
          <w:szCs w:val="24"/>
          <w:lang w:val="en-IN"/>
        </w:rPr>
      </w:pPr>
      <w:r w:rsidRPr="00D73027">
        <w:rPr>
          <w:rFonts w:ascii="Arial" w:hAnsi="Arial" w:cs="Arial"/>
          <w:sz w:val="24"/>
          <w:szCs w:val="24"/>
          <w:lang w:val="en-IN"/>
        </w:rPr>
        <w:t xml:space="preserve">Total sales reached </w:t>
      </w:r>
      <w:r w:rsidRPr="00D73027">
        <w:rPr>
          <w:rFonts w:ascii="Arial" w:hAnsi="Arial" w:cs="Arial"/>
          <w:b/>
          <w:bCs/>
          <w:sz w:val="24"/>
          <w:szCs w:val="24"/>
          <w:lang w:val="en-IN"/>
        </w:rPr>
        <w:t>1.27M</w:t>
      </w:r>
      <w:r w:rsidRPr="00D73027">
        <w:rPr>
          <w:rFonts w:ascii="Arial" w:hAnsi="Arial" w:cs="Arial"/>
          <w:sz w:val="24"/>
          <w:szCs w:val="24"/>
          <w:lang w:val="en-IN"/>
        </w:rPr>
        <w:t xml:space="preserve"> with an </w:t>
      </w:r>
      <w:r w:rsidRPr="00D73027">
        <w:rPr>
          <w:rFonts w:ascii="Arial" w:hAnsi="Arial" w:cs="Arial"/>
          <w:b/>
          <w:bCs/>
          <w:sz w:val="24"/>
          <w:szCs w:val="24"/>
          <w:lang w:val="en-IN"/>
        </w:rPr>
        <w:t>average order value of 628.52</w:t>
      </w:r>
      <w:r w:rsidRPr="00D73027">
        <w:rPr>
          <w:rFonts w:ascii="Arial" w:hAnsi="Arial" w:cs="Arial"/>
          <w:sz w:val="24"/>
          <w:szCs w:val="24"/>
          <w:lang w:val="en-IN"/>
        </w:rPr>
        <w:t xml:space="preserve">, showing steady growth through 1995–1996. </w:t>
      </w:r>
      <w:r w:rsidRPr="00D73027">
        <w:rPr>
          <w:rFonts w:ascii="Arial" w:hAnsi="Arial" w:cs="Arial"/>
          <w:b/>
          <w:bCs/>
          <w:sz w:val="24"/>
          <w:szCs w:val="24"/>
          <w:lang w:val="en-IN"/>
        </w:rPr>
        <w:t>Beverages</w:t>
      </w:r>
      <w:r w:rsidRPr="00D73027">
        <w:rPr>
          <w:rFonts w:ascii="Arial" w:hAnsi="Arial" w:cs="Arial"/>
          <w:sz w:val="24"/>
          <w:szCs w:val="24"/>
          <w:lang w:val="en-IN"/>
        </w:rPr>
        <w:t xml:space="preserve"> led sales at </w:t>
      </w:r>
      <w:r w:rsidRPr="00D73027">
        <w:rPr>
          <w:rFonts w:ascii="Arial" w:hAnsi="Arial" w:cs="Arial"/>
          <w:b/>
          <w:bCs/>
          <w:sz w:val="24"/>
          <w:szCs w:val="24"/>
          <w:lang w:val="en-IN"/>
        </w:rPr>
        <w:t>21.16%</w:t>
      </w:r>
      <w:r w:rsidRPr="00D73027">
        <w:rPr>
          <w:rFonts w:ascii="Arial" w:hAnsi="Arial" w:cs="Arial"/>
          <w:sz w:val="24"/>
          <w:szCs w:val="24"/>
          <w:lang w:val="en-IN"/>
        </w:rPr>
        <w:t xml:space="preserve">, while </w:t>
      </w:r>
      <w:r w:rsidRPr="00D73027">
        <w:rPr>
          <w:rFonts w:ascii="Arial" w:hAnsi="Arial" w:cs="Arial"/>
          <w:i/>
          <w:iCs/>
          <w:sz w:val="24"/>
          <w:szCs w:val="24"/>
          <w:lang w:val="en-IN"/>
        </w:rPr>
        <w:t xml:space="preserve">Côte de </w:t>
      </w:r>
      <w:proofErr w:type="spellStart"/>
      <w:r w:rsidRPr="00D73027">
        <w:rPr>
          <w:rFonts w:ascii="Arial" w:hAnsi="Arial" w:cs="Arial"/>
          <w:i/>
          <w:iCs/>
          <w:sz w:val="24"/>
          <w:szCs w:val="24"/>
          <w:lang w:val="en-IN"/>
        </w:rPr>
        <w:t>Blaye</w:t>
      </w:r>
      <w:proofErr w:type="spellEnd"/>
      <w:r w:rsidRPr="00D73027">
        <w:rPr>
          <w:rFonts w:ascii="Arial" w:hAnsi="Arial" w:cs="Arial"/>
          <w:sz w:val="24"/>
          <w:szCs w:val="24"/>
          <w:lang w:val="en-IN"/>
        </w:rPr>
        <w:t xml:space="preserve"> was the top-selling product. </w:t>
      </w:r>
      <w:r w:rsidRPr="00D73027">
        <w:rPr>
          <w:rFonts w:ascii="Arial" w:hAnsi="Arial" w:cs="Arial"/>
          <w:b/>
          <w:bCs/>
          <w:sz w:val="24"/>
          <w:szCs w:val="24"/>
          <w:lang w:val="en-IN"/>
        </w:rPr>
        <w:t>Europe</w:t>
      </w:r>
      <w:r w:rsidRPr="00D73027">
        <w:rPr>
          <w:rFonts w:ascii="Arial" w:hAnsi="Arial" w:cs="Arial"/>
          <w:sz w:val="24"/>
          <w:szCs w:val="24"/>
          <w:lang w:val="en-IN"/>
        </w:rPr>
        <w:t xml:space="preserve"> emerged as the strongest market, supported by major suppliers like </w:t>
      </w:r>
      <w:r w:rsidRPr="00D73027">
        <w:rPr>
          <w:rFonts w:ascii="Arial" w:hAnsi="Arial" w:cs="Arial"/>
          <w:i/>
          <w:iCs/>
          <w:sz w:val="24"/>
          <w:szCs w:val="24"/>
          <w:lang w:val="en-IN"/>
        </w:rPr>
        <w:t xml:space="preserve">Aux </w:t>
      </w:r>
      <w:proofErr w:type="spellStart"/>
      <w:r w:rsidRPr="00D73027">
        <w:rPr>
          <w:rFonts w:ascii="Arial" w:hAnsi="Arial" w:cs="Arial"/>
          <w:i/>
          <w:iCs/>
          <w:sz w:val="24"/>
          <w:szCs w:val="24"/>
          <w:lang w:val="en-IN"/>
        </w:rPr>
        <w:t>joyeux</w:t>
      </w:r>
      <w:proofErr w:type="spellEnd"/>
      <w:r w:rsidRPr="00D73027">
        <w:rPr>
          <w:rFonts w:ascii="Arial" w:hAnsi="Arial" w:cs="Arial"/>
          <w:i/>
          <w:iCs/>
          <w:sz w:val="24"/>
          <w:szCs w:val="24"/>
          <w:lang w:val="en-IN"/>
        </w:rPr>
        <w:t xml:space="preserve"> </w:t>
      </w:r>
      <w:proofErr w:type="spellStart"/>
      <w:r w:rsidRPr="00D73027">
        <w:rPr>
          <w:rFonts w:ascii="Arial" w:hAnsi="Arial" w:cs="Arial"/>
          <w:i/>
          <w:iCs/>
          <w:sz w:val="24"/>
          <w:szCs w:val="24"/>
          <w:lang w:val="en-IN"/>
        </w:rPr>
        <w:lastRenderedPageBreak/>
        <w:t>ecclésiastiques</w:t>
      </w:r>
      <w:proofErr w:type="spellEnd"/>
      <w:r w:rsidRPr="00D73027">
        <w:rPr>
          <w:rFonts w:ascii="Arial" w:hAnsi="Arial" w:cs="Arial"/>
          <w:sz w:val="24"/>
          <w:szCs w:val="24"/>
          <w:lang w:val="en-IN"/>
        </w:rPr>
        <w:t xml:space="preserve"> and </w:t>
      </w:r>
      <w:r w:rsidRPr="00D73027">
        <w:rPr>
          <w:rFonts w:ascii="Arial" w:hAnsi="Arial" w:cs="Arial"/>
          <w:i/>
          <w:iCs/>
          <w:sz w:val="24"/>
          <w:szCs w:val="24"/>
          <w:lang w:val="en-IN"/>
        </w:rPr>
        <w:t xml:space="preserve">Plutzer </w:t>
      </w:r>
      <w:proofErr w:type="spellStart"/>
      <w:r w:rsidRPr="00D73027">
        <w:rPr>
          <w:rFonts w:ascii="Arial" w:hAnsi="Arial" w:cs="Arial"/>
          <w:i/>
          <w:iCs/>
          <w:sz w:val="24"/>
          <w:szCs w:val="24"/>
          <w:lang w:val="en-IN"/>
        </w:rPr>
        <w:t>Lebensmittelgroßmärkte</w:t>
      </w:r>
      <w:proofErr w:type="spellEnd"/>
      <w:r w:rsidRPr="00D73027">
        <w:rPr>
          <w:rFonts w:ascii="Arial" w:hAnsi="Arial" w:cs="Arial"/>
          <w:i/>
          <w:iCs/>
          <w:sz w:val="24"/>
          <w:szCs w:val="24"/>
          <w:lang w:val="en-IN"/>
        </w:rPr>
        <w:t xml:space="preserve"> AG</w:t>
      </w:r>
      <w:r w:rsidRPr="00D73027">
        <w:rPr>
          <w:rFonts w:ascii="Arial" w:hAnsi="Arial" w:cs="Arial"/>
          <w:sz w:val="24"/>
          <w:szCs w:val="24"/>
          <w:lang w:val="en-IN"/>
        </w:rPr>
        <w:t>. Despite some monthly fluctuations, overall sales trended upward, with moderate discounts (5–6%) driving higher revenue across key categories.</w:t>
      </w:r>
    </w:p>
    <w:p w14:paraId="7BE141AF" w14:textId="0A2FB2DE" w:rsidR="00685F48" w:rsidRPr="0056532B" w:rsidRDefault="00685F48" w:rsidP="00B91D51">
      <w:pPr>
        <w:pStyle w:val="BodyText"/>
        <w:spacing w:before="265" w:line="276" w:lineRule="auto"/>
        <w:jc w:val="both"/>
        <w:rPr>
          <w:rFonts w:ascii="Arial" w:hAnsi="Arial" w:cs="Arial"/>
          <w:b/>
          <w:bCs/>
          <w:sz w:val="24"/>
          <w:szCs w:val="24"/>
          <w:lang w:val="en-IN"/>
        </w:rPr>
      </w:pPr>
      <w:r w:rsidRPr="0056532B">
        <w:rPr>
          <w:rFonts w:ascii="Arial" w:hAnsi="Arial" w:cs="Arial"/>
          <w:sz w:val="24"/>
          <w:szCs w:val="24"/>
        </w:rPr>
        <w:t xml:space="preserve">(b) </w:t>
      </w:r>
      <w:r w:rsidRPr="0056532B">
        <w:rPr>
          <w:rFonts w:ascii="Arial" w:hAnsi="Arial" w:cs="Arial"/>
          <w:b/>
          <w:bCs/>
          <w:sz w:val="24"/>
          <w:szCs w:val="24"/>
          <w:lang w:val="en-IN"/>
        </w:rPr>
        <w:t>Customer Dashboard</w:t>
      </w:r>
    </w:p>
    <w:p w14:paraId="0BA1DA27" w14:textId="1263195E" w:rsidR="00685F48" w:rsidRPr="00685F48" w:rsidRDefault="00685F48" w:rsidP="00B91D51">
      <w:pPr>
        <w:pStyle w:val="BodyText"/>
        <w:spacing w:before="265" w:line="276" w:lineRule="auto"/>
        <w:jc w:val="both"/>
        <w:rPr>
          <w:rFonts w:ascii="Arial" w:hAnsi="Arial" w:cs="Arial"/>
          <w:sz w:val="24"/>
          <w:szCs w:val="24"/>
          <w:lang w:val="en-IN"/>
        </w:rPr>
      </w:pPr>
      <w:r w:rsidRPr="00685F48">
        <w:rPr>
          <w:rFonts w:ascii="Arial" w:hAnsi="Arial" w:cs="Arial"/>
          <w:sz w:val="24"/>
          <w:szCs w:val="24"/>
          <w:lang w:val="en-IN"/>
        </w:rPr>
        <w:t xml:space="preserve">A </w:t>
      </w:r>
      <w:r w:rsidRPr="00685F48">
        <w:rPr>
          <w:rFonts w:ascii="Arial" w:hAnsi="Arial" w:cs="Arial"/>
          <w:b/>
          <w:bCs/>
          <w:sz w:val="24"/>
          <w:szCs w:val="24"/>
          <w:lang w:val="en-IN"/>
        </w:rPr>
        <w:t>Customer Dashboard</w:t>
      </w:r>
      <w:r w:rsidRPr="00685F48">
        <w:rPr>
          <w:rFonts w:ascii="Arial" w:hAnsi="Arial" w:cs="Arial"/>
          <w:sz w:val="24"/>
          <w:szCs w:val="24"/>
          <w:lang w:val="en-IN"/>
        </w:rPr>
        <w:t xml:space="preserve"> focuses on customer-related metrics like the total number of customers, customer acquisition trends, customer retention rates, and segmentation by demographics. Visualizations may include pie charts for customer categories, maps for regional distribution, and line charts for retention trends. This dashboard helps marketing and sales teams </w:t>
      </w:r>
      <w:r w:rsidRPr="00685F48">
        <w:rPr>
          <w:rFonts w:ascii="Arial" w:hAnsi="Arial" w:cs="Arial"/>
          <w:b/>
          <w:bCs/>
          <w:sz w:val="24"/>
          <w:szCs w:val="24"/>
          <w:lang w:val="en-IN"/>
        </w:rPr>
        <w:t>understand customer behavio</w:t>
      </w:r>
      <w:r w:rsidRPr="0056532B">
        <w:rPr>
          <w:rFonts w:ascii="Arial" w:hAnsi="Arial" w:cs="Arial"/>
          <w:b/>
          <w:bCs/>
          <w:sz w:val="24"/>
          <w:szCs w:val="24"/>
          <w:lang w:val="en-IN"/>
        </w:rPr>
        <w:t>u</w:t>
      </w:r>
      <w:r w:rsidRPr="00685F48">
        <w:rPr>
          <w:rFonts w:ascii="Arial" w:hAnsi="Arial" w:cs="Arial"/>
          <w:b/>
          <w:bCs/>
          <w:sz w:val="24"/>
          <w:szCs w:val="24"/>
          <w:lang w:val="en-IN"/>
        </w:rPr>
        <w:t>r, segment their audience effectively, and improve engagement strategies</w:t>
      </w:r>
      <w:r w:rsidRPr="00685F48">
        <w:rPr>
          <w:rFonts w:ascii="Arial" w:hAnsi="Arial" w:cs="Arial"/>
          <w:sz w:val="24"/>
          <w:szCs w:val="24"/>
          <w:lang w:val="en-IN"/>
        </w:rPr>
        <w:t>. It often includes filters for customer type, region, or purchase history.</w:t>
      </w:r>
    </w:p>
    <w:p w14:paraId="52E2D143" w14:textId="1D44C03C" w:rsidR="00685F48" w:rsidRPr="0056532B" w:rsidRDefault="00685F48" w:rsidP="00B91D51">
      <w:pPr>
        <w:pStyle w:val="BodyText"/>
        <w:spacing w:before="265" w:line="276" w:lineRule="auto"/>
        <w:jc w:val="both"/>
        <w:rPr>
          <w:rFonts w:ascii="Arial" w:hAnsi="Arial" w:cs="Arial"/>
          <w:sz w:val="24"/>
          <w:szCs w:val="24"/>
        </w:rPr>
      </w:pPr>
      <w:r w:rsidRPr="0056532B">
        <w:rPr>
          <w:rFonts w:ascii="Arial" w:hAnsi="Arial" w:cs="Arial"/>
          <w:noProof/>
          <w:sz w:val="24"/>
          <w:szCs w:val="24"/>
        </w:rPr>
        <w:drawing>
          <wp:inline distT="0" distB="0" distL="0" distR="0" wp14:anchorId="718F77CA" wp14:editId="4AEA1CE3">
            <wp:extent cx="6933565" cy="3867785"/>
            <wp:effectExtent l="0" t="0" r="635" b="0"/>
            <wp:docPr id="667035034" name="Picture 1" descr="A screenshot of a dat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35034" name="Picture 1" descr="A screenshot of a data report&#10;&#10;AI-generated content may be incorrect."/>
                    <pic:cNvPicPr/>
                  </pic:nvPicPr>
                  <pic:blipFill>
                    <a:blip r:embed="rId41"/>
                    <a:stretch>
                      <a:fillRect/>
                    </a:stretch>
                  </pic:blipFill>
                  <pic:spPr>
                    <a:xfrm>
                      <a:off x="0" y="0"/>
                      <a:ext cx="6933565" cy="3867785"/>
                    </a:xfrm>
                    <a:prstGeom prst="rect">
                      <a:avLst/>
                    </a:prstGeom>
                  </pic:spPr>
                </pic:pic>
              </a:graphicData>
            </a:graphic>
          </wp:inline>
        </w:drawing>
      </w:r>
    </w:p>
    <w:p w14:paraId="517FADC9" w14:textId="77777777" w:rsidR="00685F48" w:rsidRPr="0056532B" w:rsidRDefault="00685F48" w:rsidP="00B91D51">
      <w:pPr>
        <w:pStyle w:val="BodyText"/>
        <w:spacing w:before="265" w:line="276" w:lineRule="auto"/>
        <w:jc w:val="both"/>
        <w:rPr>
          <w:rFonts w:ascii="Arial" w:hAnsi="Arial" w:cs="Arial"/>
          <w:sz w:val="24"/>
          <w:szCs w:val="24"/>
        </w:rPr>
      </w:pPr>
    </w:p>
    <w:p w14:paraId="5AFB7473" w14:textId="77777777" w:rsidR="0076419A" w:rsidRDefault="00D73027" w:rsidP="00B91D51">
      <w:pPr>
        <w:pStyle w:val="BodyText"/>
        <w:spacing w:before="265" w:line="276" w:lineRule="auto"/>
        <w:jc w:val="both"/>
        <w:rPr>
          <w:rFonts w:ascii="Arial" w:hAnsi="Arial" w:cs="Arial"/>
          <w:sz w:val="24"/>
          <w:szCs w:val="24"/>
          <w:lang w:val="en-IN"/>
        </w:rPr>
      </w:pPr>
      <w:r w:rsidRPr="0076419A">
        <w:rPr>
          <w:rFonts w:ascii="Arial" w:hAnsi="Arial" w:cs="Arial"/>
          <w:b/>
          <w:bCs/>
          <w:sz w:val="24"/>
          <w:szCs w:val="24"/>
          <w:u w:val="single"/>
          <w:lang w:val="en-IN"/>
        </w:rPr>
        <w:t>Insight Drawn:</w:t>
      </w:r>
      <w:r w:rsidRPr="0056532B">
        <w:rPr>
          <w:rFonts w:ascii="Arial" w:hAnsi="Arial" w:cs="Arial"/>
          <w:sz w:val="24"/>
          <w:szCs w:val="24"/>
          <w:lang w:val="en-IN"/>
        </w:rPr>
        <w:t xml:space="preserve"> </w:t>
      </w:r>
    </w:p>
    <w:p w14:paraId="4ED601DE" w14:textId="38421A65" w:rsidR="00D73027" w:rsidRPr="00D73027" w:rsidRDefault="00D73027" w:rsidP="0076419A">
      <w:pPr>
        <w:pStyle w:val="BodyText"/>
        <w:spacing w:before="265" w:line="360" w:lineRule="auto"/>
        <w:ind w:firstLine="720"/>
        <w:jc w:val="both"/>
        <w:rPr>
          <w:rFonts w:ascii="Arial" w:hAnsi="Arial" w:cs="Arial"/>
          <w:sz w:val="24"/>
          <w:szCs w:val="24"/>
          <w:lang w:val="en-IN"/>
        </w:rPr>
      </w:pPr>
      <w:r w:rsidRPr="00D73027">
        <w:rPr>
          <w:rFonts w:ascii="Arial" w:hAnsi="Arial" w:cs="Arial"/>
          <w:sz w:val="24"/>
          <w:szCs w:val="24"/>
          <w:lang w:val="en-IN"/>
        </w:rPr>
        <w:t xml:space="preserve">The business maintains a strong </w:t>
      </w:r>
      <w:r w:rsidRPr="00D73027">
        <w:rPr>
          <w:rFonts w:ascii="Arial" w:hAnsi="Arial" w:cs="Arial"/>
          <w:b/>
          <w:bCs/>
          <w:sz w:val="24"/>
          <w:szCs w:val="24"/>
          <w:lang w:val="en-IN"/>
        </w:rPr>
        <w:t>customer base of 91</w:t>
      </w:r>
      <w:r w:rsidRPr="00D73027">
        <w:rPr>
          <w:rFonts w:ascii="Arial" w:hAnsi="Arial" w:cs="Arial"/>
          <w:sz w:val="24"/>
          <w:szCs w:val="24"/>
          <w:lang w:val="en-IN"/>
        </w:rPr>
        <w:t xml:space="preserve"> with an impressive </w:t>
      </w:r>
      <w:r w:rsidRPr="00D73027">
        <w:rPr>
          <w:rFonts w:ascii="Arial" w:hAnsi="Arial" w:cs="Arial"/>
          <w:b/>
          <w:bCs/>
          <w:sz w:val="24"/>
          <w:szCs w:val="24"/>
          <w:lang w:val="en-IN"/>
        </w:rPr>
        <w:t>retention rate of 0.89</w:t>
      </w:r>
      <w:r w:rsidRPr="00D73027">
        <w:rPr>
          <w:rFonts w:ascii="Arial" w:hAnsi="Arial" w:cs="Arial"/>
          <w:sz w:val="24"/>
          <w:szCs w:val="24"/>
          <w:lang w:val="en-IN"/>
        </w:rPr>
        <w:t>, indicating high loyalty. Most customers (</w:t>
      </w:r>
      <w:r w:rsidRPr="00D73027">
        <w:rPr>
          <w:rFonts w:ascii="Arial" w:hAnsi="Arial" w:cs="Arial"/>
          <w:b/>
          <w:bCs/>
          <w:sz w:val="24"/>
          <w:szCs w:val="24"/>
          <w:lang w:val="en-IN"/>
        </w:rPr>
        <w:t>94.5%</w:t>
      </w:r>
      <w:r w:rsidRPr="00D73027">
        <w:rPr>
          <w:rFonts w:ascii="Arial" w:hAnsi="Arial" w:cs="Arial"/>
          <w:sz w:val="24"/>
          <w:szCs w:val="24"/>
          <w:lang w:val="en-IN"/>
        </w:rPr>
        <w:t xml:space="preserve">) are repeat buyers, showing strong satisfaction and engagement. </w:t>
      </w:r>
      <w:r w:rsidRPr="00D73027">
        <w:rPr>
          <w:rFonts w:ascii="Arial" w:hAnsi="Arial" w:cs="Arial"/>
          <w:b/>
          <w:bCs/>
          <w:sz w:val="24"/>
          <w:szCs w:val="24"/>
          <w:lang w:val="en-IN"/>
        </w:rPr>
        <w:t>London and Mexico D.F.</w:t>
      </w:r>
      <w:r w:rsidRPr="00D73027">
        <w:rPr>
          <w:rFonts w:ascii="Arial" w:hAnsi="Arial" w:cs="Arial"/>
          <w:sz w:val="24"/>
          <w:szCs w:val="24"/>
          <w:lang w:val="en-IN"/>
        </w:rPr>
        <w:t xml:space="preserve"> lead in customer count, while </w:t>
      </w:r>
      <w:r w:rsidRPr="00D73027">
        <w:rPr>
          <w:rFonts w:ascii="Arial" w:hAnsi="Arial" w:cs="Arial"/>
          <w:b/>
          <w:bCs/>
          <w:sz w:val="24"/>
          <w:szCs w:val="24"/>
          <w:lang w:val="en-IN"/>
        </w:rPr>
        <w:t>QUICK</w:t>
      </w:r>
      <w:r w:rsidRPr="00D73027">
        <w:rPr>
          <w:rFonts w:ascii="Arial" w:hAnsi="Arial" w:cs="Arial"/>
          <w:sz w:val="24"/>
          <w:szCs w:val="24"/>
          <w:lang w:val="en-IN"/>
        </w:rPr>
        <w:t xml:space="preserve">, </w:t>
      </w:r>
      <w:r w:rsidRPr="00D73027">
        <w:rPr>
          <w:rFonts w:ascii="Arial" w:hAnsi="Arial" w:cs="Arial"/>
          <w:b/>
          <w:bCs/>
          <w:sz w:val="24"/>
          <w:szCs w:val="24"/>
          <w:lang w:val="en-IN"/>
        </w:rPr>
        <w:t>ERNSH</w:t>
      </w:r>
      <w:r w:rsidRPr="00D73027">
        <w:rPr>
          <w:rFonts w:ascii="Arial" w:hAnsi="Arial" w:cs="Arial"/>
          <w:sz w:val="24"/>
          <w:szCs w:val="24"/>
          <w:lang w:val="en-IN"/>
        </w:rPr>
        <w:t xml:space="preserve">, and </w:t>
      </w:r>
      <w:r w:rsidRPr="00D73027">
        <w:rPr>
          <w:rFonts w:ascii="Arial" w:hAnsi="Arial" w:cs="Arial"/>
          <w:b/>
          <w:bCs/>
          <w:sz w:val="24"/>
          <w:szCs w:val="24"/>
          <w:lang w:val="en-IN"/>
        </w:rPr>
        <w:t>SAVEA</w:t>
      </w:r>
      <w:r w:rsidRPr="00D73027">
        <w:rPr>
          <w:rFonts w:ascii="Arial" w:hAnsi="Arial" w:cs="Arial"/>
          <w:sz w:val="24"/>
          <w:szCs w:val="24"/>
          <w:lang w:val="en-IN"/>
        </w:rPr>
        <w:t xml:space="preserve"> are the top contributors to sales. High-value customers like </w:t>
      </w:r>
      <w:r w:rsidRPr="00D73027">
        <w:rPr>
          <w:rFonts w:ascii="Arial" w:hAnsi="Arial" w:cs="Arial"/>
          <w:b/>
          <w:bCs/>
          <w:sz w:val="24"/>
          <w:szCs w:val="24"/>
          <w:lang w:val="en-IN"/>
        </w:rPr>
        <w:t>Christina Berglund</w:t>
      </w:r>
      <w:r w:rsidRPr="00D73027">
        <w:rPr>
          <w:rFonts w:ascii="Arial" w:hAnsi="Arial" w:cs="Arial"/>
          <w:sz w:val="24"/>
          <w:szCs w:val="24"/>
          <w:lang w:val="en-IN"/>
        </w:rPr>
        <w:t xml:space="preserve"> and </w:t>
      </w:r>
      <w:r w:rsidRPr="00D73027">
        <w:rPr>
          <w:rFonts w:ascii="Arial" w:hAnsi="Arial" w:cs="Arial"/>
          <w:b/>
          <w:bCs/>
          <w:sz w:val="24"/>
          <w:szCs w:val="24"/>
          <w:lang w:val="en-IN"/>
        </w:rPr>
        <w:t>Frédérique Citeaux</w:t>
      </w:r>
      <w:r w:rsidRPr="00D73027">
        <w:rPr>
          <w:rFonts w:ascii="Arial" w:hAnsi="Arial" w:cs="Arial"/>
          <w:sz w:val="24"/>
          <w:szCs w:val="24"/>
          <w:lang w:val="en-IN"/>
        </w:rPr>
        <w:t xml:space="preserve"> drive significant revenue, highlighting the importance of nurturing long-term relationships with these repeat clients.</w:t>
      </w:r>
    </w:p>
    <w:p w14:paraId="2DD9935D" w14:textId="77777777" w:rsidR="00685F48" w:rsidRPr="0056532B" w:rsidRDefault="00685F48" w:rsidP="00B91D51">
      <w:pPr>
        <w:pStyle w:val="BodyText"/>
        <w:spacing w:before="265" w:line="276" w:lineRule="auto"/>
        <w:jc w:val="both"/>
        <w:rPr>
          <w:rFonts w:ascii="Arial" w:hAnsi="Arial" w:cs="Arial"/>
          <w:sz w:val="24"/>
          <w:szCs w:val="24"/>
        </w:rPr>
      </w:pPr>
    </w:p>
    <w:p w14:paraId="380F09F8" w14:textId="77777777" w:rsidR="00685F48" w:rsidRPr="0056532B" w:rsidRDefault="00685F48" w:rsidP="00B91D51">
      <w:pPr>
        <w:pStyle w:val="BodyText"/>
        <w:spacing w:before="265" w:line="276" w:lineRule="auto"/>
        <w:jc w:val="both"/>
        <w:rPr>
          <w:rFonts w:ascii="Arial" w:hAnsi="Arial" w:cs="Arial"/>
          <w:sz w:val="24"/>
          <w:szCs w:val="24"/>
        </w:rPr>
      </w:pPr>
    </w:p>
    <w:p w14:paraId="62C99E1C" w14:textId="77777777" w:rsidR="00685F48" w:rsidRPr="0056532B" w:rsidRDefault="00685F48" w:rsidP="00B91D51">
      <w:pPr>
        <w:pStyle w:val="BodyText"/>
        <w:spacing w:before="265" w:line="276" w:lineRule="auto"/>
        <w:jc w:val="both"/>
        <w:rPr>
          <w:rFonts w:ascii="Arial" w:hAnsi="Arial" w:cs="Arial"/>
          <w:b/>
          <w:bCs/>
          <w:sz w:val="24"/>
          <w:szCs w:val="24"/>
          <w:lang w:val="en-IN"/>
        </w:rPr>
      </w:pPr>
      <w:r w:rsidRPr="0056532B">
        <w:rPr>
          <w:rFonts w:ascii="Arial" w:hAnsi="Arial" w:cs="Arial"/>
          <w:sz w:val="24"/>
          <w:szCs w:val="24"/>
        </w:rPr>
        <w:lastRenderedPageBreak/>
        <w:t xml:space="preserve">(c) </w:t>
      </w:r>
      <w:r w:rsidRPr="0056532B">
        <w:rPr>
          <w:rFonts w:ascii="Arial" w:hAnsi="Arial" w:cs="Arial"/>
          <w:b/>
          <w:bCs/>
          <w:sz w:val="24"/>
          <w:szCs w:val="24"/>
          <w:lang w:val="en-IN"/>
        </w:rPr>
        <w:t>Product Dashboard</w:t>
      </w:r>
    </w:p>
    <w:p w14:paraId="6BC38112" w14:textId="77777777" w:rsidR="00685F48" w:rsidRPr="00685F48" w:rsidRDefault="00685F48" w:rsidP="00B91D51">
      <w:pPr>
        <w:pStyle w:val="BodyText"/>
        <w:spacing w:before="265" w:line="276" w:lineRule="auto"/>
        <w:jc w:val="both"/>
        <w:rPr>
          <w:rFonts w:ascii="Arial" w:hAnsi="Arial" w:cs="Arial"/>
          <w:sz w:val="24"/>
          <w:szCs w:val="24"/>
          <w:lang w:val="en-IN"/>
        </w:rPr>
      </w:pPr>
      <w:r w:rsidRPr="00685F48">
        <w:rPr>
          <w:rFonts w:ascii="Arial" w:hAnsi="Arial" w:cs="Arial"/>
          <w:sz w:val="24"/>
          <w:szCs w:val="24"/>
          <w:lang w:val="en-IN"/>
        </w:rPr>
        <w:t xml:space="preserve">The </w:t>
      </w:r>
      <w:r w:rsidRPr="00685F48">
        <w:rPr>
          <w:rFonts w:ascii="Arial" w:hAnsi="Arial" w:cs="Arial"/>
          <w:b/>
          <w:bCs/>
          <w:sz w:val="24"/>
          <w:szCs w:val="24"/>
          <w:lang w:val="en-IN"/>
        </w:rPr>
        <w:t>Product Dashboard</w:t>
      </w:r>
      <w:r w:rsidRPr="00685F48">
        <w:rPr>
          <w:rFonts w:ascii="Arial" w:hAnsi="Arial" w:cs="Arial"/>
          <w:sz w:val="24"/>
          <w:szCs w:val="24"/>
          <w:lang w:val="en-IN"/>
        </w:rPr>
        <w:t xml:space="preserve"> highlights product performance metrics, such as inventory levels, product sales, return rates, and profit margins per product. Bar charts or stacked columns can show top-selling products, while KPI cards show stock status or reorder alerts. This dashboard helps product managers and inventory teams </w:t>
      </w:r>
      <w:r w:rsidRPr="00685F48">
        <w:rPr>
          <w:rFonts w:ascii="Arial" w:hAnsi="Arial" w:cs="Arial"/>
          <w:b/>
          <w:bCs/>
          <w:sz w:val="24"/>
          <w:szCs w:val="24"/>
          <w:lang w:val="en-IN"/>
        </w:rPr>
        <w:t>optimize stock, identify popular or underperforming products, and make informed procurement decisions</w:t>
      </w:r>
      <w:r w:rsidRPr="00685F48">
        <w:rPr>
          <w:rFonts w:ascii="Arial" w:hAnsi="Arial" w:cs="Arial"/>
          <w:sz w:val="24"/>
          <w:szCs w:val="24"/>
          <w:lang w:val="en-IN"/>
        </w:rPr>
        <w:t>. It may also include trend lines for seasonal product demand.</w:t>
      </w:r>
    </w:p>
    <w:p w14:paraId="5664EE7D" w14:textId="09626601" w:rsidR="00685F48" w:rsidRPr="0056532B" w:rsidRDefault="00D73027" w:rsidP="00B91D51">
      <w:pPr>
        <w:pStyle w:val="BodyText"/>
        <w:spacing w:before="265" w:line="276" w:lineRule="auto"/>
        <w:jc w:val="both"/>
        <w:rPr>
          <w:rFonts w:ascii="Arial" w:hAnsi="Arial" w:cs="Arial"/>
          <w:sz w:val="24"/>
          <w:szCs w:val="24"/>
        </w:rPr>
      </w:pPr>
      <w:r w:rsidRPr="0056532B">
        <w:rPr>
          <w:rFonts w:ascii="Arial" w:hAnsi="Arial" w:cs="Arial"/>
          <w:noProof/>
          <w:sz w:val="24"/>
          <w:szCs w:val="24"/>
        </w:rPr>
        <w:drawing>
          <wp:inline distT="0" distB="0" distL="0" distR="0" wp14:anchorId="1EEFF375" wp14:editId="69E2B441">
            <wp:extent cx="6933565" cy="3884295"/>
            <wp:effectExtent l="0" t="0" r="635" b="1905"/>
            <wp:docPr id="234520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20871" name="Picture 1" descr="A screenshot of a computer&#10;&#10;AI-generated content may be incorrect."/>
                    <pic:cNvPicPr/>
                  </pic:nvPicPr>
                  <pic:blipFill>
                    <a:blip r:embed="rId42"/>
                    <a:stretch>
                      <a:fillRect/>
                    </a:stretch>
                  </pic:blipFill>
                  <pic:spPr>
                    <a:xfrm>
                      <a:off x="0" y="0"/>
                      <a:ext cx="6933565" cy="3884295"/>
                    </a:xfrm>
                    <a:prstGeom prst="rect">
                      <a:avLst/>
                    </a:prstGeom>
                  </pic:spPr>
                </pic:pic>
              </a:graphicData>
            </a:graphic>
          </wp:inline>
        </w:drawing>
      </w:r>
    </w:p>
    <w:p w14:paraId="031F212D" w14:textId="77777777" w:rsidR="00E82B54" w:rsidRDefault="00E82B54" w:rsidP="00B91D51">
      <w:pPr>
        <w:pStyle w:val="BodyText"/>
        <w:spacing w:before="265" w:line="276" w:lineRule="auto"/>
        <w:jc w:val="both"/>
        <w:rPr>
          <w:rFonts w:ascii="Arial" w:hAnsi="Arial" w:cs="Arial"/>
          <w:sz w:val="24"/>
          <w:szCs w:val="24"/>
          <w:lang w:val="en-IN"/>
        </w:rPr>
      </w:pPr>
      <w:r w:rsidRPr="00E82B54">
        <w:rPr>
          <w:rFonts w:ascii="Arial" w:hAnsi="Arial" w:cs="Arial"/>
          <w:b/>
          <w:bCs/>
          <w:sz w:val="24"/>
          <w:szCs w:val="24"/>
          <w:u w:val="single"/>
          <w:lang w:val="en-IN"/>
        </w:rPr>
        <w:t>Insight Drawn:</w:t>
      </w:r>
      <w:r w:rsidR="00D73027" w:rsidRPr="0056532B">
        <w:rPr>
          <w:rFonts w:ascii="Arial" w:hAnsi="Arial" w:cs="Arial"/>
          <w:sz w:val="24"/>
          <w:szCs w:val="24"/>
          <w:lang w:val="en-IN"/>
        </w:rPr>
        <w:t xml:space="preserve"> </w:t>
      </w:r>
    </w:p>
    <w:p w14:paraId="076E0E8D" w14:textId="0B16C20D" w:rsidR="00D73027" w:rsidRPr="00D73027" w:rsidRDefault="00D73027" w:rsidP="00E82B54">
      <w:pPr>
        <w:pStyle w:val="BodyText"/>
        <w:spacing w:before="265" w:line="360" w:lineRule="auto"/>
        <w:ind w:firstLine="720"/>
        <w:jc w:val="both"/>
        <w:rPr>
          <w:rFonts w:ascii="Arial" w:hAnsi="Arial" w:cs="Arial"/>
          <w:sz w:val="24"/>
          <w:szCs w:val="24"/>
          <w:lang w:val="en-IN"/>
        </w:rPr>
      </w:pPr>
      <w:r w:rsidRPr="00D73027">
        <w:rPr>
          <w:rFonts w:ascii="Arial" w:hAnsi="Arial" w:cs="Arial"/>
          <w:sz w:val="24"/>
          <w:szCs w:val="24"/>
          <w:lang w:val="en-IN"/>
        </w:rPr>
        <w:t xml:space="preserve">The company manages </w:t>
      </w:r>
      <w:r w:rsidRPr="00D73027">
        <w:rPr>
          <w:rFonts w:ascii="Arial" w:hAnsi="Arial" w:cs="Arial"/>
          <w:b/>
          <w:bCs/>
          <w:sz w:val="24"/>
          <w:szCs w:val="24"/>
          <w:lang w:val="en-IN"/>
        </w:rPr>
        <w:t>77 products</w:t>
      </w:r>
      <w:r w:rsidRPr="00D73027">
        <w:rPr>
          <w:rFonts w:ascii="Arial" w:hAnsi="Arial" w:cs="Arial"/>
          <w:sz w:val="24"/>
          <w:szCs w:val="24"/>
          <w:lang w:val="en-IN"/>
        </w:rPr>
        <w:t xml:space="preserve">, with </w:t>
      </w:r>
      <w:r w:rsidRPr="00D73027">
        <w:rPr>
          <w:rFonts w:ascii="Arial" w:hAnsi="Arial" w:cs="Arial"/>
          <w:b/>
          <w:bCs/>
          <w:sz w:val="24"/>
          <w:szCs w:val="24"/>
          <w:lang w:val="en-IN"/>
        </w:rPr>
        <w:t>71%</w:t>
      </w:r>
      <w:r w:rsidRPr="00D73027">
        <w:rPr>
          <w:rFonts w:ascii="Arial" w:hAnsi="Arial" w:cs="Arial"/>
          <w:sz w:val="24"/>
          <w:szCs w:val="24"/>
          <w:lang w:val="en-IN"/>
        </w:rPr>
        <w:t xml:space="preserve"> requiring reorder alerts, indicating high product turnover. </w:t>
      </w:r>
      <w:r w:rsidRPr="00D73027">
        <w:rPr>
          <w:rFonts w:ascii="Arial" w:hAnsi="Arial" w:cs="Arial"/>
          <w:b/>
          <w:bCs/>
          <w:sz w:val="24"/>
          <w:szCs w:val="24"/>
          <w:lang w:val="en-IN"/>
        </w:rPr>
        <w:t>Camembert Pierrot</w:t>
      </w:r>
      <w:r w:rsidRPr="00D73027">
        <w:rPr>
          <w:rFonts w:ascii="Arial" w:hAnsi="Arial" w:cs="Arial"/>
          <w:sz w:val="24"/>
          <w:szCs w:val="24"/>
          <w:lang w:val="en-IN"/>
        </w:rPr>
        <w:t xml:space="preserve"> leads in quantity sold, closely followed by </w:t>
      </w:r>
      <w:r w:rsidRPr="00D73027">
        <w:rPr>
          <w:rFonts w:ascii="Arial" w:hAnsi="Arial" w:cs="Arial"/>
          <w:b/>
          <w:bCs/>
          <w:sz w:val="24"/>
          <w:szCs w:val="24"/>
          <w:lang w:val="en-IN"/>
        </w:rPr>
        <w:t xml:space="preserve">Raclette </w:t>
      </w:r>
      <w:proofErr w:type="spellStart"/>
      <w:r w:rsidRPr="00D73027">
        <w:rPr>
          <w:rFonts w:ascii="Arial" w:hAnsi="Arial" w:cs="Arial"/>
          <w:b/>
          <w:bCs/>
          <w:sz w:val="24"/>
          <w:szCs w:val="24"/>
          <w:lang w:val="en-IN"/>
        </w:rPr>
        <w:t>Courdavault</w:t>
      </w:r>
      <w:proofErr w:type="spellEnd"/>
      <w:r w:rsidRPr="00D73027">
        <w:rPr>
          <w:rFonts w:ascii="Arial" w:hAnsi="Arial" w:cs="Arial"/>
          <w:sz w:val="24"/>
          <w:szCs w:val="24"/>
          <w:lang w:val="en-IN"/>
        </w:rPr>
        <w:t xml:space="preserve"> and </w:t>
      </w:r>
      <w:r w:rsidRPr="00D73027">
        <w:rPr>
          <w:rFonts w:ascii="Arial" w:hAnsi="Arial" w:cs="Arial"/>
          <w:b/>
          <w:bCs/>
          <w:sz w:val="24"/>
          <w:szCs w:val="24"/>
          <w:lang w:val="en-IN"/>
        </w:rPr>
        <w:t xml:space="preserve">Gorgonzola </w:t>
      </w:r>
      <w:proofErr w:type="spellStart"/>
      <w:r w:rsidRPr="00D73027">
        <w:rPr>
          <w:rFonts w:ascii="Arial" w:hAnsi="Arial" w:cs="Arial"/>
          <w:b/>
          <w:bCs/>
          <w:sz w:val="24"/>
          <w:szCs w:val="24"/>
          <w:lang w:val="en-IN"/>
        </w:rPr>
        <w:t>Telino</w:t>
      </w:r>
      <w:proofErr w:type="spellEnd"/>
      <w:r w:rsidRPr="00D73027">
        <w:rPr>
          <w:rFonts w:ascii="Arial" w:hAnsi="Arial" w:cs="Arial"/>
          <w:sz w:val="24"/>
          <w:szCs w:val="24"/>
          <w:lang w:val="en-IN"/>
        </w:rPr>
        <w:t xml:space="preserve">, reflecting strong demand for dairy items. </w:t>
      </w:r>
      <w:r w:rsidRPr="00D73027">
        <w:rPr>
          <w:rFonts w:ascii="Arial" w:hAnsi="Arial" w:cs="Arial"/>
          <w:b/>
          <w:bCs/>
          <w:sz w:val="24"/>
          <w:szCs w:val="24"/>
          <w:lang w:val="en-IN"/>
        </w:rPr>
        <w:t>Dairy Products</w:t>
      </w:r>
      <w:r w:rsidRPr="00D73027">
        <w:rPr>
          <w:rFonts w:ascii="Arial" w:hAnsi="Arial" w:cs="Arial"/>
          <w:sz w:val="24"/>
          <w:szCs w:val="24"/>
          <w:lang w:val="en-IN"/>
        </w:rPr>
        <w:t xml:space="preserve"> and </w:t>
      </w:r>
      <w:r w:rsidRPr="00D73027">
        <w:rPr>
          <w:rFonts w:ascii="Arial" w:hAnsi="Arial" w:cs="Arial"/>
          <w:b/>
          <w:bCs/>
          <w:sz w:val="24"/>
          <w:szCs w:val="24"/>
          <w:lang w:val="en-IN"/>
        </w:rPr>
        <w:t>Confections</w:t>
      </w:r>
      <w:r w:rsidRPr="00D73027">
        <w:rPr>
          <w:rFonts w:ascii="Arial" w:hAnsi="Arial" w:cs="Arial"/>
          <w:sz w:val="24"/>
          <w:szCs w:val="24"/>
          <w:lang w:val="en-IN"/>
        </w:rPr>
        <w:t xml:space="preserve"> show the highest yearly sales growth, while </w:t>
      </w:r>
      <w:r w:rsidRPr="00D73027">
        <w:rPr>
          <w:rFonts w:ascii="Arial" w:hAnsi="Arial" w:cs="Arial"/>
          <w:b/>
          <w:bCs/>
          <w:sz w:val="24"/>
          <w:szCs w:val="24"/>
          <w:lang w:val="en-IN"/>
        </w:rPr>
        <w:t xml:space="preserve">Aux </w:t>
      </w:r>
      <w:proofErr w:type="spellStart"/>
      <w:r w:rsidRPr="00D73027">
        <w:rPr>
          <w:rFonts w:ascii="Arial" w:hAnsi="Arial" w:cs="Arial"/>
          <w:b/>
          <w:bCs/>
          <w:sz w:val="24"/>
          <w:szCs w:val="24"/>
          <w:lang w:val="en-IN"/>
        </w:rPr>
        <w:t>joyeux</w:t>
      </w:r>
      <w:proofErr w:type="spellEnd"/>
      <w:r w:rsidRPr="00D73027">
        <w:rPr>
          <w:rFonts w:ascii="Arial" w:hAnsi="Arial" w:cs="Arial"/>
          <w:b/>
          <w:bCs/>
          <w:sz w:val="24"/>
          <w:szCs w:val="24"/>
          <w:lang w:val="en-IN"/>
        </w:rPr>
        <w:t xml:space="preserve"> </w:t>
      </w:r>
      <w:proofErr w:type="spellStart"/>
      <w:r w:rsidRPr="00D73027">
        <w:rPr>
          <w:rFonts w:ascii="Arial" w:hAnsi="Arial" w:cs="Arial"/>
          <w:b/>
          <w:bCs/>
          <w:sz w:val="24"/>
          <w:szCs w:val="24"/>
          <w:lang w:val="en-IN"/>
        </w:rPr>
        <w:t>ecclésiastiques</w:t>
      </w:r>
      <w:proofErr w:type="spellEnd"/>
      <w:r w:rsidRPr="00D73027">
        <w:rPr>
          <w:rFonts w:ascii="Arial" w:hAnsi="Arial" w:cs="Arial"/>
          <w:sz w:val="24"/>
          <w:szCs w:val="24"/>
          <w:lang w:val="en-IN"/>
        </w:rPr>
        <w:t xml:space="preserve"> and </w:t>
      </w:r>
      <w:proofErr w:type="spellStart"/>
      <w:r w:rsidRPr="00D73027">
        <w:rPr>
          <w:rFonts w:ascii="Arial" w:hAnsi="Arial" w:cs="Arial"/>
          <w:b/>
          <w:bCs/>
          <w:sz w:val="24"/>
          <w:szCs w:val="24"/>
          <w:lang w:val="en-IN"/>
        </w:rPr>
        <w:t>Formaggi</w:t>
      </w:r>
      <w:proofErr w:type="spellEnd"/>
      <w:r w:rsidRPr="00D73027">
        <w:rPr>
          <w:rFonts w:ascii="Arial" w:hAnsi="Arial" w:cs="Arial"/>
          <w:b/>
          <w:bCs/>
          <w:sz w:val="24"/>
          <w:szCs w:val="24"/>
          <w:lang w:val="en-IN"/>
        </w:rPr>
        <w:t xml:space="preserve"> Fortini </w:t>
      </w:r>
      <w:proofErr w:type="spellStart"/>
      <w:r w:rsidRPr="00D73027">
        <w:rPr>
          <w:rFonts w:ascii="Arial" w:hAnsi="Arial" w:cs="Arial"/>
          <w:b/>
          <w:bCs/>
          <w:sz w:val="24"/>
          <w:szCs w:val="24"/>
          <w:lang w:val="en-IN"/>
        </w:rPr>
        <w:t>s.r.l</w:t>
      </w:r>
      <w:proofErr w:type="spellEnd"/>
      <w:r w:rsidRPr="00D73027">
        <w:rPr>
          <w:rFonts w:ascii="Arial" w:hAnsi="Arial" w:cs="Arial"/>
          <w:b/>
          <w:bCs/>
          <w:sz w:val="24"/>
          <w:szCs w:val="24"/>
          <w:lang w:val="en-IN"/>
        </w:rPr>
        <w:t>.</w:t>
      </w:r>
      <w:r w:rsidRPr="00D73027">
        <w:rPr>
          <w:rFonts w:ascii="Arial" w:hAnsi="Arial" w:cs="Arial"/>
          <w:sz w:val="24"/>
          <w:szCs w:val="24"/>
          <w:lang w:val="en-IN"/>
        </w:rPr>
        <w:t xml:space="preserve"> are the top suppliers driving category performance. Overall, sales trends remain upward, but inventory management needs attention to maintain supply for high-performing products.</w:t>
      </w:r>
    </w:p>
    <w:p w14:paraId="116B9EDF" w14:textId="77777777" w:rsidR="00685F48" w:rsidRPr="0056532B" w:rsidRDefault="00685F48" w:rsidP="00B91D51">
      <w:pPr>
        <w:pStyle w:val="BodyText"/>
        <w:spacing w:before="265" w:line="276" w:lineRule="auto"/>
        <w:jc w:val="both"/>
        <w:rPr>
          <w:rFonts w:ascii="Arial" w:hAnsi="Arial" w:cs="Arial"/>
          <w:sz w:val="24"/>
          <w:szCs w:val="24"/>
        </w:rPr>
      </w:pPr>
    </w:p>
    <w:p w14:paraId="325FCF1D" w14:textId="77777777" w:rsidR="00D73027" w:rsidRPr="0056532B" w:rsidRDefault="00D73027" w:rsidP="00B91D51">
      <w:pPr>
        <w:pStyle w:val="BodyText"/>
        <w:spacing w:before="265" w:line="276" w:lineRule="auto"/>
        <w:jc w:val="both"/>
        <w:rPr>
          <w:rFonts w:ascii="Arial" w:hAnsi="Arial" w:cs="Arial"/>
          <w:sz w:val="24"/>
          <w:szCs w:val="24"/>
        </w:rPr>
      </w:pPr>
    </w:p>
    <w:p w14:paraId="33551947" w14:textId="77777777" w:rsidR="00D73027" w:rsidRPr="0056532B" w:rsidRDefault="00D73027" w:rsidP="00B91D51">
      <w:pPr>
        <w:pStyle w:val="BodyText"/>
        <w:spacing w:before="265" w:line="276" w:lineRule="auto"/>
        <w:jc w:val="both"/>
        <w:rPr>
          <w:rFonts w:ascii="Arial" w:hAnsi="Arial" w:cs="Arial"/>
          <w:sz w:val="24"/>
          <w:szCs w:val="24"/>
        </w:rPr>
      </w:pPr>
    </w:p>
    <w:p w14:paraId="3741E55F" w14:textId="77777777" w:rsidR="00D73027" w:rsidRPr="0056532B" w:rsidRDefault="00D73027" w:rsidP="00B91D51">
      <w:pPr>
        <w:pStyle w:val="BodyText"/>
        <w:spacing w:before="265" w:line="276" w:lineRule="auto"/>
        <w:jc w:val="both"/>
        <w:rPr>
          <w:rFonts w:ascii="Arial" w:hAnsi="Arial" w:cs="Arial"/>
          <w:sz w:val="24"/>
          <w:szCs w:val="24"/>
        </w:rPr>
      </w:pPr>
    </w:p>
    <w:p w14:paraId="4F6A6BAA" w14:textId="77777777" w:rsidR="00D73027" w:rsidRPr="0056532B" w:rsidRDefault="00D73027" w:rsidP="00B91D51">
      <w:pPr>
        <w:pStyle w:val="BodyText"/>
        <w:spacing w:before="265" w:line="276" w:lineRule="auto"/>
        <w:jc w:val="both"/>
        <w:rPr>
          <w:rFonts w:ascii="Arial" w:hAnsi="Arial" w:cs="Arial"/>
          <w:sz w:val="24"/>
          <w:szCs w:val="24"/>
        </w:rPr>
      </w:pPr>
    </w:p>
    <w:p w14:paraId="55E6D95A" w14:textId="77777777" w:rsidR="00D73027" w:rsidRPr="0056532B" w:rsidRDefault="00D73027" w:rsidP="00B91D51">
      <w:pPr>
        <w:pStyle w:val="BodyText"/>
        <w:spacing w:before="265" w:line="276" w:lineRule="auto"/>
        <w:jc w:val="both"/>
        <w:rPr>
          <w:rFonts w:ascii="Arial" w:hAnsi="Arial" w:cs="Arial"/>
          <w:b/>
          <w:bCs/>
          <w:sz w:val="24"/>
          <w:szCs w:val="24"/>
          <w:lang w:val="en-IN"/>
        </w:rPr>
      </w:pPr>
      <w:r w:rsidRPr="0056532B">
        <w:rPr>
          <w:rFonts w:ascii="Arial" w:hAnsi="Arial" w:cs="Arial"/>
          <w:sz w:val="24"/>
          <w:szCs w:val="24"/>
        </w:rPr>
        <w:lastRenderedPageBreak/>
        <w:t xml:space="preserve">(d) </w:t>
      </w:r>
      <w:r w:rsidRPr="0056532B">
        <w:rPr>
          <w:rFonts w:ascii="Arial" w:hAnsi="Arial" w:cs="Arial"/>
          <w:b/>
          <w:bCs/>
          <w:sz w:val="24"/>
          <w:szCs w:val="24"/>
          <w:lang w:val="en-IN"/>
        </w:rPr>
        <w:t>Order Dashboard</w:t>
      </w:r>
    </w:p>
    <w:p w14:paraId="142D2864" w14:textId="1FD1671C" w:rsidR="00D73027" w:rsidRPr="00D73027" w:rsidRDefault="00D73027" w:rsidP="00B91D51">
      <w:pPr>
        <w:pStyle w:val="BodyText"/>
        <w:spacing w:before="265" w:line="276" w:lineRule="auto"/>
        <w:jc w:val="both"/>
        <w:rPr>
          <w:rFonts w:ascii="Arial" w:hAnsi="Arial" w:cs="Arial"/>
          <w:sz w:val="24"/>
          <w:szCs w:val="24"/>
          <w:lang w:val="en-IN"/>
        </w:rPr>
      </w:pPr>
      <w:r w:rsidRPr="00D73027">
        <w:rPr>
          <w:rFonts w:ascii="Arial" w:hAnsi="Arial" w:cs="Arial"/>
          <w:sz w:val="24"/>
          <w:szCs w:val="24"/>
          <w:lang w:val="en-IN"/>
        </w:rPr>
        <w:t xml:space="preserve">The </w:t>
      </w:r>
      <w:r w:rsidRPr="00D73027">
        <w:rPr>
          <w:rFonts w:ascii="Arial" w:hAnsi="Arial" w:cs="Arial"/>
          <w:b/>
          <w:bCs/>
          <w:sz w:val="24"/>
          <w:szCs w:val="24"/>
          <w:lang w:val="en-IN"/>
        </w:rPr>
        <w:t>Order Dashboard</w:t>
      </w:r>
      <w:r w:rsidRPr="00D73027">
        <w:rPr>
          <w:rFonts w:ascii="Arial" w:hAnsi="Arial" w:cs="Arial"/>
          <w:sz w:val="24"/>
          <w:szCs w:val="24"/>
          <w:lang w:val="en-IN"/>
        </w:rPr>
        <w:t xml:space="preserve"> tracks order processing and </w:t>
      </w:r>
      <w:proofErr w:type="spellStart"/>
      <w:r w:rsidRPr="00D73027">
        <w:rPr>
          <w:rFonts w:ascii="Arial" w:hAnsi="Arial" w:cs="Arial"/>
          <w:sz w:val="24"/>
          <w:szCs w:val="24"/>
          <w:lang w:val="en-IN"/>
        </w:rPr>
        <w:t>fulfillment</w:t>
      </w:r>
      <w:proofErr w:type="spellEnd"/>
      <w:r w:rsidRPr="00D73027">
        <w:rPr>
          <w:rFonts w:ascii="Arial" w:hAnsi="Arial" w:cs="Arial"/>
          <w:sz w:val="24"/>
          <w:szCs w:val="24"/>
          <w:lang w:val="en-IN"/>
        </w:rPr>
        <w:t xml:space="preserve"> metrics, including total orders, pending vs. completed orders, average processing time, and order trends. Visualizations such as funnel charts, tables, and line charts help track workflow efficiency. This dashboard is essential for operations and logistics teams to </w:t>
      </w:r>
      <w:r w:rsidRPr="00D73027">
        <w:rPr>
          <w:rFonts w:ascii="Arial" w:hAnsi="Arial" w:cs="Arial"/>
          <w:b/>
          <w:bCs/>
          <w:sz w:val="24"/>
          <w:szCs w:val="24"/>
          <w:lang w:val="en-IN"/>
        </w:rPr>
        <w:t xml:space="preserve">ensure timely order </w:t>
      </w:r>
      <w:r w:rsidR="00E82B54" w:rsidRPr="00D73027">
        <w:rPr>
          <w:rFonts w:ascii="Arial" w:hAnsi="Arial" w:cs="Arial"/>
          <w:b/>
          <w:bCs/>
          <w:sz w:val="24"/>
          <w:szCs w:val="24"/>
          <w:lang w:val="en-IN"/>
        </w:rPr>
        <w:t>fulfilment</w:t>
      </w:r>
      <w:r w:rsidRPr="00D73027">
        <w:rPr>
          <w:rFonts w:ascii="Arial" w:hAnsi="Arial" w:cs="Arial"/>
          <w:b/>
          <w:bCs/>
          <w:sz w:val="24"/>
          <w:szCs w:val="24"/>
          <w:lang w:val="en-IN"/>
        </w:rPr>
        <w:t>, identify bottlenecks, and improve customer satisfaction</w:t>
      </w:r>
      <w:r w:rsidRPr="00D73027">
        <w:rPr>
          <w:rFonts w:ascii="Arial" w:hAnsi="Arial" w:cs="Arial"/>
          <w:sz w:val="24"/>
          <w:szCs w:val="24"/>
          <w:lang w:val="en-IN"/>
        </w:rPr>
        <w:t>. Interactive slicers can filter orders by date, status, or region.</w:t>
      </w:r>
    </w:p>
    <w:p w14:paraId="6839D166" w14:textId="21F564A5" w:rsidR="00D73027" w:rsidRPr="0056532B" w:rsidRDefault="00D73027" w:rsidP="00B91D51">
      <w:pPr>
        <w:pStyle w:val="BodyText"/>
        <w:spacing w:before="265" w:line="276" w:lineRule="auto"/>
        <w:jc w:val="both"/>
        <w:rPr>
          <w:rFonts w:ascii="Arial" w:hAnsi="Arial" w:cs="Arial"/>
          <w:sz w:val="24"/>
          <w:szCs w:val="24"/>
        </w:rPr>
      </w:pPr>
      <w:r w:rsidRPr="0056532B">
        <w:rPr>
          <w:rFonts w:ascii="Arial" w:hAnsi="Arial" w:cs="Arial"/>
          <w:noProof/>
          <w:sz w:val="24"/>
          <w:szCs w:val="24"/>
        </w:rPr>
        <w:drawing>
          <wp:inline distT="0" distB="0" distL="0" distR="0" wp14:anchorId="5E22D0DA" wp14:editId="0B72DDFB">
            <wp:extent cx="6933565" cy="3879850"/>
            <wp:effectExtent l="0" t="0" r="635" b="6350"/>
            <wp:docPr id="63242668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26684" name="Picture 1" descr="A screenshot of a graph&#10;&#10;AI-generated content may be incorrect."/>
                    <pic:cNvPicPr/>
                  </pic:nvPicPr>
                  <pic:blipFill>
                    <a:blip r:embed="rId43"/>
                    <a:stretch>
                      <a:fillRect/>
                    </a:stretch>
                  </pic:blipFill>
                  <pic:spPr>
                    <a:xfrm>
                      <a:off x="0" y="0"/>
                      <a:ext cx="6933565" cy="3879850"/>
                    </a:xfrm>
                    <a:prstGeom prst="rect">
                      <a:avLst/>
                    </a:prstGeom>
                  </pic:spPr>
                </pic:pic>
              </a:graphicData>
            </a:graphic>
          </wp:inline>
        </w:drawing>
      </w:r>
    </w:p>
    <w:p w14:paraId="12380DB7" w14:textId="77777777" w:rsidR="00D73027" w:rsidRPr="0056532B" w:rsidRDefault="00D73027" w:rsidP="00B91D51">
      <w:pPr>
        <w:pStyle w:val="BodyText"/>
        <w:spacing w:before="265" w:line="276" w:lineRule="auto"/>
        <w:jc w:val="both"/>
        <w:rPr>
          <w:rFonts w:ascii="Arial" w:hAnsi="Arial" w:cs="Arial"/>
          <w:sz w:val="24"/>
          <w:szCs w:val="24"/>
        </w:rPr>
      </w:pPr>
    </w:p>
    <w:p w14:paraId="60C43614" w14:textId="77777777" w:rsidR="00E82B54" w:rsidRDefault="00D73027" w:rsidP="00B91D51">
      <w:pPr>
        <w:pStyle w:val="BodyText"/>
        <w:spacing w:before="265" w:line="276" w:lineRule="auto"/>
        <w:jc w:val="both"/>
        <w:rPr>
          <w:rFonts w:ascii="Arial" w:hAnsi="Arial" w:cs="Arial"/>
          <w:sz w:val="24"/>
          <w:szCs w:val="24"/>
          <w:lang w:val="en-IN"/>
        </w:rPr>
      </w:pPr>
      <w:r w:rsidRPr="00E82B54">
        <w:rPr>
          <w:rFonts w:ascii="Arial" w:hAnsi="Arial" w:cs="Arial"/>
          <w:b/>
          <w:bCs/>
          <w:sz w:val="24"/>
          <w:szCs w:val="24"/>
          <w:u w:val="single"/>
          <w:lang w:val="en-IN"/>
        </w:rPr>
        <w:t>Insight Drawn:</w:t>
      </w:r>
      <w:r w:rsidRPr="0056532B">
        <w:rPr>
          <w:rFonts w:ascii="Arial" w:hAnsi="Arial" w:cs="Arial"/>
          <w:sz w:val="24"/>
          <w:szCs w:val="24"/>
          <w:lang w:val="en-IN"/>
        </w:rPr>
        <w:t xml:space="preserve"> </w:t>
      </w:r>
    </w:p>
    <w:p w14:paraId="502FE499" w14:textId="3F6D578B" w:rsidR="00D73027" w:rsidRPr="00D73027" w:rsidRDefault="00D73027" w:rsidP="00E82B54">
      <w:pPr>
        <w:pStyle w:val="BodyText"/>
        <w:spacing w:before="265" w:line="360" w:lineRule="auto"/>
        <w:ind w:firstLine="720"/>
        <w:jc w:val="both"/>
        <w:rPr>
          <w:rFonts w:ascii="Arial" w:hAnsi="Arial" w:cs="Arial"/>
          <w:sz w:val="24"/>
          <w:szCs w:val="24"/>
          <w:lang w:val="en-IN"/>
        </w:rPr>
      </w:pPr>
      <w:r w:rsidRPr="00D73027">
        <w:rPr>
          <w:rFonts w:ascii="Arial" w:hAnsi="Arial" w:cs="Arial"/>
          <w:sz w:val="24"/>
          <w:szCs w:val="24"/>
          <w:lang w:val="en-IN"/>
        </w:rPr>
        <w:t xml:space="preserve">A total of </w:t>
      </w:r>
      <w:r w:rsidRPr="00D73027">
        <w:rPr>
          <w:rFonts w:ascii="Arial" w:hAnsi="Arial" w:cs="Arial"/>
          <w:b/>
          <w:bCs/>
          <w:sz w:val="24"/>
          <w:szCs w:val="24"/>
          <w:lang w:val="en-IN"/>
        </w:rPr>
        <w:t>830 orders</w:t>
      </w:r>
      <w:r w:rsidRPr="00D73027">
        <w:rPr>
          <w:rFonts w:ascii="Arial" w:hAnsi="Arial" w:cs="Arial"/>
          <w:sz w:val="24"/>
          <w:szCs w:val="24"/>
          <w:lang w:val="en-IN"/>
        </w:rPr>
        <w:t xml:space="preserve"> were recorded, with </w:t>
      </w:r>
      <w:r w:rsidRPr="00D73027">
        <w:rPr>
          <w:rFonts w:ascii="Arial" w:hAnsi="Arial" w:cs="Arial"/>
          <w:b/>
          <w:bCs/>
          <w:sz w:val="24"/>
          <w:szCs w:val="24"/>
          <w:lang w:val="en-IN"/>
        </w:rPr>
        <w:t>97% successfully shipped</w:t>
      </w:r>
      <w:r w:rsidRPr="00D73027">
        <w:rPr>
          <w:rFonts w:ascii="Arial" w:hAnsi="Arial" w:cs="Arial"/>
          <w:sz w:val="24"/>
          <w:szCs w:val="24"/>
          <w:lang w:val="en-IN"/>
        </w:rPr>
        <w:t xml:space="preserve">, reflecting strong operational efficiency. </w:t>
      </w:r>
      <w:r w:rsidRPr="00D73027">
        <w:rPr>
          <w:rFonts w:ascii="Arial" w:hAnsi="Arial" w:cs="Arial"/>
          <w:b/>
          <w:bCs/>
          <w:sz w:val="24"/>
          <w:szCs w:val="24"/>
          <w:lang w:val="en-IN"/>
        </w:rPr>
        <w:t>Germany</w:t>
      </w:r>
      <w:r w:rsidRPr="00D73027">
        <w:rPr>
          <w:rFonts w:ascii="Arial" w:hAnsi="Arial" w:cs="Arial"/>
          <w:sz w:val="24"/>
          <w:szCs w:val="24"/>
          <w:lang w:val="en-IN"/>
        </w:rPr>
        <w:t xml:space="preserve"> and the </w:t>
      </w:r>
      <w:r w:rsidRPr="00D73027">
        <w:rPr>
          <w:rFonts w:ascii="Arial" w:hAnsi="Arial" w:cs="Arial"/>
          <w:b/>
          <w:bCs/>
          <w:sz w:val="24"/>
          <w:szCs w:val="24"/>
          <w:lang w:val="en-IN"/>
        </w:rPr>
        <w:t>USA</w:t>
      </w:r>
      <w:r w:rsidRPr="00D73027">
        <w:rPr>
          <w:rFonts w:ascii="Arial" w:hAnsi="Arial" w:cs="Arial"/>
          <w:sz w:val="24"/>
          <w:szCs w:val="24"/>
          <w:lang w:val="en-IN"/>
        </w:rPr>
        <w:t xml:space="preserve"> lead in order volume, while </w:t>
      </w:r>
      <w:r w:rsidRPr="00D73027">
        <w:rPr>
          <w:rFonts w:ascii="Arial" w:hAnsi="Arial" w:cs="Arial"/>
          <w:b/>
          <w:bCs/>
          <w:sz w:val="24"/>
          <w:szCs w:val="24"/>
          <w:lang w:val="en-IN"/>
        </w:rPr>
        <w:t>SAVEA</w:t>
      </w:r>
      <w:r w:rsidRPr="00D73027">
        <w:rPr>
          <w:rFonts w:ascii="Arial" w:hAnsi="Arial" w:cs="Arial"/>
          <w:sz w:val="24"/>
          <w:szCs w:val="24"/>
          <w:lang w:val="en-IN"/>
        </w:rPr>
        <w:t xml:space="preserve"> and </w:t>
      </w:r>
      <w:r w:rsidRPr="00D73027">
        <w:rPr>
          <w:rFonts w:ascii="Arial" w:hAnsi="Arial" w:cs="Arial"/>
          <w:b/>
          <w:bCs/>
          <w:sz w:val="24"/>
          <w:szCs w:val="24"/>
          <w:lang w:val="en-IN"/>
        </w:rPr>
        <w:t>ERNSH</w:t>
      </w:r>
      <w:r w:rsidRPr="00D73027">
        <w:rPr>
          <w:rFonts w:ascii="Arial" w:hAnsi="Arial" w:cs="Arial"/>
          <w:sz w:val="24"/>
          <w:szCs w:val="24"/>
          <w:lang w:val="en-IN"/>
        </w:rPr>
        <w:t xml:space="preserve"> are the top customers by number of orders. Orders peaked in </w:t>
      </w:r>
      <w:r w:rsidRPr="00D73027">
        <w:rPr>
          <w:rFonts w:ascii="Arial" w:hAnsi="Arial" w:cs="Arial"/>
          <w:b/>
          <w:bCs/>
          <w:sz w:val="24"/>
          <w:szCs w:val="24"/>
          <w:lang w:val="en-IN"/>
        </w:rPr>
        <w:t>Q2</w:t>
      </w:r>
      <w:r w:rsidRPr="00D73027">
        <w:rPr>
          <w:rFonts w:ascii="Arial" w:hAnsi="Arial" w:cs="Arial"/>
          <w:sz w:val="24"/>
          <w:szCs w:val="24"/>
          <w:lang w:val="en-IN"/>
        </w:rPr>
        <w:t xml:space="preserve"> and dipped in </w:t>
      </w:r>
      <w:r w:rsidRPr="00D73027">
        <w:rPr>
          <w:rFonts w:ascii="Arial" w:hAnsi="Arial" w:cs="Arial"/>
          <w:b/>
          <w:bCs/>
          <w:sz w:val="24"/>
          <w:szCs w:val="24"/>
          <w:lang w:val="en-IN"/>
        </w:rPr>
        <w:t>Q3</w:t>
      </w:r>
      <w:r w:rsidRPr="00D73027">
        <w:rPr>
          <w:rFonts w:ascii="Arial" w:hAnsi="Arial" w:cs="Arial"/>
          <w:sz w:val="24"/>
          <w:szCs w:val="24"/>
          <w:lang w:val="en-IN"/>
        </w:rPr>
        <w:t xml:space="preserve">, showing possible seasonal variation. </w:t>
      </w:r>
      <w:r w:rsidRPr="00D73027">
        <w:rPr>
          <w:rFonts w:ascii="Arial" w:hAnsi="Arial" w:cs="Arial"/>
          <w:b/>
          <w:bCs/>
          <w:sz w:val="24"/>
          <w:szCs w:val="24"/>
          <w:lang w:val="en-IN"/>
        </w:rPr>
        <w:t>Repeat orders</w:t>
      </w:r>
      <w:r w:rsidRPr="00D73027">
        <w:rPr>
          <w:rFonts w:ascii="Arial" w:hAnsi="Arial" w:cs="Arial"/>
          <w:sz w:val="24"/>
          <w:szCs w:val="24"/>
          <w:lang w:val="en-IN"/>
        </w:rPr>
        <w:t xml:space="preserve"> grew sharply from 1994 to 1995, indicating improved customer retention. Among employees, </w:t>
      </w:r>
      <w:r w:rsidRPr="00D73027">
        <w:rPr>
          <w:rFonts w:ascii="Arial" w:hAnsi="Arial" w:cs="Arial"/>
          <w:b/>
          <w:bCs/>
          <w:sz w:val="24"/>
          <w:szCs w:val="24"/>
          <w:lang w:val="en-IN"/>
        </w:rPr>
        <w:t>Margaret</w:t>
      </w:r>
      <w:r w:rsidRPr="00D73027">
        <w:rPr>
          <w:rFonts w:ascii="Arial" w:hAnsi="Arial" w:cs="Arial"/>
          <w:sz w:val="24"/>
          <w:szCs w:val="24"/>
          <w:lang w:val="en-IN"/>
        </w:rPr>
        <w:t xml:space="preserve"> and </w:t>
      </w:r>
      <w:r w:rsidRPr="00D73027">
        <w:rPr>
          <w:rFonts w:ascii="Arial" w:hAnsi="Arial" w:cs="Arial"/>
          <w:b/>
          <w:bCs/>
          <w:sz w:val="24"/>
          <w:szCs w:val="24"/>
          <w:lang w:val="en-IN"/>
        </w:rPr>
        <w:t>Janet</w:t>
      </w:r>
      <w:r w:rsidRPr="00D73027">
        <w:rPr>
          <w:rFonts w:ascii="Arial" w:hAnsi="Arial" w:cs="Arial"/>
          <w:sz w:val="24"/>
          <w:szCs w:val="24"/>
          <w:lang w:val="en-IN"/>
        </w:rPr>
        <w:t xml:space="preserve"> handled the highest number of orders, highlighting their key role in sales performance.</w:t>
      </w:r>
    </w:p>
    <w:p w14:paraId="21667CEA" w14:textId="77777777" w:rsidR="00D73027" w:rsidRPr="0056532B" w:rsidRDefault="00D73027" w:rsidP="00B91D51">
      <w:pPr>
        <w:pStyle w:val="BodyText"/>
        <w:spacing w:before="265" w:line="276" w:lineRule="auto"/>
        <w:jc w:val="both"/>
        <w:rPr>
          <w:rFonts w:ascii="Arial" w:hAnsi="Arial" w:cs="Arial"/>
          <w:sz w:val="24"/>
          <w:szCs w:val="24"/>
        </w:rPr>
      </w:pPr>
    </w:p>
    <w:p w14:paraId="7B9A5F70" w14:textId="77777777" w:rsidR="00D73027" w:rsidRPr="0056532B" w:rsidRDefault="00D73027" w:rsidP="00B91D51">
      <w:pPr>
        <w:pStyle w:val="BodyText"/>
        <w:spacing w:before="265" w:line="276" w:lineRule="auto"/>
        <w:jc w:val="both"/>
        <w:rPr>
          <w:rFonts w:ascii="Arial" w:hAnsi="Arial" w:cs="Arial"/>
          <w:sz w:val="24"/>
          <w:szCs w:val="24"/>
        </w:rPr>
      </w:pPr>
    </w:p>
    <w:p w14:paraId="440E5256" w14:textId="77777777" w:rsidR="00D73027" w:rsidRPr="0056532B" w:rsidRDefault="00D73027" w:rsidP="00B91D51">
      <w:pPr>
        <w:pStyle w:val="BodyText"/>
        <w:spacing w:before="265" w:line="276" w:lineRule="auto"/>
        <w:jc w:val="both"/>
        <w:rPr>
          <w:rFonts w:ascii="Arial" w:hAnsi="Arial" w:cs="Arial"/>
          <w:sz w:val="24"/>
          <w:szCs w:val="24"/>
        </w:rPr>
      </w:pPr>
    </w:p>
    <w:p w14:paraId="75B2FD20" w14:textId="77777777" w:rsidR="00D73027" w:rsidRPr="0056532B" w:rsidRDefault="00D73027" w:rsidP="00B91D51">
      <w:pPr>
        <w:pStyle w:val="BodyText"/>
        <w:spacing w:before="265" w:line="276" w:lineRule="auto"/>
        <w:jc w:val="both"/>
        <w:rPr>
          <w:rFonts w:ascii="Arial" w:hAnsi="Arial" w:cs="Arial"/>
          <w:sz w:val="24"/>
          <w:szCs w:val="24"/>
        </w:rPr>
      </w:pPr>
    </w:p>
    <w:p w14:paraId="462CD87D" w14:textId="77777777" w:rsidR="00D73027" w:rsidRPr="0056532B" w:rsidRDefault="00D73027" w:rsidP="00B91D51">
      <w:pPr>
        <w:pStyle w:val="BodyText"/>
        <w:spacing w:before="265" w:line="276" w:lineRule="auto"/>
        <w:jc w:val="both"/>
        <w:rPr>
          <w:rFonts w:ascii="Arial" w:hAnsi="Arial" w:cs="Arial"/>
          <w:b/>
          <w:bCs/>
          <w:sz w:val="24"/>
          <w:szCs w:val="24"/>
          <w:lang w:val="en-IN"/>
        </w:rPr>
      </w:pPr>
      <w:r w:rsidRPr="0056532B">
        <w:rPr>
          <w:rFonts w:ascii="Arial" w:hAnsi="Arial" w:cs="Arial"/>
          <w:sz w:val="24"/>
          <w:szCs w:val="24"/>
        </w:rPr>
        <w:lastRenderedPageBreak/>
        <w:t xml:space="preserve">(e) </w:t>
      </w:r>
      <w:r w:rsidRPr="0056532B">
        <w:rPr>
          <w:rFonts w:ascii="Arial" w:hAnsi="Arial" w:cs="Arial"/>
          <w:b/>
          <w:bCs/>
          <w:sz w:val="24"/>
          <w:szCs w:val="24"/>
          <w:lang w:val="en-IN"/>
        </w:rPr>
        <w:t>Shipping Dashboard</w:t>
      </w:r>
    </w:p>
    <w:p w14:paraId="417A0934" w14:textId="77777777" w:rsidR="00D73027" w:rsidRPr="00D73027" w:rsidRDefault="00D73027" w:rsidP="00B91D51">
      <w:pPr>
        <w:pStyle w:val="BodyText"/>
        <w:spacing w:before="265" w:line="276" w:lineRule="auto"/>
        <w:jc w:val="both"/>
        <w:rPr>
          <w:rFonts w:ascii="Arial" w:hAnsi="Arial" w:cs="Arial"/>
          <w:sz w:val="24"/>
          <w:szCs w:val="24"/>
          <w:lang w:val="en-IN"/>
        </w:rPr>
      </w:pPr>
      <w:r w:rsidRPr="00D73027">
        <w:rPr>
          <w:rFonts w:ascii="Arial" w:hAnsi="Arial" w:cs="Arial"/>
          <w:sz w:val="24"/>
          <w:szCs w:val="24"/>
          <w:lang w:val="en-IN"/>
        </w:rPr>
        <w:t xml:space="preserve">The </w:t>
      </w:r>
      <w:r w:rsidRPr="00D73027">
        <w:rPr>
          <w:rFonts w:ascii="Arial" w:hAnsi="Arial" w:cs="Arial"/>
          <w:b/>
          <w:bCs/>
          <w:sz w:val="24"/>
          <w:szCs w:val="24"/>
          <w:lang w:val="en-IN"/>
        </w:rPr>
        <w:t>Shipping Dashboard</w:t>
      </w:r>
      <w:r w:rsidRPr="00D73027">
        <w:rPr>
          <w:rFonts w:ascii="Arial" w:hAnsi="Arial" w:cs="Arial"/>
          <w:sz w:val="24"/>
          <w:szCs w:val="24"/>
          <w:lang w:val="en-IN"/>
        </w:rPr>
        <w:t xml:space="preserve"> monitors shipping and logistics performance, including on-time delivery rates, shipping costs, carrier performance, and delayed shipments. Visualizations often include maps for delivery routes, KPIs for delivery performance, and line charts for shipment trends. This dashboard enables logistics managers to </w:t>
      </w:r>
      <w:r w:rsidRPr="00D73027">
        <w:rPr>
          <w:rFonts w:ascii="Arial" w:hAnsi="Arial" w:cs="Arial"/>
          <w:b/>
          <w:bCs/>
          <w:sz w:val="24"/>
          <w:szCs w:val="24"/>
          <w:lang w:val="en-IN"/>
        </w:rPr>
        <w:t>track shipping efficiency, identify problem areas, and reduce delays or costs</w:t>
      </w:r>
      <w:r w:rsidRPr="00D73027">
        <w:rPr>
          <w:rFonts w:ascii="Arial" w:hAnsi="Arial" w:cs="Arial"/>
          <w:sz w:val="24"/>
          <w:szCs w:val="24"/>
          <w:lang w:val="en-IN"/>
        </w:rPr>
        <w:t>. Filters for shipping region, carrier, or order type allow for detailed operational analysis.</w:t>
      </w:r>
    </w:p>
    <w:p w14:paraId="3FE5AAB5" w14:textId="12357E24" w:rsidR="00685F48" w:rsidRPr="0056532B" w:rsidRDefault="00D73027" w:rsidP="00B91D51">
      <w:pPr>
        <w:pStyle w:val="BodyText"/>
        <w:spacing w:before="265" w:line="276" w:lineRule="auto"/>
        <w:jc w:val="both"/>
        <w:rPr>
          <w:rFonts w:ascii="Arial" w:hAnsi="Arial" w:cs="Arial"/>
          <w:sz w:val="24"/>
          <w:szCs w:val="24"/>
        </w:rPr>
      </w:pPr>
      <w:r w:rsidRPr="0056532B">
        <w:rPr>
          <w:rFonts w:ascii="Arial" w:hAnsi="Arial" w:cs="Arial"/>
          <w:noProof/>
          <w:sz w:val="24"/>
          <w:szCs w:val="24"/>
        </w:rPr>
        <w:drawing>
          <wp:inline distT="0" distB="0" distL="0" distR="0" wp14:anchorId="2934F87B" wp14:editId="4BF3E980">
            <wp:extent cx="6933565" cy="3870325"/>
            <wp:effectExtent l="0" t="0" r="635" b="0"/>
            <wp:docPr id="1827844221" name="Picture 1" descr="A screenshot of a dat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44221" name="Picture 1" descr="A screenshot of a data display&#10;&#10;AI-generated content may be incorrect."/>
                    <pic:cNvPicPr/>
                  </pic:nvPicPr>
                  <pic:blipFill>
                    <a:blip r:embed="rId44"/>
                    <a:stretch>
                      <a:fillRect/>
                    </a:stretch>
                  </pic:blipFill>
                  <pic:spPr>
                    <a:xfrm>
                      <a:off x="0" y="0"/>
                      <a:ext cx="6933565" cy="3870325"/>
                    </a:xfrm>
                    <a:prstGeom prst="rect">
                      <a:avLst/>
                    </a:prstGeom>
                  </pic:spPr>
                </pic:pic>
              </a:graphicData>
            </a:graphic>
          </wp:inline>
        </w:drawing>
      </w:r>
    </w:p>
    <w:p w14:paraId="43D93C9C" w14:textId="77777777" w:rsidR="00E82B54" w:rsidRDefault="00E82B54" w:rsidP="00B91D51">
      <w:pPr>
        <w:pStyle w:val="BodyText"/>
        <w:spacing w:before="265" w:line="276" w:lineRule="auto"/>
        <w:jc w:val="both"/>
        <w:rPr>
          <w:rFonts w:ascii="Arial" w:hAnsi="Arial" w:cs="Arial"/>
          <w:sz w:val="24"/>
          <w:szCs w:val="24"/>
          <w:lang w:val="en-IN"/>
        </w:rPr>
      </w:pPr>
      <w:r w:rsidRPr="00E82B54">
        <w:rPr>
          <w:rFonts w:ascii="Arial" w:hAnsi="Arial" w:cs="Arial"/>
          <w:b/>
          <w:bCs/>
          <w:sz w:val="24"/>
          <w:szCs w:val="24"/>
          <w:u w:val="single"/>
          <w:lang w:val="en-IN"/>
        </w:rPr>
        <w:t>Insight Drawn:</w:t>
      </w:r>
      <w:r w:rsidR="00D73027" w:rsidRPr="0056532B">
        <w:rPr>
          <w:rFonts w:ascii="Arial" w:hAnsi="Arial" w:cs="Arial"/>
          <w:sz w:val="24"/>
          <w:szCs w:val="24"/>
          <w:lang w:val="en-IN"/>
        </w:rPr>
        <w:t xml:space="preserve"> </w:t>
      </w:r>
    </w:p>
    <w:p w14:paraId="533181B6" w14:textId="38EEFFD4" w:rsidR="00D73027" w:rsidRPr="0056532B" w:rsidRDefault="00D73027" w:rsidP="00E82B54">
      <w:pPr>
        <w:pStyle w:val="BodyText"/>
        <w:spacing w:before="265" w:line="360" w:lineRule="auto"/>
        <w:ind w:firstLine="720"/>
        <w:jc w:val="both"/>
        <w:rPr>
          <w:rFonts w:ascii="Arial" w:hAnsi="Arial" w:cs="Arial"/>
          <w:sz w:val="24"/>
          <w:szCs w:val="24"/>
        </w:rPr>
      </w:pPr>
      <w:r w:rsidRPr="0056532B">
        <w:rPr>
          <w:rFonts w:ascii="Arial" w:hAnsi="Arial" w:cs="Arial"/>
          <w:sz w:val="24"/>
          <w:szCs w:val="24"/>
        </w:rPr>
        <w:t xml:space="preserve">The company incurred a </w:t>
      </w:r>
      <w:r w:rsidRPr="0056532B">
        <w:rPr>
          <w:rFonts w:ascii="Arial" w:hAnsi="Arial" w:cs="Arial"/>
          <w:b/>
          <w:bCs/>
          <w:sz w:val="24"/>
          <w:szCs w:val="24"/>
        </w:rPr>
        <w:t>total freight cost of 64.94K</w:t>
      </w:r>
      <w:r w:rsidRPr="0056532B">
        <w:rPr>
          <w:rFonts w:ascii="Arial" w:hAnsi="Arial" w:cs="Arial"/>
          <w:sz w:val="24"/>
          <w:szCs w:val="24"/>
        </w:rPr>
        <w:t xml:space="preserve">, averaging </w:t>
      </w:r>
      <w:r w:rsidRPr="0056532B">
        <w:rPr>
          <w:rFonts w:ascii="Arial" w:hAnsi="Arial" w:cs="Arial"/>
          <w:b/>
          <w:bCs/>
          <w:sz w:val="24"/>
          <w:szCs w:val="24"/>
        </w:rPr>
        <w:t>78.24 per order</w:t>
      </w:r>
      <w:r w:rsidRPr="0056532B">
        <w:rPr>
          <w:rFonts w:ascii="Arial" w:hAnsi="Arial" w:cs="Arial"/>
          <w:sz w:val="24"/>
          <w:szCs w:val="24"/>
        </w:rPr>
        <w:t xml:space="preserve">, with an </w:t>
      </w:r>
      <w:r w:rsidRPr="0056532B">
        <w:rPr>
          <w:rFonts w:ascii="Arial" w:hAnsi="Arial" w:cs="Arial"/>
          <w:b/>
          <w:bCs/>
          <w:sz w:val="24"/>
          <w:szCs w:val="24"/>
        </w:rPr>
        <w:t>average shipping time of 8.49 days</w:t>
      </w:r>
      <w:r w:rsidRPr="0056532B">
        <w:rPr>
          <w:rFonts w:ascii="Arial" w:hAnsi="Arial" w:cs="Arial"/>
          <w:sz w:val="24"/>
          <w:szCs w:val="24"/>
        </w:rPr>
        <w:t xml:space="preserve">. </w:t>
      </w:r>
      <w:r w:rsidRPr="0056532B">
        <w:rPr>
          <w:rFonts w:ascii="Arial" w:hAnsi="Arial" w:cs="Arial"/>
          <w:b/>
          <w:bCs/>
          <w:sz w:val="24"/>
          <w:szCs w:val="24"/>
        </w:rPr>
        <w:t>Federal Shipping</w:t>
      </w:r>
      <w:r w:rsidRPr="0056532B">
        <w:rPr>
          <w:rFonts w:ascii="Arial" w:hAnsi="Arial" w:cs="Arial"/>
          <w:sz w:val="24"/>
          <w:szCs w:val="24"/>
        </w:rPr>
        <w:t xml:space="preserve">, </w:t>
      </w:r>
      <w:r w:rsidRPr="0056532B">
        <w:rPr>
          <w:rFonts w:ascii="Arial" w:hAnsi="Arial" w:cs="Arial"/>
          <w:b/>
          <w:bCs/>
          <w:sz w:val="24"/>
          <w:szCs w:val="24"/>
        </w:rPr>
        <w:t>Speedy Express</w:t>
      </w:r>
      <w:r w:rsidRPr="0056532B">
        <w:rPr>
          <w:rFonts w:ascii="Arial" w:hAnsi="Arial" w:cs="Arial"/>
          <w:sz w:val="24"/>
          <w:szCs w:val="24"/>
        </w:rPr>
        <w:t xml:space="preserve">, and </w:t>
      </w:r>
      <w:r w:rsidRPr="0056532B">
        <w:rPr>
          <w:rFonts w:ascii="Arial" w:hAnsi="Arial" w:cs="Arial"/>
          <w:b/>
          <w:bCs/>
          <w:sz w:val="24"/>
          <w:szCs w:val="24"/>
        </w:rPr>
        <w:t>United Package</w:t>
      </w:r>
      <w:r w:rsidRPr="0056532B">
        <w:rPr>
          <w:rFonts w:ascii="Arial" w:hAnsi="Arial" w:cs="Arial"/>
          <w:sz w:val="24"/>
          <w:szCs w:val="24"/>
        </w:rPr>
        <w:t xml:space="preserve"> handled nearly equal order volumes and freight costs, ensuring balanced logistics performance. Delivery times fluctuated but generally improved toward 1996, showing better efficiency. Freight costs saw moderate month-over-month variation, peaking in late 1994 and early 1995, while </w:t>
      </w:r>
      <w:r w:rsidRPr="0056532B">
        <w:rPr>
          <w:rFonts w:ascii="Arial" w:hAnsi="Arial" w:cs="Arial"/>
          <w:b/>
          <w:bCs/>
          <w:sz w:val="24"/>
          <w:szCs w:val="24"/>
        </w:rPr>
        <w:t>Europe</w:t>
      </w:r>
      <w:r w:rsidRPr="0056532B">
        <w:rPr>
          <w:rFonts w:ascii="Arial" w:hAnsi="Arial" w:cs="Arial"/>
          <w:sz w:val="24"/>
          <w:szCs w:val="24"/>
        </w:rPr>
        <w:t xml:space="preserve"> remained the central hub for shipments.</w:t>
      </w:r>
    </w:p>
    <w:p w14:paraId="4203C4D5" w14:textId="2D4A159C" w:rsidR="00D73027" w:rsidRPr="0056532B" w:rsidRDefault="00D73027" w:rsidP="00B91D51">
      <w:pPr>
        <w:pStyle w:val="BodyText"/>
        <w:spacing w:before="265" w:line="276" w:lineRule="auto"/>
        <w:jc w:val="both"/>
        <w:rPr>
          <w:rFonts w:ascii="Arial" w:hAnsi="Arial" w:cs="Arial"/>
          <w:sz w:val="24"/>
          <w:szCs w:val="24"/>
        </w:rPr>
      </w:pPr>
    </w:p>
    <w:p w14:paraId="76BE7C58" w14:textId="77777777" w:rsidR="00D73027" w:rsidRPr="0056532B" w:rsidRDefault="00D73027" w:rsidP="00B91D51">
      <w:pPr>
        <w:pStyle w:val="BodyText"/>
        <w:spacing w:before="265" w:line="276" w:lineRule="auto"/>
        <w:jc w:val="both"/>
        <w:rPr>
          <w:rFonts w:ascii="Arial" w:hAnsi="Arial" w:cs="Arial"/>
          <w:sz w:val="24"/>
          <w:szCs w:val="24"/>
        </w:rPr>
      </w:pPr>
    </w:p>
    <w:p w14:paraId="03554FCB" w14:textId="77777777" w:rsidR="00D73027" w:rsidRPr="0056532B" w:rsidRDefault="00D73027" w:rsidP="00B91D51">
      <w:pPr>
        <w:pStyle w:val="BodyText"/>
        <w:spacing w:before="265" w:line="276" w:lineRule="auto"/>
        <w:jc w:val="both"/>
        <w:rPr>
          <w:rFonts w:ascii="Arial" w:hAnsi="Arial" w:cs="Arial"/>
          <w:sz w:val="24"/>
          <w:szCs w:val="24"/>
        </w:rPr>
      </w:pPr>
    </w:p>
    <w:p w14:paraId="0A7AAB3C" w14:textId="77777777" w:rsidR="00D73027" w:rsidRPr="0056532B" w:rsidRDefault="00D73027" w:rsidP="00B91D51">
      <w:pPr>
        <w:pStyle w:val="BodyText"/>
        <w:spacing w:before="265" w:line="276" w:lineRule="auto"/>
        <w:jc w:val="both"/>
        <w:rPr>
          <w:rFonts w:ascii="Arial" w:hAnsi="Arial" w:cs="Arial"/>
          <w:sz w:val="24"/>
          <w:szCs w:val="24"/>
        </w:rPr>
      </w:pPr>
    </w:p>
    <w:p w14:paraId="7993C23C" w14:textId="086B2A37" w:rsidR="00E85234" w:rsidRPr="00E82B54" w:rsidRDefault="00E82B54" w:rsidP="00B91D51">
      <w:pPr>
        <w:pStyle w:val="Heading1"/>
        <w:numPr>
          <w:ilvl w:val="1"/>
          <w:numId w:val="1"/>
        </w:numPr>
        <w:tabs>
          <w:tab w:val="left" w:pos="4755"/>
        </w:tabs>
        <w:spacing w:before="171" w:line="276" w:lineRule="auto"/>
        <w:ind w:left="0" w:hanging="480"/>
        <w:jc w:val="both"/>
        <w:rPr>
          <w:rFonts w:ascii="Arial" w:hAnsi="Arial" w:cs="Arial"/>
          <w:b/>
          <w:bCs/>
          <w:sz w:val="24"/>
          <w:szCs w:val="24"/>
          <w:u w:val="single"/>
        </w:rPr>
      </w:pPr>
      <w:r w:rsidRPr="00E82B54">
        <w:rPr>
          <w:rFonts w:ascii="Arial" w:hAnsi="Arial" w:cs="Arial"/>
          <w:b/>
          <w:bCs/>
          <w:spacing w:val="-2"/>
          <w:sz w:val="24"/>
          <w:szCs w:val="24"/>
          <w:u w:val="single"/>
        </w:rPr>
        <w:lastRenderedPageBreak/>
        <w:t>CONCLUSION</w:t>
      </w:r>
    </w:p>
    <w:p w14:paraId="114FDA0C" w14:textId="408FBEC3" w:rsidR="00D73027" w:rsidRPr="0056532B" w:rsidRDefault="00D73027" w:rsidP="00E82B54">
      <w:pPr>
        <w:pStyle w:val="NormalWeb"/>
        <w:spacing w:line="360" w:lineRule="auto"/>
        <w:jc w:val="both"/>
        <w:rPr>
          <w:rFonts w:ascii="Arial" w:hAnsi="Arial" w:cs="Arial"/>
        </w:rPr>
      </w:pPr>
      <w:r w:rsidRPr="0056532B">
        <w:rPr>
          <w:rFonts w:ascii="Arial" w:hAnsi="Arial" w:cs="Arial"/>
        </w:rPr>
        <w:t xml:space="preserve">The MECE (Mutually Exclusive, Collectively Exhaustive) analytical approach has enabled Northwind Traders to examine its business operations in a structured and systematic manner, ensuring that all critical areas are </w:t>
      </w:r>
      <w:proofErr w:type="spellStart"/>
      <w:r w:rsidRPr="0056532B">
        <w:rPr>
          <w:rFonts w:ascii="Arial" w:hAnsi="Arial" w:cs="Arial"/>
        </w:rPr>
        <w:t>analyzed</w:t>
      </w:r>
      <w:proofErr w:type="spellEnd"/>
      <w:r w:rsidRPr="0056532B">
        <w:rPr>
          <w:rFonts w:ascii="Arial" w:hAnsi="Arial" w:cs="Arial"/>
        </w:rPr>
        <w:t xml:space="preserve"> without overlap or omission. By applying this approach, the company gains a </w:t>
      </w:r>
      <w:r w:rsidRPr="0056532B">
        <w:rPr>
          <w:rStyle w:val="Strong"/>
          <w:rFonts w:ascii="Arial" w:hAnsi="Arial" w:cs="Arial"/>
        </w:rPr>
        <w:t>clear, organized, and holistic view</w:t>
      </w:r>
      <w:r w:rsidRPr="0056532B">
        <w:rPr>
          <w:rFonts w:ascii="Arial" w:hAnsi="Arial" w:cs="Arial"/>
        </w:rPr>
        <w:t xml:space="preserve"> of key business functions, including sales, customer behaviour, product performance, order management, employee productivity, and shipping efficiency.</w:t>
      </w:r>
    </w:p>
    <w:p w14:paraId="3F6CC312" w14:textId="65962018" w:rsidR="00D73027" w:rsidRPr="0056532B" w:rsidRDefault="00D73027" w:rsidP="00E82B54">
      <w:pPr>
        <w:pStyle w:val="NormalWeb"/>
        <w:spacing w:line="360" w:lineRule="auto"/>
        <w:jc w:val="both"/>
        <w:rPr>
          <w:rFonts w:ascii="Arial" w:hAnsi="Arial" w:cs="Arial"/>
        </w:rPr>
      </w:pPr>
      <w:r w:rsidRPr="0056532B">
        <w:rPr>
          <w:rFonts w:ascii="Arial" w:hAnsi="Arial" w:cs="Arial"/>
        </w:rPr>
        <w:t xml:space="preserve">Leveraging </w:t>
      </w:r>
      <w:r w:rsidRPr="0056532B">
        <w:rPr>
          <w:rStyle w:val="Strong"/>
          <w:rFonts w:ascii="Arial" w:hAnsi="Arial" w:cs="Arial"/>
        </w:rPr>
        <w:t>Power BI dashboards and reports</w:t>
      </w:r>
      <w:r w:rsidRPr="0056532B">
        <w:rPr>
          <w:rFonts w:ascii="Arial" w:hAnsi="Arial" w:cs="Arial"/>
        </w:rPr>
        <w:t xml:space="preserve"> further enhances decision-making by transforming raw data into actionable insights through interactive visualizations, trend analyses, and KPI tracking. The dashboards allow management to quickly identify performance gaps, monitor operational efficiency, and respond to emerging business challenges with agility. Sound data modelling principles, such as proper relationships, calculated measures, and effective use of filters, ensure that the insights are accurate, reliable, and scalable for future analysis.</w:t>
      </w:r>
    </w:p>
    <w:p w14:paraId="4A8452AB" w14:textId="77777777" w:rsidR="00D73027" w:rsidRPr="0056532B" w:rsidRDefault="00D73027" w:rsidP="00E82B54">
      <w:pPr>
        <w:pStyle w:val="NormalWeb"/>
        <w:spacing w:line="360" w:lineRule="auto"/>
        <w:jc w:val="both"/>
        <w:rPr>
          <w:rFonts w:ascii="Arial" w:hAnsi="Arial" w:cs="Arial"/>
        </w:rPr>
      </w:pPr>
      <w:r w:rsidRPr="0056532B">
        <w:rPr>
          <w:rFonts w:ascii="Arial" w:hAnsi="Arial" w:cs="Arial"/>
        </w:rPr>
        <w:t xml:space="preserve">Ultimately, this integrated analytical framework equips Northwind Traders to make </w:t>
      </w:r>
      <w:r w:rsidRPr="0056532B">
        <w:rPr>
          <w:rStyle w:val="Strong"/>
          <w:rFonts w:ascii="Arial" w:hAnsi="Arial" w:cs="Arial"/>
        </w:rPr>
        <w:t>data-driven strategic decisions</w:t>
      </w:r>
      <w:r w:rsidRPr="0056532B">
        <w:rPr>
          <w:rFonts w:ascii="Arial" w:hAnsi="Arial" w:cs="Arial"/>
        </w:rPr>
        <w:t>, optimize business processes, enhance customer satisfaction, and maintain a competitive edge in the market. By continuously monitoring and refining these dashboards, the company can foster a culture of informed decision-making, operational excellence, and sustainable growth.</w:t>
      </w:r>
    </w:p>
    <w:p w14:paraId="35559918" w14:textId="273E8694" w:rsidR="00E85234" w:rsidRPr="0056532B" w:rsidRDefault="00E85234" w:rsidP="00B91D51">
      <w:pPr>
        <w:pStyle w:val="BodyText"/>
        <w:spacing w:before="265" w:line="276" w:lineRule="auto"/>
        <w:jc w:val="both"/>
        <w:rPr>
          <w:rFonts w:ascii="Arial" w:hAnsi="Arial" w:cs="Arial"/>
          <w:sz w:val="24"/>
          <w:szCs w:val="24"/>
        </w:rPr>
      </w:pPr>
    </w:p>
    <w:sectPr w:rsidR="00E85234" w:rsidRPr="0056532B">
      <w:pgSz w:w="11910" w:h="16840"/>
      <w:pgMar w:top="1500" w:right="283"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24B44" w14:textId="77777777" w:rsidR="00F21EF2" w:rsidRDefault="00F21EF2" w:rsidP="00252693">
      <w:r>
        <w:separator/>
      </w:r>
    </w:p>
  </w:endnote>
  <w:endnote w:type="continuationSeparator" w:id="0">
    <w:p w14:paraId="326D897D" w14:textId="77777777" w:rsidR="00F21EF2" w:rsidRDefault="00F21EF2" w:rsidP="00252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E8126" w14:textId="77777777" w:rsidR="00F21EF2" w:rsidRDefault="00F21EF2" w:rsidP="00252693">
      <w:r>
        <w:separator/>
      </w:r>
    </w:p>
  </w:footnote>
  <w:footnote w:type="continuationSeparator" w:id="0">
    <w:p w14:paraId="40C002DC" w14:textId="77777777" w:rsidR="00F21EF2" w:rsidRDefault="00F21EF2" w:rsidP="002526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C5CD4"/>
    <w:multiLevelType w:val="hybridMultilevel"/>
    <w:tmpl w:val="E9C6DDF4"/>
    <w:lvl w:ilvl="0" w:tplc="CAFA6B5A">
      <w:start w:val="1"/>
      <w:numFmt w:val="decimal"/>
      <w:lvlText w:val="%1."/>
      <w:lvlJc w:val="left"/>
      <w:pPr>
        <w:ind w:left="40" w:hanging="360"/>
      </w:pPr>
      <w:rPr>
        <w:rFonts w:hint="default"/>
      </w:rPr>
    </w:lvl>
    <w:lvl w:ilvl="1" w:tplc="40090019" w:tentative="1">
      <w:start w:val="1"/>
      <w:numFmt w:val="lowerLetter"/>
      <w:lvlText w:val="%2."/>
      <w:lvlJc w:val="left"/>
      <w:pPr>
        <w:ind w:left="760" w:hanging="360"/>
      </w:pPr>
    </w:lvl>
    <w:lvl w:ilvl="2" w:tplc="4009001B" w:tentative="1">
      <w:start w:val="1"/>
      <w:numFmt w:val="lowerRoman"/>
      <w:lvlText w:val="%3."/>
      <w:lvlJc w:val="right"/>
      <w:pPr>
        <w:ind w:left="1480" w:hanging="180"/>
      </w:pPr>
    </w:lvl>
    <w:lvl w:ilvl="3" w:tplc="4009000F" w:tentative="1">
      <w:start w:val="1"/>
      <w:numFmt w:val="decimal"/>
      <w:lvlText w:val="%4."/>
      <w:lvlJc w:val="left"/>
      <w:pPr>
        <w:ind w:left="2200" w:hanging="360"/>
      </w:pPr>
    </w:lvl>
    <w:lvl w:ilvl="4" w:tplc="40090019" w:tentative="1">
      <w:start w:val="1"/>
      <w:numFmt w:val="lowerLetter"/>
      <w:lvlText w:val="%5."/>
      <w:lvlJc w:val="left"/>
      <w:pPr>
        <w:ind w:left="2920" w:hanging="360"/>
      </w:pPr>
    </w:lvl>
    <w:lvl w:ilvl="5" w:tplc="4009001B" w:tentative="1">
      <w:start w:val="1"/>
      <w:numFmt w:val="lowerRoman"/>
      <w:lvlText w:val="%6."/>
      <w:lvlJc w:val="right"/>
      <w:pPr>
        <w:ind w:left="3640" w:hanging="180"/>
      </w:pPr>
    </w:lvl>
    <w:lvl w:ilvl="6" w:tplc="4009000F" w:tentative="1">
      <w:start w:val="1"/>
      <w:numFmt w:val="decimal"/>
      <w:lvlText w:val="%7."/>
      <w:lvlJc w:val="left"/>
      <w:pPr>
        <w:ind w:left="4360" w:hanging="360"/>
      </w:pPr>
    </w:lvl>
    <w:lvl w:ilvl="7" w:tplc="40090019" w:tentative="1">
      <w:start w:val="1"/>
      <w:numFmt w:val="lowerLetter"/>
      <w:lvlText w:val="%8."/>
      <w:lvlJc w:val="left"/>
      <w:pPr>
        <w:ind w:left="5080" w:hanging="360"/>
      </w:pPr>
    </w:lvl>
    <w:lvl w:ilvl="8" w:tplc="4009001B" w:tentative="1">
      <w:start w:val="1"/>
      <w:numFmt w:val="lowerRoman"/>
      <w:lvlText w:val="%9."/>
      <w:lvlJc w:val="right"/>
      <w:pPr>
        <w:ind w:left="5800" w:hanging="180"/>
      </w:pPr>
    </w:lvl>
  </w:abstractNum>
  <w:abstractNum w:abstractNumId="1" w15:restartNumberingAfterBreak="0">
    <w:nsid w:val="24A869EB"/>
    <w:multiLevelType w:val="multilevel"/>
    <w:tmpl w:val="3D5A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1C10D8"/>
    <w:multiLevelType w:val="hybridMultilevel"/>
    <w:tmpl w:val="1BCCD338"/>
    <w:lvl w:ilvl="0" w:tplc="C8F88A28">
      <w:start w:val="1"/>
      <w:numFmt w:val="decimal"/>
      <w:lvlText w:val="%1."/>
      <w:lvlJc w:val="left"/>
      <w:pPr>
        <w:ind w:left="1072" w:hanging="220"/>
      </w:pPr>
      <w:rPr>
        <w:rFonts w:ascii="Times New Roman" w:eastAsia="Times New Roman" w:hAnsi="Times New Roman" w:cs="Times New Roman" w:hint="default"/>
        <w:b w:val="0"/>
        <w:bCs w:val="0"/>
        <w:i w:val="0"/>
        <w:iCs w:val="0"/>
        <w:spacing w:val="0"/>
        <w:w w:val="100"/>
        <w:sz w:val="22"/>
        <w:szCs w:val="22"/>
        <w:lang w:val="en-US" w:eastAsia="en-US" w:bidi="ar-SA"/>
      </w:rPr>
    </w:lvl>
    <w:lvl w:ilvl="1" w:tplc="A150101E">
      <w:start w:val="1"/>
      <w:numFmt w:val="decimal"/>
      <w:lvlText w:val="%2."/>
      <w:lvlJc w:val="left"/>
      <w:pPr>
        <w:ind w:left="4572" w:hanging="320"/>
        <w:jc w:val="right"/>
      </w:pPr>
      <w:rPr>
        <w:rFonts w:ascii="Times New Roman" w:eastAsia="Times New Roman" w:hAnsi="Times New Roman" w:cs="Times New Roman" w:hint="default"/>
        <w:b w:val="0"/>
        <w:bCs w:val="0"/>
        <w:i w:val="0"/>
        <w:iCs w:val="0"/>
        <w:spacing w:val="0"/>
        <w:w w:val="100"/>
        <w:sz w:val="32"/>
        <w:szCs w:val="32"/>
        <w:lang w:val="en-US" w:eastAsia="en-US" w:bidi="ar-SA"/>
      </w:rPr>
    </w:lvl>
    <w:lvl w:ilvl="2" w:tplc="AE6E3544">
      <w:numFmt w:val="bullet"/>
      <w:lvlText w:val="•"/>
      <w:lvlJc w:val="left"/>
      <w:pPr>
        <w:ind w:left="5319" w:hanging="320"/>
      </w:pPr>
      <w:rPr>
        <w:rFonts w:hint="default"/>
        <w:lang w:val="en-US" w:eastAsia="en-US" w:bidi="ar-SA"/>
      </w:rPr>
    </w:lvl>
    <w:lvl w:ilvl="3" w:tplc="D1D68BA6">
      <w:numFmt w:val="bullet"/>
      <w:lvlText w:val="•"/>
      <w:lvlJc w:val="left"/>
      <w:pPr>
        <w:ind w:left="6018" w:hanging="320"/>
      </w:pPr>
      <w:rPr>
        <w:rFonts w:hint="default"/>
        <w:lang w:val="en-US" w:eastAsia="en-US" w:bidi="ar-SA"/>
      </w:rPr>
    </w:lvl>
    <w:lvl w:ilvl="4" w:tplc="EFF2C350">
      <w:numFmt w:val="bullet"/>
      <w:lvlText w:val="•"/>
      <w:lvlJc w:val="left"/>
      <w:pPr>
        <w:ind w:left="6718" w:hanging="320"/>
      </w:pPr>
      <w:rPr>
        <w:rFonts w:hint="default"/>
        <w:lang w:val="en-US" w:eastAsia="en-US" w:bidi="ar-SA"/>
      </w:rPr>
    </w:lvl>
    <w:lvl w:ilvl="5" w:tplc="7E88BB6C">
      <w:numFmt w:val="bullet"/>
      <w:lvlText w:val="•"/>
      <w:lvlJc w:val="left"/>
      <w:pPr>
        <w:ind w:left="7417" w:hanging="320"/>
      </w:pPr>
      <w:rPr>
        <w:rFonts w:hint="default"/>
        <w:lang w:val="en-US" w:eastAsia="en-US" w:bidi="ar-SA"/>
      </w:rPr>
    </w:lvl>
    <w:lvl w:ilvl="6" w:tplc="CB3C4914">
      <w:numFmt w:val="bullet"/>
      <w:lvlText w:val="•"/>
      <w:lvlJc w:val="left"/>
      <w:pPr>
        <w:ind w:left="8116" w:hanging="320"/>
      </w:pPr>
      <w:rPr>
        <w:rFonts w:hint="default"/>
        <w:lang w:val="en-US" w:eastAsia="en-US" w:bidi="ar-SA"/>
      </w:rPr>
    </w:lvl>
    <w:lvl w:ilvl="7" w:tplc="1A601478">
      <w:numFmt w:val="bullet"/>
      <w:lvlText w:val="•"/>
      <w:lvlJc w:val="left"/>
      <w:pPr>
        <w:ind w:left="8816" w:hanging="320"/>
      </w:pPr>
      <w:rPr>
        <w:rFonts w:hint="default"/>
        <w:lang w:val="en-US" w:eastAsia="en-US" w:bidi="ar-SA"/>
      </w:rPr>
    </w:lvl>
    <w:lvl w:ilvl="8" w:tplc="BA303BBA">
      <w:numFmt w:val="bullet"/>
      <w:lvlText w:val="•"/>
      <w:lvlJc w:val="left"/>
      <w:pPr>
        <w:ind w:left="9515" w:hanging="320"/>
      </w:pPr>
      <w:rPr>
        <w:rFonts w:hint="default"/>
        <w:lang w:val="en-US" w:eastAsia="en-US" w:bidi="ar-SA"/>
      </w:rPr>
    </w:lvl>
  </w:abstractNum>
  <w:abstractNum w:abstractNumId="3" w15:restartNumberingAfterBreak="0">
    <w:nsid w:val="6B086E52"/>
    <w:multiLevelType w:val="multilevel"/>
    <w:tmpl w:val="38EA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B43336"/>
    <w:multiLevelType w:val="multilevel"/>
    <w:tmpl w:val="B06A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844163">
    <w:abstractNumId w:val="2"/>
  </w:num>
  <w:num w:numId="2" w16cid:durableId="2022080186">
    <w:abstractNumId w:val="4"/>
  </w:num>
  <w:num w:numId="3" w16cid:durableId="1928802344">
    <w:abstractNumId w:val="1"/>
  </w:num>
  <w:num w:numId="4" w16cid:durableId="1966498392">
    <w:abstractNumId w:val="3"/>
  </w:num>
  <w:num w:numId="5" w16cid:durableId="653683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85234"/>
    <w:rsid w:val="00153589"/>
    <w:rsid w:val="00252693"/>
    <w:rsid w:val="002F45C0"/>
    <w:rsid w:val="003255C4"/>
    <w:rsid w:val="00330B53"/>
    <w:rsid w:val="00472BEC"/>
    <w:rsid w:val="00473233"/>
    <w:rsid w:val="00544DAF"/>
    <w:rsid w:val="0056532B"/>
    <w:rsid w:val="00685F48"/>
    <w:rsid w:val="006C30F4"/>
    <w:rsid w:val="006D0DE6"/>
    <w:rsid w:val="006E2C5A"/>
    <w:rsid w:val="00713041"/>
    <w:rsid w:val="00746BDC"/>
    <w:rsid w:val="0076419A"/>
    <w:rsid w:val="008209E5"/>
    <w:rsid w:val="009738E2"/>
    <w:rsid w:val="009839A3"/>
    <w:rsid w:val="00990926"/>
    <w:rsid w:val="009A6B72"/>
    <w:rsid w:val="00A01840"/>
    <w:rsid w:val="00A13712"/>
    <w:rsid w:val="00A57B6A"/>
    <w:rsid w:val="00B14645"/>
    <w:rsid w:val="00B91D51"/>
    <w:rsid w:val="00BA2AE7"/>
    <w:rsid w:val="00C5316E"/>
    <w:rsid w:val="00C74B91"/>
    <w:rsid w:val="00CB34A3"/>
    <w:rsid w:val="00D33745"/>
    <w:rsid w:val="00D73027"/>
    <w:rsid w:val="00DC5414"/>
    <w:rsid w:val="00DE0D87"/>
    <w:rsid w:val="00E10D52"/>
    <w:rsid w:val="00E4661D"/>
    <w:rsid w:val="00E82B54"/>
    <w:rsid w:val="00E85234"/>
    <w:rsid w:val="00EB338A"/>
    <w:rsid w:val="00EB6983"/>
    <w:rsid w:val="00F21EF2"/>
    <w:rsid w:val="00F3784F"/>
    <w:rsid w:val="00FC0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258C"/>
  <w15:docId w15:val="{910872F9-D9C5-446A-93FD-DC4397A3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hanging="320"/>
      <w:outlineLvl w:val="0"/>
    </w:pPr>
    <w:rPr>
      <w:sz w:val="32"/>
      <w:szCs w:val="32"/>
    </w:rPr>
  </w:style>
  <w:style w:type="paragraph" w:styleId="Heading2">
    <w:name w:val="heading 2"/>
    <w:basedOn w:val="Normal"/>
    <w:next w:val="Normal"/>
    <w:link w:val="Heading2Char"/>
    <w:uiPriority w:val="9"/>
    <w:semiHidden/>
    <w:unhideWhenUsed/>
    <w:qFormat/>
    <w:rsid w:val="00C5316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57B6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27"/>
      <w:ind w:left="1072" w:hanging="320"/>
    </w:pPr>
  </w:style>
  <w:style w:type="paragraph" w:customStyle="1" w:styleId="TableParagraph">
    <w:name w:val="Table Paragraph"/>
    <w:basedOn w:val="Normal"/>
    <w:uiPriority w:val="1"/>
    <w:qFormat/>
    <w:pPr>
      <w:spacing w:before="67"/>
      <w:ind w:left="120"/>
    </w:pPr>
    <w:rPr>
      <w:rFonts w:ascii="Arial MT" w:eastAsia="Arial MT" w:hAnsi="Arial MT" w:cs="Arial MT"/>
    </w:rPr>
  </w:style>
  <w:style w:type="character" w:customStyle="1" w:styleId="Heading2Char">
    <w:name w:val="Heading 2 Char"/>
    <w:basedOn w:val="DefaultParagraphFont"/>
    <w:link w:val="Heading2"/>
    <w:uiPriority w:val="9"/>
    <w:semiHidden/>
    <w:rsid w:val="00C5316E"/>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C5316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5316E"/>
    <w:rPr>
      <w:b/>
      <w:bCs/>
    </w:rPr>
  </w:style>
  <w:style w:type="paragraph" w:styleId="Header">
    <w:name w:val="header"/>
    <w:basedOn w:val="Normal"/>
    <w:link w:val="HeaderChar"/>
    <w:uiPriority w:val="99"/>
    <w:unhideWhenUsed/>
    <w:rsid w:val="00252693"/>
    <w:pPr>
      <w:tabs>
        <w:tab w:val="center" w:pos="4513"/>
        <w:tab w:val="right" w:pos="9026"/>
      </w:tabs>
    </w:pPr>
  </w:style>
  <w:style w:type="character" w:customStyle="1" w:styleId="HeaderChar">
    <w:name w:val="Header Char"/>
    <w:basedOn w:val="DefaultParagraphFont"/>
    <w:link w:val="Header"/>
    <w:uiPriority w:val="99"/>
    <w:rsid w:val="00252693"/>
    <w:rPr>
      <w:rFonts w:ascii="Times New Roman" w:eastAsia="Times New Roman" w:hAnsi="Times New Roman" w:cs="Times New Roman"/>
    </w:rPr>
  </w:style>
  <w:style w:type="paragraph" w:styleId="Footer">
    <w:name w:val="footer"/>
    <w:basedOn w:val="Normal"/>
    <w:link w:val="FooterChar"/>
    <w:uiPriority w:val="99"/>
    <w:unhideWhenUsed/>
    <w:rsid w:val="00252693"/>
    <w:pPr>
      <w:tabs>
        <w:tab w:val="center" w:pos="4513"/>
        <w:tab w:val="right" w:pos="9026"/>
      </w:tabs>
    </w:pPr>
  </w:style>
  <w:style w:type="character" w:customStyle="1" w:styleId="FooterChar">
    <w:name w:val="Footer Char"/>
    <w:basedOn w:val="DefaultParagraphFont"/>
    <w:link w:val="Footer"/>
    <w:uiPriority w:val="99"/>
    <w:rsid w:val="00252693"/>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A57B6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hart" Target="charts/chart2.xml"/><Relationship Id="rId26" Type="http://schemas.openxmlformats.org/officeDocument/2006/relationships/chart" Target="charts/chart8.xml"/><Relationship Id="rId39" Type="http://schemas.openxmlformats.org/officeDocument/2006/relationships/image" Target="media/image14.png"/><Relationship Id="rId21" Type="http://schemas.microsoft.com/office/2014/relationships/chartEx" Target="charts/chartEx1.xml"/><Relationship Id="rId34" Type="http://schemas.openxmlformats.org/officeDocument/2006/relationships/chart" Target="charts/chart14.xml"/><Relationship Id="rId42" Type="http://schemas.openxmlformats.org/officeDocument/2006/relationships/image" Target="media/image1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hart" Target="charts/chart6.xml"/><Relationship Id="rId32" Type="http://schemas.openxmlformats.org/officeDocument/2006/relationships/chart" Target="charts/chart12.xml"/><Relationship Id="rId37" Type="http://schemas.openxmlformats.org/officeDocument/2006/relationships/image" Target="media/image13.png"/><Relationship Id="rId40" Type="http://schemas.openxmlformats.org/officeDocument/2006/relationships/image" Target="media/image15.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hart" Target="charts/chart5.xml"/><Relationship Id="rId28" Type="http://schemas.microsoft.com/office/2014/relationships/chartEx" Target="charts/chartEx2.xml"/><Relationship Id="rId36" Type="http://schemas.microsoft.com/office/2014/relationships/chartEx" Target="charts/chartEx3.xml"/><Relationship Id="rId10" Type="http://schemas.openxmlformats.org/officeDocument/2006/relationships/image" Target="media/image4.png"/><Relationship Id="rId19" Type="http://schemas.openxmlformats.org/officeDocument/2006/relationships/chart" Target="charts/chart3.xml"/><Relationship Id="rId31" Type="http://schemas.openxmlformats.org/officeDocument/2006/relationships/chart" Target="charts/chart11.xml"/><Relationship Id="rId44"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1.png"/><Relationship Id="rId27" Type="http://schemas.openxmlformats.org/officeDocument/2006/relationships/chart" Target="charts/chart9.xml"/><Relationship Id="rId30" Type="http://schemas.openxmlformats.org/officeDocument/2006/relationships/chart" Target="charts/chart10.xml"/><Relationship Id="rId35" Type="http://schemas.openxmlformats.org/officeDocument/2006/relationships/chart" Target="charts/chart15.xml"/><Relationship Id="rId43" Type="http://schemas.openxmlformats.org/officeDocument/2006/relationships/image" Target="media/image1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chart" Target="charts/chart1.xml"/><Relationship Id="rId25" Type="http://schemas.openxmlformats.org/officeDocument/2006/relationships/chart" Target="charts/chart7.xml"/><Relationship Id="rId33" Type="http://schemas.openxmlformats.org/officeDocument/2006/relationships/chart" Target="charts/chart13.xml"/><Relationship Id="rId38" Type="http://schemas.microsoft.com/office/2014/relationships/chartEx" Target="charts/chartEx4.xml"/><Relationship Id="rId46" Type="http://schemas.openxmlformats.org/officeDocument/2006/relationships/theme" Target="theme/theme1.xml"/><Relationship Id="rId20" Type="http://schemas.openxmlformats.org/officeDocument/2006/relationships/chart" Target="charts/chart4.xml"/><Relationship Id="rId41" Type="http://schemas.openxmlformats.org/officeDocument/2006/relationships/image" Target="media/image16.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8.xml"/><Relationship Id="rId1" Type="http://schemas.microsoft.com/office/2011/relationships/chartStyle" Target="style8.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9.xml"/><Relationship Id="rId1" Type="http://schemas.microsoft.com/office/2011/relationships/chartStyle" Target="style9.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10.xml"/><Relationship Id="rId1" Type="http://schemas.microsoft.com/office/2011/relationships/chartStyle" Target="style10.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12.xml"/><Relationship Id="rId1" Type="http://schemas.microsoft.com/office/2011/relationships/chartStyle" Target="style12.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13.xml"/><Relationship Id="rId1" Type="http://schemas.microsoft.com/office/2011/relationships/chartStyle" Target="style13.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14.xml"/><Relationship Id="rId1" Type="http://schemas.microsoft.com/office/2011/relationships/chartStyle" Target="style14.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15.xml"/><Relationship Id="rId1" Type="http://schemas.microsoft.com/office/2011/relationships/chartStyle" Target="style15.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16.xml"/><Relationship Id="rId1" Type="http://schemas.microsoft.com/office/2011/relationships/chartStyle" Target="style16.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ingh\Desktop\Practice_Powr%20bi\Project\Insights\Northwind_Traders_Analysis.xlsx" TargetMode="External"/><Relationship Id="rId2" Type="http://schemas.microsoft.com/office/2011/relationships/chartColorStyle" Target="colors17.xml"/><Relationship Id="rId1" Type="http://schemas.microsoft.com/office/2011/relationships/chartStyle" Target="style17.xml"/></Relationships>
</file>

<file path=word/charts/_rels/chartEx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singh\Desktop\Practice_Powr%20bi\Project\Insights\Northwind_Traders_Analysis.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C:\Users\singh\Desktop\Practice_Powr%20bi\Project\Insights\Northwind_Traders_Analysis.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18.xml"/><Relationship Id="rId2" Type="http://schemas.microsoft.com/office/2011/relationships/chartStyle" Target="style18.xml"/><Relationship Id="rId1" Type="http://schemas.openxmlformats.org/officeDocument/2006/relationships/oleObject" Target="file:///C:\Users\singh\Desktop\Practice_Powr%20bi\Project\Insights\Northwind_Traders_Analysis.xlsx"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19.xml"/><Relationship Id="rId2" Type="http://schemas.microsoft.com/office/2011/relationships/chartStyle" Target="style19.xml"/><Relationship Id="rId1" Type="http://schemas.openxmlformats.org/officeDocument/2006/relationships/oleObject" Target="file:///C:\Users\singh\Desktop\Practice_Powr%20bi\Project\Insights\Northwind_Traders_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'EDA2'!$D$6</c:f>
              <c:strCache>
                <c:ptCount val="1"/>
                <c:pt idx="0">
                  <c:v>Order_Count</c:v>
                </c:pt>
              </c:strCache>
            </c:strRef>
          </c:tx>
          <c:spPr>
            <a:gradFill rotWithShape="1">
              <a:gsLst>
                <a:gs pos="0">
                  <a:schemeClr val="accent1">
                    <a:shade val="65000"/>
                    <a:satMod val="103000"/>
                    <a:lumMod val="102000"/>
                    <a:tint val="94000"/>
                  </a:schemeClr>
                </a:gs>
                <a:gs pos="50000">
                  <a:schemeClr val="accent1">
                    <a:shade val="65000"/>
                    <a:satMod val="110000"/>
                    <a:lumMod val="100000"/>
                    <a:shade val="100000"/>
                  </a:schemeClr>
                </a:gs>
                <a:gs pos="100000">
                  <a:schemeClr val="accent1">
                    <a:shade val="65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multiLvlStrRef>
              <c:f>'EDA2'!$B$7:$C$16</c:f>
              <c:multiLvlStrCache>
                <c:ptCount val="10"/>
                <c:lvl>
                  <c:pt idx="0">
                    <c:v>Cunewalde</c:v>
                  </c:pt>
                  <c:pt idx="1">
                    <c:v>Boise</c:v>
                  </c:pt>
                  <c:pt idx="2">
                    <c:v>Graz</c:v>
                  </c:pt>
                  <c:pt idx="3">
                    <c:v>Cork</c:v>
                  </c:pt>
                  <c:pt idx="4">
                    <c:v>Rio de Janeiro</c:v>
                  </c:pt>
                  <c:pt idx="5">
                    <c:v>Albuquerque</c:v>
                  </c:pt>
                  <c:pt idx="6">
                    <c:v>SÃ£o Paulo</c:v>
                  </c:pt>
                  <c:pt idx="7">
                    <c:v>London</c:v>
                  </c:pt>
                  <c:pt idx="8">
                    <c:v>BrÃ¤cke</c:v>
                  </c:pt>
                  <c:pt idx="9">
                    <c:v>MontrÃ©al</c:v>
                  </c:pt>
                </c:lvl>
                <c:lvl>
                  <c:pt idx="0">
                    <c:v>Germany</c:v>
                  </c:pt>
                  <c:pt idx="1">
                    <c:v>USA</c:v>
                  </c:pt>
                  <c:pt idx="2">
                    <c:v>Austria</c:v>
                  </c:pt>
                  <c:pt idx="3">
                    <c:v>Ireland</c:v>
                  </c:pt>
                  <c:pt idx="4">
                    <c:v>Brazil</c:v>
                  </c:pt>
                  <c:pt idx="5">
                    <c:v>USA</c:v>
                  </c:pt>
                  <c:pt idx="6">
                    <c:v>Brazil</c:v>
                  </c:pt>
                  <c:pt idx="7">
                    <c:v>UK</c:v>
                  </c:pt>
                  <c:pt idx="8">
                    <c:v>Sweden</c:v>
                  </c:pt>
                  <c:pt idx="9">
                    <c:v>Canada</c:v>
                  </c:pt>
                </c:lvl>
              </c:multiLvlStrCache>
            </c:multiLvlStrRef>
          </c:cat>
          <c:val>
            <c:numRef>
              <c:f>'EDA2'!$D$7:$D$16</c:f>
              <c:numCache>
                <c:formatCode>General</c:formatCode>
                <c:ptCount val="10"/>
                <c:pt idx="0">
                  <c:v>28</c:v>
                </c:pt>
                <c:pt idx="1">
                  <c:v>31</c:v>
                </c:pt>
                <c:pt idx="2">
                  <c:v>30</c:v>
                </c:pt>
                <c:pt idx="3">
                  <c:v>19</c:v>
                </c:pt>
                <c:pt idx="4">
                  <c:v>34</c:v>
                </c:pt>
                <c:pt idx="5">
                  <c:v>18</c:v>
                </c:pt>
                <c:pt idx="6">
                  <c:v>31</c:v>
                </c:pt>
                <c:pt idx="7">
                  <c:v>33</c:v>
                </c:pt>
                <c:pt idx="8">
                  <c:v>19</c:v>
                </c:pt>
                <c:pt idx="9">
                  <c:v>13</c:v>
                </c:pt>
              </c:numCache>
            </c:numRef>
          </c:val>
          <c:extLst>
            <c:ext xmlns:c16="http://schemas.microsoft.com/office/drawing/2014/chart" uri="{C3380CC4-5D6E-409C-BE32-E72D297353CC}">
              <c16:uniqueId val="{00000000-06C3-468C-A298-EE9A74F9484A}"/>
            </c:ext>
          </c:extLst>
        </c:ser>
        <c:dLbls>
          <c:showLegendKey val="0"/>
          <c:showVal val="0"/>
          <c:showCatName val="0"/>
          <c:showSerName val="0"/>
          <c:showPercent val="0"/>
          <c:showBubbleSize val="0"/>
        </c:dLbls>
        <c:gapWidth val="247"/>
        <c:axId val="1609393440"/>
        <c:axId val="1609381440"/>
      </c:barChart>
      <c:lineChart>
        <c:grouping val="standard"/>
        <c:varyColors val="0"/>
        <c:ser>
          <c:idx val="1"/>
          <c:order val="1"/>
          <c:tx>
            <c:strRef>
              <c:f>'EDA2'!$E$6</c:f>
              <c:strCache>
                <c:ptCount val="1"/>
                <c:pt idx="0">
                  <c:v>Total_Revenue</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multiLvlStrRef>
              <c:f>'EDA2'!$B$7:$C$16</c:f>
              <c:multiLvlStrCache>
                <c:ptCount val="10"/>
                <c:lvl>
                  <c:pt idx="0">
                    <c:v>Cunewalde</c:v>
                  </c:pt>
                  <c:pt idx="1">
                    <c:v>Boise</c:v>
                  </c:pt>
                  <c:pt idx="2">
                    <c:v>Graz</c:v>
                  </c:pt>
                  <c:pt idx="3">
                    <c:v>Cork</c:v>
                  </c:pt>
                  <c:pt idx="4">
                    <c:v>Rio de Janeiro</c:v>
                  </c:pt>
                  <c:pt idx="5">
                    <c:v>Albuquerque</c:v>
                  </c:pt>
                  <c:pt idx="6">
                    <c:v>SÃ£o Paulo</c:v>
                  </c:pt>
                  <c:pt idx="7">
                    <c:v>London</c:v>
                  </c:pt>
                  <c:pt idx="8">
                    <c:v>BrÃ¤cke</c:v>
                  </c:pt>
                  <c:pt idx="9">
                    <c:v>MontrÃ©al</c:v>
                  </c:pt>
                </c:lvl>
                <c:lvl>
                  <c:pt idx="0">
                    <c:v>Germany</c:v>
                  </c:pt>
                  <c:pt idx="1">
                    <c:v>USA</c:v>
                  </c:pt>
                  <c:pt idx="2">
                    <c:v>Austria</c:v>
                  </c:pt>
                  <c:pt idx="3">
                    <c:v>Ireland</c:v>
                  </c:pt>
                  <c:pt idx="4">
                    <c:v>Brazil</c:v>
                  </c:pt>
                  <c:pt idx="5">
                    <c:v>USA</c:v>
                  </c:pt>
                  <c:pt idx="6">
                    <c:v>Brazil</c:v>
                  </c:pt>
                  <c:pt idx="7">
                    <c:v>UK</c:v>
                  </c:pt>
                  <c:pt idx="8">
                    <c:v>Sweden</c:v>
                  </c:pt>
                  <c:pt idx="9">
                    <c:v>Canada</c:v>
                  </c:pt>
                </c:lvl>
              </c:multiLvlStrCache>
            </c:multiLvlStrRef>
          </c:cat>
          <c:val>
            <c:numRef>
              <c:f>'EDA2'!$E$7:$E$16</c:f>
              <c:numCache>
                <c:formatCode>General</c:formatCode>
                <c:ptCount val="10"/>
                <c:pt idx="0">
                  <c:v>117483.39</c:v>
                </c:pt>
                <c:pt idx="1">
                  <c:v>115673.39</c:v>
                </c:pt>
                <c:pt idx="2">
                  <c:v>113236.68</c:v>
                </c:pt>
                <c:pt idx="3">
                  <c:v>57317.39</c:v>
                </c:pt>
                <c:pt idx="4">
                  <c:v>53999.18</c:v>
                </c:pt>
                <c:pt idx="5">
                  <c:v>52245.9</c:v>
                </c:pt>
                <c:pt idx="6">
                  <c:v>45786.37</c:v>
                </c:pt>
                <c:pt idx="7">
                  <c:v>40663.71</c:v>
                </c:pt>
                <c:pt idx="8">
                  <c:v>32555.55</c:v>
                </c:pt>
                <c:pt idx="9">
                  <c:v>32203.9</c:v>
                </c:pt>
              </c:numCache>
            </c:numRef>
          </c:val>
          <c:smooth val="0"/>
          <c:extLst>
            <c:ext xmlns:c16="http://schemas.microsoft.com/office/drawing/2014/chart" uri="{C3380CC4-5D6E-409C-BE32-E72D297353CC}">
              <c16:uniqueId val="{00000001-06C3-468C-A298-EE9A74F9484A}"/>
            </c:ext>
          </c:extLst>
        </c:ser>
        <c:dLbls>
          <c:showLegendKey val="0"/>
          <c:showVal val="0"/>
          <c:showCatName val="0"/>
          <c:showSerName val="0"/>
          <c:showPercent val="0"/>
          <c:showBubbleSize val="0"/>
        </c:dLbls>
        <c:marker val="1"/>
        <c:smooth val="0"/>
        <c:axId val="1609394880"/>
        <c:axId val="1609385280"/>
      </c:lineChart>
      <c:lineChart>
        <c:grouping val="standard"/>
        <c:varyColors val="0"/>
        <c:ser>
          <c:idx val="2"/>
          <c:order val="2"/>
          <c:tx>
            <c:strRef>
              <c:f>'EDA2'!$F$6</c:f>
              <c:strCache>
                <c:ptCount val="1"/>
                <c:pt idx="0">
                  <c:v>Avg_Order_Value</c:v>
                </c:pt>
              </c:strCache>
            </c:strRef>
          </c:tx>
          <c:spPr>
            <a:ln w="34925" cap="rnd">
              <a:solidFill>
                <a:schemeClr val="accent1">
                  <a:tint val="65000"/>
                </a:schemeClr>
              </a:solidFill>
              <a:round/>
            </a:ln>
            <a:effectLst>
              <a:outerShdw blurRad="57150" dist="19050" dir="5400000" algn="ctr" rotWithShape="0">
                <a:srgbClr val="000000">
                  <a:alpha val="63000"/>
                </a:srgbClr>
              </a:outerShdw>
            </a:effectLst>
          </c:spPr>
          <c:marker>
            <c:symbol val="none"/>
          </c:marker>
          <c:cat>
            <c:multiLvlStrRef>
              <c:f>'EDA2'!$B$7:$C$16</c:f>
              <c:multiLvlStrCache>
                <c:ptCount val="10"/>
                <c:lvl>
                  <c:pt idx="0">
                    <c:v>Cunewalde</c:v>
                  </c:pt>
                  <c:pt idx="1">
                    <c:v>Boise</c:v>
                  </c:pt>
                  <c:pt idx="2">
                    <c:v>Graz</c:v>
                  </c:pt>
                  <c:pt idx="3">
                    <c:v>Cork</c:v>
                  </c:pt>
                  <c:pt idx="4">
                    <c:v>Rio de Janeiro</c:v>
                  </c:pt>
                  <c:pt idx="5">
                    <c:v>Albuquerque</c:v>
                  </c:pt>
                  <c:pt idx="6">
                    <c:v>SÃ£o Paulo</c:v>
                  </c:pt>
                  <c:pt idx="7">
                    <c:v>London</c:v>
                  </c:pt>
                  <c:pt idx="8">
                    <c:v>BrÃ¤cke</c:v>
                  </c:pt>
                  <c:pt idx="9">
                    <c:v>MontrÃ©al</c:v>
                  </c:pt>
                </c:lvl>
                <c:lvl>
                  <c:pt idx="0">
                    <c:v>Germany</c:v>
                  </c:pt>
                  <c:pt idx="1">
                    <c:v>USA</c:v>
                  </c:pt>
                  <c:pt idx="2">
                    <c:v>Austria</c:v>
                  </c:pt>
                  <c:pt idx="3">
                    <c:v>Ireland</c:v>
                  </c:pt>
                  <c:pt idx="4">
                    <c:v>Brazil</c:v>
                  </c:pt>
                  <c:pt idx="5">
                    <c:v>USA</c:v>
                  </c:pt>
                  <c:pt idx="6">
                    <c:v>Brazil</c:v>
                  </c:pt>
                  <c:pt idx="7">
                    <c:v>UK</c:v>
                  </c:pt>
                  <c:pt idx="8">
                    <c:v>Sweden</c:v>
                  </c:pt>
                  <c:pt idx="9">
                    <c:v>Canada</c:v>
                  </c:pt>
                </c:lvl>
              </c:multiLvlStrCache>
            </c:multiLvlStrRef>
          </c:cat>
          <c:val>
            <c:numRef>
              <c:f>'EDA2'!$F$7:$F$16</c:f>
              <c:numCache>
                <c:formatCode>General</c:formatCode>
                <c:ptCount val="10"/>
                <c:pt idx="0">
                  <c:v>28</c:v>
                </c:pt>
                <c:pt idx="1">
                  <c:v>31</c:v>
                </c:pt>
                <c:pt idx="2">
                  <c:v>30</c:v>
                </c:pt>
                <c:pt idx="3">
                  <c:v>19</c:v>
                </c:pt>
                <c:pt idx="4">
                  <c:v>11.33</c:v>
                </c:pt>
                <c:pt idx="5">
                  <c:v>18</c:v>
                </c:pt>
                <c:pt idx="6">
                  <c:v>7.75</c:v>
                </c:pt>
                <c:pt idx="7">
                  <c:v>6.6</c:v>
                </c:pt>
                <c:pt idx="8">
                  <c:v>19</c:v>
                </c:pt>
                <c:pt idx="9">
                  <c:v>13</c:v>
                </c:pt>
              </c:numCache>
            </c:numRef>
          </c:val>
          <c:smooth val="0"/>
          <c:extLst>
            <c:ext xmlns:c16="http://schemas.microsoft.com/office/drawing/2014/chart" uri="{C3380CC4-5D6E-409C-BE32-E72D297353CC}">
              <c16:uniqueId val="{00000002-06C3-468C-A298-EE9A74F9484A}"/>
            </c:ext>
          </c:extLst>
        </c:ser>
        <c:dLbls>
          <c:showLegendKey val="0"/>
          <c:showVal val="0"/>
          <c:showCatName val="0"/>
          <c:showSerName val="0"/>
          <c:showPercent val="0"/>
          <c:showBubbleSize val="0"/>
        </c:dLbls>
        <c:marker val="1"/>
        <c:smooth val="0"/>
        <c:axId val="1609393440"/>
        <c:axId val="1609381440"/>
      </c:lineChart>
      <c:catAx>
        <c:axId val="1609394880"/>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9385280"/>
        <c:crosses val="autoZero"/>
        <c:auto val="1"/>
        <c:lblAlgn val="ctr"/>
        <c:lblOffset val="100"/>
        <c:noMultiLvlLbl val="0"/>
      </c:catAx>
      <c:valAx>
        <c:axId val="16093852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9394880"/>
        <c:crosses val="autoZero"/>
        <c:crossBetween val="between"/>
      </c:valAx>
      <c:valAx>
        <c:axId val="1609381440"/>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9393440"/>
        <c:crosses val="max"/>
        <c:crossBetween val="between"/>
      </c:valAx>
      <c:catAx>
        <c:axId val="1609393440"/>
        <c:scaling>
          <c:orientation val="minMax"/>
        </c:scaling>
        <c:delete val="1"/>
        <c:axPos val="b"/>
        <c:numFmt formatCode="General" sourceLinked="1"/>
        <c:majorTickMark val="none"/>
        <c:minorTickMark val="none"/>
        <c:tickLblPos val="nextTo"/>
        <c:crossAx val="160938144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[Northwind_Traders_Analysis.xlsx]EDA3!PivotTable35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Count of Customer_ID by Preffered_Category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'EDA3'!$Q$7</c:f>
              <c:strCache>
                <c:ptCount val="1"/>
                <c:pt idx="0">
                  <c:v>Total</c:v>
                </c:pt>
              </c:strCache>
            </c:strRef>
          </c:tx>
          <c:spPr>
            <a:solidFill>
              <a:schemeClr val="accent1"/>
            </a:solidFill>
            <a:ln>
              <a:noFill/>
            </a:ln>
            <a:effectLst/>
          </c:spPr>
          <c:invertIfNegative val="0"/>
          <c:cat>
            <c:strRef>
              <c:f>'EDA3'!$P$8:$P$14</c:f>
              <c:strCache>
                <c:ptCount val="7"/>
                <c:pt idx="0">
                  <c:v>Beverages</c:v>
                </c:pt>
                <c:pt idx="1">
                  <c:v>Condiments</c:v>
                </c:pt>
                <c:pt idx="2">
                  <c:v>Confections</c:v>
                </c:pt>
                <c:pt idx="3">
                  <c:v>Dairy Products</c:v>
                </c:pt>
                <c:pt idx="4">
                  <c:v>Grains/Cereals</c:v>
                </c:pt>
                <c:pt idx="5">
                  <c:v>Meat/Poultry</c:v>
                </c:pt>
                <c:pt idx="6">
                  <c:v>Seafood</c:v>
                </c:pt>
              </c:strCache>
            </c:strRef>
          </c:cat>
          <c:val>
            <c:numRef>
              <c:f>'EDA3'!$Q$8:$Q$14</c:f>
              <c:numCache>
                <c:formatCode>General</c:formatCode>
                <c:ptCount val="7"/>
                <c:pt idx="0">
                  <c:v>23</c:v>
                </c:pt>
                <c:pt idx="1">
                  <c:v>7</c:v>
                </c:pt>
                <c:pt idx="2">
                  <c:v>21</c:v>
                </c:pt>
                <c:pt idx="3">
                  <c:v>20</c:v>
                </c:pt>
                <c:pt idx="4">
                  <c:v>3</c:v>
                </c:pt>
                <c:pt idx="5">
                  <c:v>2</c:v>
                </c:pt>
                <c:pt idx="6">
                  <c:v>13</c:v>
                </c:pt>
              </c:numCache>
            </c:numRef>
          </c:val>
          <c:extLst>
            <c:ext xmlns:c16="http://schemas.microsoft.com/office/drawing/2014/chart" uri="{C3380CC4-5D6E-409C-BE32-E72D297353CC}">
              <c16:uniqueId val="{00000000-FE8F-45A5-BCBE-C9914E7EEECD}"/>
            </c:ext>
          </c:extLst>
        </c:ser>
        <c:dLbls>
          <c:showLegendKey val="0"/>
          <c:showVal val="0"/>
          <c:showCatName val="0"/>
          <c:showSerName val="0"/>
          <c:showPercent val="0"/>
          <c:showBubbleSize val="0"/>
        </c:dLbls>
        <c:gapWidth val="219"/>
        <c:overlap val="-27"/>
        <c:axId val="1511062464"/>
        <c:axId val="1511063424"/>
      </c:barChart>
      <c:catAx>
        <c:axId val="1511062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063424"/>
        <c:crosses val="autoZero"/>
        <c:auto val="1"/>
        <c:lblAlgn val="ctr"/>
        <c:lblOffset val="100"/>
        <c:noMultiLvlLbl val="0"/>
      </c:catAx>
      <c:valAx>
        <c:axId val="1511063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10624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pivotSource>
    <c:name>[Northwind_Traders_Analysis.xlsx]EDA3!PivotTable44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Sum of Order_Count by Preffered_Category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'EDA3'!$Q$21</c:f>
              <c:strCache>
                <c:ptCount val="1"/>
                <c:pt idx="0">
                  <c:v>Total</c:v>
                </c:pt>
              </c:strCache>
            </c:strRef>
          </c:tx>
          <c:spPr>
            <a:solidFill>
              <a:schemeClr val="accent1"/>
            </a:solidFill>
            <a:ln>
              <a:noFill/>
            </a:ln>
            <a:effectLst/>
          </c:spPr>
          <c:invertIfNegative val="0"/>
          <c:cat>
            <c:strRef>
              <c:f>'EDA3'!$P$22:$P$28</c:f>
              <c:strCache>
                <c:ptCount val="7"/>
                <c:pt idx="0">
                  <c:v>Beverages</c:v>
                </c:pt>
                <c:pt idx="1">
                  <c:v>Condiments</c:v>
                </c:pt>
                <c:pt idx="2">
                  <c:v>Confections</c:v>
                </c:pt>
                <c:pt idx="3">
                  <c:v>Dairy Products</c:v>
                </c:pt>
                <c:pt idx="4">
                  <c:v>Grains/Cereals</c:v>
                </c:pt>
                <c:pt idx="5">
                  <c:v>Meat/Poultry</c:v>
                </c:pt>
                <c:pt idx="6">
                  <c:v>Seafood</c:v>
                </c:pt>
              </c:strCache>
            </c:strRef>
          </c:cat>
          <c:val>
            <c:numRef>
              <c:f>'EDA3'!$Q$22:$Q$28</c:f>
              <c:numCache>
                <c:formatCode>General</c:formatCode>
                <c:ptCount val="7"/>
                <c:pt idx="0">
                  <c:v>161</c:v>
                </c:pt>
                <c:pt idx="1">
                  <c:v>34</c:v>
                </c:pt>
                <c:pt idx="2">
                  <c:v>105</c:v>
                </c:pt>
                <c:pt idx="3">
                  <c:v>144</c:v>
                </c:pt>
                <c:pt idx="4">
                  <c:v>9</c:v>
                </c:pt>
                <c:pt idx="5">
                  <c:v>5</c:v>
                </c:pt>
                <c:pt idx="6">
                  <c:v>80</c:v>
                </c:pt>
              </c:numCache>
            </c:numRef>
          </c:val>
          <c:extLst>
            <c:ext xmlns:c16="http://schemas.microsoft.com/office/drawing/2014/chart" uri="{C3380CC4-5D6E-409C-BE32-E72D297353CC}">
              <c16:uniqueId val="{00000000-D895-4A39-8F87-FDE4056A8D4D}"/>
            </c:ext>
          </c:extLst>
        </c:ser>
        <c:dLbls>
          <c:showLegendKey val="0"/>
          <c:showVal val="0"/>
          <c:showCatName val="0"/>
          <c:showSerName val="0"/>
          <c:showPercent val="0"/>
          <c:showBubbleSize val="0"/>
        </c:dLbls>
        <c:gapWidth val="219"/>
        <c:overlap val="-27"/>
        <c:axId val="1609419840"/>
        <c:axId val="1609422720"/>
      </c:barChart>
      <c:catAx>
        <c:axId val="1609419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9422720"/>
        <c:crosses val="autoZero"/>
        <c:auto val="1"/>
        <c:lblAlgn val="ctr"/>
        <c:lblOffset val="100"/>
        <c:noMultiLvlLbl val="0"/>
      </c:catAx>
      <c:valAx>
        <c:axId val="1609422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94198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[Northwind_Traders_Analysis.xlsx]EDA3!PivotTable53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Sum of Total_Spend by Preffered_Category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'EDA3'!$Q$37</c:f>
              <c:strCache>
                <c:ptCount val="1"/>
                <c:pt idx="0">
                  <c:v>Total</c:v>
                </c:pt>
              </c:strCache>
            </c:strRef>
          </c:tx>
          <c:spPr>
            <a:solidFill>
              <a:schemeClr val="accent1"/>
            </a:solidFill>
            <a:ln>
              <a:noFill/>
            </a:ln>
            <a:effectLst/>
          </c:spPr>
          <c:invertIfNegative val="0"/>
          <c:cat>
            <c:strRef>
              <c:f>'EDA3'!$P$38:$P$44</c:f>
              <c:strCache>
                <c:ptCount val="7"/>
                <c:pt idx="0">
                  <c:v>Beverages</c:v>
                </c:pt>
                <c:pt idx="1">
                  <c:v>Condiments</c:v>
                </c:pt>
                <c:pt idx="2">
                  <c:v>Confections</c:v>
                </c:pt>
                <c:pt idx="3">
                  <c:v>Dairy Products</c:v>
                </c:pt>
                <c:pt idx="4">
                  <c:v>Grains/Cereals</c:v>
                </c:pt>
                <c:pt idx="5">
                  <c:v>Meat/Poultry</c:v>
                </c:pt>
                <c:pt idx="6">
                  <c:v>Seafood</c:v>
                </c:pt>
              </c:strCache>
            </c:strRef>
          </c:cat>
          <c:val>
            <c:numRef>
              <c:f>'EDA3'!$Q$38:$Q$44</c:f>
              <c:numCache>
                <c:formatCode>General</c:formatCode>
                <c:ptCount val="7"/>
                <c:pt idx="0">
                  <c:v>108285.09999999989</c:v>
                </c:pt>
                <c:pt idx="1">
                  <c:v>13239.84999999998</c:v>
                </c:pt>
                <c:pt idx="2">
                  <c:v>42401.670000000006</c:v>
                </c:pt>
                <c:pt idx="3">
                  <c:v>101512.79000000001</c:v>
                </c:pt>
                <c:pt idx="4">
                  <c:v>4408.8499999999985</c:v>
                </c:pt>
                <c:pt idx="5">
                  <c:v>4186.5</c:v>
                </c:pt>
                <c:pt idx="6">
                  <c:v>33494.369999999995</c:v>
                </c:pt>
              </c:numCache>
            </c:numRef>
          </c:val>
          <c:extLst>
            <c:ext xmlns:c16="http://schemas.microsoft.com/office/drawing/2014/chart" uri="{C3380CC4-5D6E-409C-BE32-E72D297353CC}">
              <c16:uniqueId val="{00000000-158E-445C-90DF-66A9B829CDB9}"/>
            </c:ext>
          </c:extLst>
        </c:ser>
        <c:dLbls>
          <c:showLegendKey val="0"/>
          <c:showVal val="0"/>
          <c:showCatName val="0"/>
          <c:showSerName val="0"/>
          <c:showPercent val="0"/>
          <c:showBubbleSize val="0"/>
        </c:dLbls>
        <c:gapWidth val="219"/>
        <c:overlap val="-27"/>
        <c:axId val="1609398720"/>
        <c:axId val="1609399200"/>
      </c:barChart>
      <c:catAx>
        <c:axId val="1609398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9399200"/>
        <c:crosses val="autoZero"/>
        <c:auto val="1"/>
        <c:lblAlgn val="ctr"/>
        <c:lblOffset val="100"/>
        <c:noMultiLvlLbl val="0"/>
      </c:catAx>
      <c:valAx>
        <c:axId val="1609399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93987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'EDA5'!$E$7</c:f>
              <c:strCache>
                <c:ptCount val="1"/>
                <c:pt idx="0">
                  <c:v>Order_Frequency</c:v>
                </c:pt>
              </c:strCache>
            </c:strRef>
          </c:tx>
          <c:spPr>
            <a:gradFill rotWithShape="1">
              <a:gsLst>
                <a:gs pos="0">
                  <a:schemeClr val="accent1">
                    <a:shade val="76000"/>
                    <a:satMod val="103000"/>
                    <a:lumMod val="102000"/>
                    <a:tint val="94000"/>
                  </a:schemeClr>
                </a:gs>
                <a:gs pos="50000">
                  <a:schemeClr val="accent1">
                    <a:shade val="76000"/>
                    <a:satMod val="110000"/>
                    <a:lumMod val="100000"/>
                    <a:shade val="100000"/>
                  </a:schemeClr>
                </a:gs>
                <a:gs pos="100000">
                  <a:schemeClr val="accent1">
                    <a:shade val="7600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'EDA5'!$D$8:$D$96</c:f>
              <c:strCache>
                <c:ptCount val="89"/>
                <c:pt idx="0">
                  <c:v>SAVEA</c:v>
                </c:pt>
                <c:pt idx="1">
                  <c:v>ERNSH</c:v>
                </c:pt>
                <c:pt idx="2">
                  <c:v>QUICK</c:v>
                </c:pt>
                <c:pt idx="3">
                  <c:v>RATTC</c:v>
                </c:pt>
                <c:pt idx="4">
                  <c:v>HUNGO</c:v>
                </c:pt>
                <c:pt idx="5">
                  <c:v>BERGS</c:v>
                </c:pt>
                <c:pt idx="6">
                  <c:v>FRANK</c:v>
                </c:pt>
                <c:pt idx="7">
                  <c:v>HILAA</c:v>
                </c:pt>
                <c:pt idx="8">
                  <c:v>FOLKO</c:v>
                </c:pt>
                <c:pt idx="9">
                  <c:v>BONAP</c:v>
                </c:pt>
                <c:pt idx="10">
                  <c:v>WHITC</c:v>
                </c:pt>
                <c:pt idx="11">
                  <c:v>QUEEN</c:v>
                </c:pt>
                <c:pt idx="12">
                  <c:v>SUPRD</c:v>
                </c:pt>
                <c:pt idx="13">
                  <c:v>KOENE</c:v>
                </c:pt>
                <c:pt idx="14">
                  <c:v>LEHMS</c:v>
                </c:pt>
                <c:pt idx="15">
                  <c:v>WARTH</c:v>
                </c:pt>
                <c:pt idx="16">
                  <c:v>LINOD</c:v>
                </c:pt>
                <c:pt idx="17">
                  <c:v>BOTTM</c:v>
                </c:pt>
                <c:pt idx="18">
                  <c:v>LILAS</c:v>
                </c:pt>
                <c:pt idx="19">
                  <c:v>HANAR</c:v>
                </c:pt>
                <c:pt idx="20">
                  <c:v>MEREP</c:v>
                </c:pt>
                <c:pt idx="21">
                  <c:v>VAFFE</c:v>
                </c:pt>
                <c:pt idx="22">
                  <c:v>LAMAI</c:v>
                </c:pt>
                <c:pt idx="23">
                  <c:v>AROUT</c:v>
                </c:pt>
                <c:pt idx="24">
                  <c:v>RICSU</c:v>
                </c:pt>
                <c:pt idx="25">
                  <c:v>TORTU</c:v>
                </c:pt>
                <c:pt idx="26">
                  <c:v>OTTIK</c:v>
                </c:pt>
                <c:pt idx="27">
                  <c:v>RICAR</c:v>
                </c:pt>
                <c:pt idx="28">
                  <c:v>BLONP</c:v>
                </c:pt>
                <c:pt idx="29">
                  <c:v>SEVES</c:v>
                </c:pt>
                <c:pt idx="30">
                  <c:v>WANDK</c:v>
                </c:pt>
                <c:pt idx="31">
                  <c:v>GODOS</c:v>
                </c:pt>
                <c:pt idx="32">
                  <c:v>VICTE</c:v>
                </c:pt>
                <c:pt idx="33">
                  <c:v>QUEDE</c:v>
                </c:pt>
                <c:pt idx="34">
                  <c:v>OLDWO</c:v>
                </c:pt>
                <c:pt idx="35">
                  <c:v>ISLAT</c:v>
                </c:pt>
                <c:pt idx="36">
                  <c:v>PICCO</c:v>
                </c:pt>
                <c:pt idx="37">
                  <c:v>GREAL</c:v>
                </c:pt>
                <c:pt idx="38">
                  <c:v>REGGC</c:v>
                </c:pt>
                <c:pt idx="39">
                  <c:v>BSBEV</c:v>
                </c:pt>
                <c:pt idx="40">
                  <c:v>CHOPS</c:v>
                </c:pt>
                <c:pt idx="41">
                  <c:v>EASTC</c:v>
                </c:pt>
                <c:pt idx="42">
                  <c:v>MAGAA</c:v>
                </c:pt>
                <c:pt idx="43">
                  <c:v>SPLIR</c:v>
                </c:pt>
                <c:pt idx="44">
                  <c:v>FURIB</c:v>
                </c:pt>
                <c:pt idx="45">
                  <c:v>WELLI</c:v>
                </c:pt>
                <c:pt idx="46">
                  <c:v>FAMIA</c:v>
                </c:pt>
                <c:pt idx="47">
                  <c:v>GOURL</c:v>
                </c:pt>
                <c:pt idx="48">
                  <c:v>MAISD</c:v>
                </c:pt>
                <c:pt idx="49">
                  <c:v>WILMK</c:v>
                </c:pt>
                <c:pt idx="50">
                  <c:v>ANTON</c:v>
                </c:pt>
                <c:pt idx="51">
                  <c:v>WOLZA</c:v>
                </c:pt>
                <c:pt idx="52">
                  <c:v>FOLIG</c:v>
                </c:pt>
                <c:pt idx="53">
                  <c:v>SANTG</c:v>
                </c:pt>
                <c:pt idx="54">
                  <c:v>SIMOB</c:v>
                </c:pt>
                <c:pt idx="55">
                  <c:v>TOMSP</c:v>
                </c:pt>
                <c:pt idx="56">
                  <c:v>ROMEY</c:v>
                </c:pt>
                <c:pt idx="57">
                  <c:v>LONEP</c:v>
                </c:pt>
                <c:pt idx="58">
                  <c:v>BLAUS</c:v>
                </c:pt>
                <c:pt idx="59">
                  <c:v>PERIC</c:v>
                </c:pt>
                <c:pt idx="60">
                  <c:v>TRADH</c:v>
                </c:pt>
                <c:pt idx="61">
                  <c:v>ALFKI</c:v>
                </c:pt>
                <c:pt idx="62">
                  <c:v>RANCH</c:v>
                </c:pt>
                <c:pt idx="63">
                  <c:v>OCEAN</c:v>
                </c:pt>
                <c:pt idx="64">
                  <c:v>LACOR</c:v>
                </c:pt>
                <c:pt idx="65">
                  <c:v>MORGK</c:v>
                </c:pt>
                <c:pt idx="66">
                  <c:v>CACTU</c:v>
                </c:pt>
                <c:pt idx="67">
                  <c:v>FRANS</c:v>
                </c:pt>
                <c:pt idx="68">
                  <c:v>VINET</c:v>
                </c:pt>
                <c:pt idx="69">
                  <c:v>DRACD</c:v>
                </c:pt>
                <c:pt idx="70">
                  <c:v>COMMI</c:v>
                </c:pt>
                <c:pt idx="71">
                  <c:v>PRINI</c:v>
                </c:pt>
                <c:pt idx="72">
                  <c:v>LETSS</c:v>
                </c:pt>
                <c:pt idx="73">
                  <c:v>ANATR</c:v>
                </c:pt>
                <c:pt idx="74">
                  <c:v>HUNGC</c:v>
                </c:pt>
                <c:pt idx="75">
                  <c:v>DUMON</c:v>
                </c:pt>
                <c:pt idx="76">
                  <c:v>TRAIH</c:v>
                </c:pt>
                <c:pt idx="77">
                  <c:v>LAUGB</c:v>
                </c:pt>
                <c:pt idx="78">
                  <c:v>GALED</c:v>
                </c:pt>
                <c:pt idx="79">
                  <c:v>THECR</c:v>
                </c:pt>
                <c:pt idx="80">
                  <c:v>CONSH</c:v>
                </c:pt>
                <c:pt idx="81">
                  <c:v>THEBI</c:v>
                </c:pt>
                <c:pt idx="82">
                  <c:v>BOLID</c:v>
                </c:pt>
                <c:pt idx="83">
                  <c:v>FRANR</c:v>
                </c:pt>
                <c:pt idx="84">
                  <c:v>SPECD</c:v>
                </c:pt>
                <c:pt idx="85">
                  <c:v>NORTS</c:v>
                </c:pt>
                <c:pt idx="86">
                  <c:v>GROSR</c:v>
                </c:pt>
                <c:pt idx="87">
                  <c:v>CENTC</c:v>
                </c:pt>
                <c:pt idx="88">
                  <c:v>LAZYK</c:v>
                </c:pt>
              </c:strCache>
            </c:strRef>
          </c:cat>
          <c:val>
            <c:numRef>
              <c:f>'EDA5'!$E$8:$E$96</c:f>
              <c:numCache>
                <c:formatCode>General</c:formatCode>
                <c:ptCount val="89"/>
                <c:pt idx="0">
                  <c:v>116</c:v>
                </c:pt>
                <c:pt idx="1">
                  <c:v>102</c:v>
                </c:pt>
                <c:pt idx="2">
                  <c:v>86</c:v>
                </c:pt>
                <c:pt idx="3">
                  <c:v>71</c:v>
                </c:pt>
                <c:pt idx="4">
                  <c:v>55</c:v>
                </c:pt>
                <c:pt idx="5">
                  <c:v>52</c:v>
                </c:pt>
                <c:pt idx="6">
                  <c:v>48</c:v>
                </c:pt>
                <c:pt idx="7">
                  <c:v>45</c:v>
                </c:pt>
                <c:pt idx="8">
                  <c:v>45</c:v>
                </c:pt>
                <c:pt idx="9">
                  <c:v>44</c:v>
                </c:pt>
                <c:pt idx="10">
                  <c:v>40</c:v>
                </c:pt>
                <c:pt idx="11">
                  <c:v>40</c:v>
                </c:pt>
                <c:pt idx="12">
                  <c:v>39</c:v>
                </c:pt>
                <c:pt idx="13">
                  <c:v>39</c:v>
                </c:pt>
                <c:pt idx="14">
                  <c:v>39</c:v>
                </c:pt>
                <c:pt idx="15">
                  <c:v>37</c:v>
                </c:pt>
                <c:pt idx="16">
                  <c:v>35</c:v>
                </c:pt>
                <c:pt idx="17">
                  <c:v>35</c:v>
                </c:pt>
                <c:pt idx="18">
                  <c:v>34</c:v>
                </c:pt>
                <c:pt idx="19">
                  <c:v>32</c:v>
                </c:pt>
                <c:pt idx="20">
                  <c:v>32</c:v>
                </c:pt>
                <c:pt idx="21">
                  <c:v>31</c:v>
                </c:pt>
                <c:pt idx="22">
                  <c:v>31</c:v>
                </c:pt>
                <c:pt idx="23">
                  <c:v>30</c:v>
                </c:pt>
                <c:pt idx="24">
                  <c:v>30</c:v>
                </c:pt>
                <c:pt idx="25">
                  <c:v>29</c:v>
                </c:pt>
                <c:pt idx="26">
                  <c:v>29</c:v>
                </c:pt>
                <c:pt idx="27">
                  <c:v>27</c:v>
                </c:pt>
                <c:pt idx="28">
                  <c:v>26</c:v>
                </c:pt>
                <c:pt idx="29">
                  <c:v>26</c:v>
                </c:pt>
                <c:pt idx="30">
                  <c:v>26</c:v>
                </c:pt>
                <c:pt idx="31">
                  <c:v>26</c:v>
                </c:pt>
                <c:pt idx="32">
                  <c:v>25</c:v>
                </c:pt>
                <c:pt idx="33">
                  <c:v>24</c:v>
                </c:pt>
                <c:pt idx="34">
                  <c:v>24</c:v>
                </c:pt>
                <c:pt idx="35">
                  <c:v>23</c:v>
                </c:pt>
                <c:pt idx="36">
                  <c:v>23</c:v>
                </c:pt>
                <c:pt idx="37">
                  <c:v>22</c:v>
                </c:pt>
                <c:pt idx="38">
                  <c:v>22</c:v>
                </c:pt>
                <c:pt idx="39">
                  <c:v>22</c:v>
                </c:pt>
                <c:pt idx="40">
                  <c:v>22</c:v>
                </c:pt>
                <c:pt idx="41">
                  <c:v>21</c:v>
                </c:pt>
                <c:pt idx="42">
                  <c:v>21</c:v>
                </c:pt>
                <c:pt idx="43">
                  <c:v>20</c:v>
                </c:pt>
                <c:pt idx="44">
                  <c:v>20</c:v>
                </c:pt>
                <c:pt idx="45">
                  <c:v>19</c:v>
                </c:pt>
                <c:pt idx="46">
                  <c:v>19</c:v>
                </c:pt>
                <c:pt idx="47">
                  <c:v>19</c:v>
                </c:pt>
                <c:pt idx="48">
                  <c:v>17</c:v>
                </c:pt>
                <c:pt idx="49">
                  <c:v>17</c:v>
                </c:pt>
                <c:pt idx="50">
                  <c:v>17</c:v>
                </c:pt>
                <c:pt idx="51">
                  <c:v>16</c:v>
                </c:pt>
                <c:pt idx="52">
                  <c:v>16</c:v>
                </c:pt>
                <c:pt idx="53">
                  <c:v>16</c:v>
                </c:pt>
                <c:pt idx="54">
                  <c:v>15</c:v>
                </c:pt>
                <c:pt idx="55">
                  <c:v>14</c:v>
                </c:pt>
                <c:pt idx="56">
                  <c:v>14</c:v>
                </c:pt>
                <c:pt idx="57">
                  <c:v>14</c:v>
                </c:pt>
                <c:pt idx="58">
                  <c:v>14</c:v>
                </c:pt>
                <c:pt idx="59">
                  <c:v>14</c:v>
                </c:pt>
                <c:pt idx="60">
                  <c:v>13</c:v>
                </c:pt>
                <c:pt idx="61">
                  <c:v>12</c:v>
                </c:pt>
                <c:pt idx="62">
                  <c:v>12</c:v>
                </c:pt>
                <c:pt idx="63">
                  <c:v>11</c:v>
                </c:pt>
                <c:pt idx="64">
                  <c:v>11</c:v>
                </c:pt>
                <c:pt idx="65">
                  <c:v>11</c:v>
                </c:pt>
                <c:pt idx="66">
                  <c:v>11</c:v>
                </c:pt>
                <c:pt idx="67">
                  <c:v>10</c:v>
                </c:pt>
                <c:pt idx="68">
                  <c:v>10</c:v>
                </c:pt>
                <c:pt idx="69">
                  <c:v>10</c:v>
                </c:pt>
                <c:pt idx="70">
                  <c:v>10</c:v>
                </c:pt>
                <c:pt idx="71">
                  <c:v>10</c:v>
                </c:pt>
                <c:pt idx="72">
                  <c:v>10</c:v>
                </c:pt>
                <c:pt idx="73">
                  <c:v>10</c:v>
                </c:pt>
                <c:pt idx="74">
                  <c:v>9</c:v>
                </c:pt>
                <c:pt idx="75">
                  <c:v>9</c:v>
                </c:pt>
                <c:pt idx="76">
                  <c:v>9</c:v>
                </c:pt>
                <c:pt idx="77">
                  <c:v>8</c:v>
                </c:pt>
                <c:pt idx="78">
                  <c:v>8</c:v>
                </c:pt>
                <c:pt idx="79">
                  <c:v>8</c:v>
                </c:pt>
                <c:pt idx="80">
                  <c:v>7</c:v>
                </c:pt>
                <c:pt idx="81">
                  <c:v>7</c:v>
                </c:pt>
                <c:pt idx="82">
                  <c:v>6</c:v>
                </c:pt>
                <c:pt idx="83">
                  <c:v>6</c:v>
                </c:pt>
                <c:pt idx="84">
                  <c:v>6</c:v>
                </c:pt>
                <c:pt idx="85">
                  <c:v>6</c:v>
                </c:pt>
                <c:pt idx="86">
                  <c:v>4</c:v>
                </c:pt>
                <c:pt idx="87">
                  <c:v>2</c:v>
                </c:pt>
                <c:pt idx="88">
                  <c:v>2</c:v>
                </c:pt>
              </c:numCache>
            </c:numRef>
          </c:val>
          <c:extLst>
            <c:ext xmlns:c16="http://schemas.microsoft.com/office/drawing/2014/chart" uri="{C3380CC4-5D6E-409C-BE32-E72D297353CC}">
              <c16:uniqueId val="{00000000-6970-4C8B-8845-788077CE6BD6}"/>
            </c:ext>
          </c:extLst>
        </c:ser>
        <c:dLbls>
          <c:showLegendKey val="0"/>
          <c:showVal val="0"/>
          <c:showCatName val="0"/>
          <c:showSerName val="0"/>
          <c:showPercent val="0"/>
          <c:showBubbleSize val="0"/>
        </c:dLbls>
        <c:gapWidth val="269"/>
        <c:axId val="1515765472"/>
        <c:axId val="1515748672"/>
      </c:barChart>
      <c:lineChart>
        <c:grouping val="standard"/>
        <c:varyColors val="0"/>
        <c:ser>
          <c:idx val="1"/>
          <c:order val="1"/>
          <c:tx>
            <c:strRef>
              <c:f>'EDA5'!$F$7</c:f>
              <c:strCache>
                <c:ptCount val="1"/>
                <c:pt idx="0">
                  <c:v>Total_Spend</c:v>
                </c:pt>
              </c:strCache>
            </c:strRef>
          </c:tx>
          <c:spPr>
            <a:ln w="34925" cap="rnd">
              <a:solidFill>
                <a:schemeClr val="accent1">
                  <a:tint val="77000"/>
                </a:schemeClr>
              </a:solidFill>
              <a:round/>
            </a:ln>
            <a:effectLst>
              <a:outerShdw blurRad="57150" dist="19050" dir="5400000" algn="ctr" rotWithShape="0">
                <a:srgbClr val="000000">
                  <a:alpha val="63000"/>
                </a:srgbClr>
              </a:outerShdw>
            </a:effectLst>
          </c:spPr>
          <c:marker>
            <c:symbol val="none"/>
          </c:marker>
          <c:cat>
            <c:strRef>
              <c:f>'EDA5'!$D$8:$D$96</c:f>
              <c:strCache>
                <c:ptCount val="89"/>
                <c:pt idx="0">
                  <c:v>SAVEA</c:v>
                </c:pt>
                <c:pt idx="1">
                  <c:v>ERNSH</c:v>
                </c:pt>
                <c:pt idx="2">
                  <c:v>QUICK</c:v>
                </c:pt>
                <c:pt idx="3">
                  <c:v>RATTC</c:v>
                </c:pt>
                <c:pt idx="4">
                  <c:v>HUNGO</c:v>
                </c:pt>
                <c:pt idx="5">
                  <c:v>BERGS</c:v>
                </c:pt>
                <c:pt idx="6">
                  <c:v>FRANK</c:v>
                </c:pt>
                <c:pt idx="7">
                  <c:v>HILAA</c:v>
                </c:pt>
                <c:pt idx="8">
                  <c:v>FOLKO</c:v>
                </c:pt>
                <c:pt idx="9">
                  <c:v>BONAP</c:v>
                </c:pt>
                <c:pt idx="10">
                  <c:v>WHITC</c:v>
                </c:pt>
                <c:pt idx="11">
                  <c:v>QUEEN</c:v>
                </c:pt>
                <c:pt idx="12">
                  <c:v>SUPRD</c:v>
                </c:pt>
                <c:pt idx="13">
                  <c:v>KOENE</c:v>
                </c:pt>
                <c:pt idx="14">
                  <c:v>LEHMS</c:v>
                </c:pt>
                <c:pt idx="15">
                  <c:v>WARTH</c:v>
                </c:pt>
                <c:pt idx="16">
                  <c:v>LINOD</c:v>
                </c:pt>
                <c:pt idx="17">
                  <c:v>BOTTM</c:v>
                </c:pt>
                <c:pt idx="18">
                  <c:v>LILAS</c:v>
                </c:pt>
                <c:pt idx="19">
                  <c:v>HANAR</c:v>
                </c:pt>
                <c:pt idx="20">
                  <c:v>MEREP</c:v>
                </c:pt>
                <c:pt idx="21">
                  <c:v>VAFFE</c:v>
                </c:pt>
                <c:pt idx="22">
                  <c:v>LAMAI</c:v>
                </c:pt>
                <c:pt idx="23">
                  <c:v>AROUT</c:v>
                </c:pt>
                <c:pt idx="24">
                  <c:v>RICSU</c:v>
                </c:pt>
                <c:pt idx="25">
                  <c:v>TORTU</c:v>
                </c:pt>
                <c:pt idx="26">
                  <c:v>OTTIK</c:v>
                </c:pt>
                <c:pt idx="27">
                  <c:v>RICAR</c:v>
                </c:pt>
                <c:pt idx="28">
                  <c:v>BLONP</c:v>
                </c:pt>
                <c:pt idx="29">
                  <c:v>SEVES</c:v>
                </c:pt>
                <c:pt idx="30">
                  <c:v>WANDK</c:v>
                </c:pt>
                <c:pt idx="31">
                  <c:v>GODOS</c:v>
                </c:pt>
                <c:pt idx="32">
                  <c:v>VICTE</c:v>
                </c:pt>
                <c:pt idx="33">
                  <c:v>QUEDE</c:v>
                </c:pt>
                <c:pt idx="34">
                  <c:v>OLDWO</c:v>
                </c:pt>
                <c:pt idx="35">
                  <c:v>ISLAT</c:v>
                </c:pt>
                <c:pt idx="36">
                  <c:v>PICCO</c:v>
                </c:pt>
                <c:pt idx="37">
                  <c:v>GREAL</c:v>
                </c:pt>
                <c:pt idx="38">
                  <c:v>REGGC</c:v>
                </c:pt>
                <c:pt idx="39">
                  <c:v>BSBEV</c:v>
                </c:pt>
                <c:pt idx="40">
                  <c:v>CHOPS</c:v>
                </c:pt>
                <c:pt idx="41">
                  <c:v>EASTC</c:v>
                </c:pt>
                <c:pt idx="42">
                  <c:v>MAGAA</c:v>
                </c:pt>
                <c:pt idx="43">
                  <c:v>SPLIR</c:v>
                </c:pt>
                <c:pt idx="44">
                  <c:v>FURIB</c:v>
                </c:pt>
                <c:pt idx="45">
                  <c:v>WELLI</c:v>
                </c:pt>
                <c:pt idx="46">
                  <c:v>FAMIA</c:v>
                </c:pt>
                <c:pt idx="47">
                  <c:v>GOURL</c:v>
                </c:pt>
                <c:pt idx="48">
                  <c:v>MAISD</c:v>
                </c:pt>
                <c:pt idx="49">
                  <c:v>WILMK</c:v>
                </c:pt>
                <c:pt idx="50">
                  <c:v>ANTON</c:v>
                </c:pt>
                <c:pt idx="51">
                  <c:v>WOLZA</c:v>
                </c:pt>
                <c:pt idx="52">
                  <c:v>FOLIG</c:v>
                </c:pt>
                <c:pt idx="53">
                  <c:v>SANTG</c:v>
                </c:pt>
                <c:pt idx="54">
                  <c:v>SIMOB</c:v>
                </c:pt>
                <c:pt idx="55">
                  <c:v>TOMSP</c:v>
                </c:pt>
                <c:pt idx="56">
                  <c:v>ROMEY</c:v>
                </c:pt>
                <c:pt idx="57">
                  <c:v>LONEP</c:v>
                </c:pt>
                <c:pt idx="58">
                  <c:v>BLAUS</c:v>
                </c:pt>
                <c:pt idx="59">
                  <c:v>PERIC</c:v>
                </c:pt>
                <c:pt idx="60">
                  <c:v>TRADH</c:v>
                </c:pt>
                <c:pt idx="61">
                  <c:v>ALFKI</c:v>
                </c:pt>
                <c:pt idx="62">
                  <c:v>RANCH</c:v>
                </c:pt>
                <c:pt idx="63">
                  <c:v>OCEAN</c:v>
                </c:pt>
                <c:pt idx="64">
                  <c:v>LACOR</c:v>
                </c:pt>
                <c:pt idx="65">
                  <c:v>MORGK</c:v>
                </c:pt>
                <c:pt idx="66">
                  <c:v>CACTU</c:v>
                </c:pt>
                <c:pt idx="67">
                  <c:v>FRANS</c:v>
                </c:pt>
                <c:pt idx="68">
                  <c:v>VINET</c:v>
                </c:pt>
                <c:pt idx="69">
                  <c:v>DRACD</c:v>
                </c:pt>
                <c:pt idx="70">
                  <c:v>COMMI</c:v>
                </c:pt>
                <c:pt idx="71">
                  <c:v>PRINI</c:v>
                </c:pt>
                <c:pt idx="72">
                  <c:v>LETSS</c:v>
                </c:pt>
                <c:pt idx="73">
                  <c:v>ANATR</c:v>
                </c:pt>
                <c:pt idx="74">
                  <c:v>HUNGC</c:v>
                </c:pt>
                <c:pt idx="75">
                  <c:v>DUMON</c:v>
                </c:pt>
                <c:pt idx="76">
                  <c:v>TRAIH</c:v>
                </c:pt>
                <c:pt idx="77">
                  <c:v>LAUGB</c:v>
                </c:pt>
                <c:pt idx="78">
                  <c:v>GALED</c:v>
                </c:pt>
                <c:pt idx="79">
                  <c:v>THECR</c:v>
                </c:pt>
                <c:pt idx="80">
                  <c:v>CONSH</c:v>
                </c:pt>
                <c:pt idx="81">
                  <c:v>THEBI</c:v>
                </c:pt>
                <c:pt idx="82">
                  <c:v>BOLID</c:v>
                </c:pt>
                <c:pt idx="83">
                  <c:v>FRANR</c:v>
                </c:pt>
                <c:pt idx="84">
                  <c:v>SPECD</c:v>
                </c:pt>
                <c:pt idx="85">
                  <c:v>NORTS</c:v>
                </c:pt>
                <c:pt idx="86">
                  <c:v>GROSR</c:v>
                </c:pt>
                <c:pt idx="87">
                  <c:v>CENTC</c:v>
                </c:pt>
                <c:pt idx="88">
                  <c:v>LAZYK</c:v>
                </c:pt>
              </c:strCache>
            </c:strRef>
          </c:cat>
          <c:val>
            <c:numRef>
              <c:f>'EDA5'!$F$8:$F$96</c:f>
              <c:numCache>
                <c:formatCode>General</c:formatCode>
                <c:ptCount val="89"/>
                <c:pt idx="0">
                  <c:v>115663.79</c:v>
                </c:pt>
                <c:pt idx="1">
                  <c:v>113229.73</c:v>
                </c:pt>
                <c:pt idx="2">
                  <c:v>117477.44</c:v>
                </c:pt>
                <c:pt idx="3">
                  <c:v>52243.41</c:v>
                </c:pt>
                <c:pt idx="4">
                  <c:v>57311.14</c:v>
                </c:pt>
                <c:pt idx="5">
                  <c:v>26965.15</c:v>
                </c:pt>
                <c:pt idx="6">
                  <c:v>28719.56</c:v>
                </c:pt>
                <c:pt idx="7">
                  <c:v>23610.080000000002</c:v>
                </c:pt>
                <c:pt idx="8">
                  <c:v>32551.7</c:v>
                </c:pt>
                <c:pt idx="9">
                  <c:v>23847.75</c:v>
                </c:pt>
                <c:pt idx="10">
                  <c:v>29070.7</c:v>
                </c:pt>
                <c:pt idx="11">
                  <c:v>30222.5</c:v>
                </c:pt>
                <c:pt idx="12">
                  <c:v>24703.25</c:v>
                </c:pt>
                <c:pt idx="13">
                  <c:v>31744.2</c:v>
                </c:pt>
                <c:pt idx="14">
                  <c:v>21278.27</c:v>
                </c:pt>
                <c:pt idx="15">
                  <c:v>16615.099999999999</c:v>
                </c:pt>
                <c:pt idx="16">
                  <c:v>17886.45</c:v>
                </c:pt>
                <c:pt idx="17">
                  <c:v>22604.75</c:v>
                </c:pt>
                <c:pt idx="18">
                  <c:v>17821.759999999998</c:v>
                </c:pt>
                <c:pt idx="19">
                  <c:v>34099</c:v>
                </c:pt>
                <c:pt idx="20">
                  <c:v>32202.05</c:v>
                </c:pt>
                <c:pt idx="21">
                  <c:v>16642.8</c:v>
                </c:pt>
                <c:pt idx="22">
                  <c:v>10268.450000000001</c:v>
                </c:pt>
                <c:pt idx="23">
                  <c:v>13805.8</c:v>
                </c:pt>
                <c:pt idx="24">
                  <c:v>20031.95</c:v>
                </c:pt>
                <c:pt idx="25">
                  <c:v>10812.15</c:v>
                </c:pt>
                <c:pt idx="26">
                  <c:v>13155.8</c:v>
                </c:pt>
                <c:pt idx="27">
                  <c:v>12923.1</c:v>
                </c:pt>
                <c:pt idx="28">
                  <c:v>19087.25</c:v>
                </c:pt>
                <c:pt idx="29">
                  <c:v>17170.150000000001</c:v>
                </c:pt>
                <c:pt idx="30">
                  <c:v>10651.55</c:v>
                </c:pt>
                <c:pt idx="31">
                  <c:v>11829.05</c:v>
                </c:pt>
                <c:pt idx="32">
                  <c:v>9934.7999999999993</c:v>
                </c:pt>
                <c:pt idx="33">
                  <c:v>6972.18</c:v>
                </c:pt>
                <c:pt idx="34">
                  <c:v>16323.55</c:v>
                </c:pt>
                <c:pt idx="35">
                  <c:v>6146.3</c:v>
                </c:pt>
                <c:pt idx="36">
                  <c:v>26258.3</c:v>
                </c:pt>
                <c:pt idx="37">
                  <c:v>19709.580000000002</c:v>
                </c:pt>
                <c:pt idx="38">
                  <c:v>7553.8</c:v>
                </c:pt>
                <c:pt idx="39">
                  <c:v>6089.9</c:v>
                </c:pt>
                <c:pt idx="40">
                  <c:v>12885</c:v>
                </c:pt>
                <c:pt idx="41">
                  <c:v>15033.16</c:v>
                </c:pt>
                <c:pt idx="42">
                  <c:v>7602.8</c:v>
                </c:pt>
                <c:pt idx="43">
                  <c:v>12487.85</c:v>
                </c:pt>
                <c:pt idx="44">
                  <c:v>7149.6</c:v>
                </c:pt>
                <c:pt idx="45">
                  <c:v>6479.15</c:v>
                </c:pt>
                <c:pt idx="46">
                  <c:v>4437.7</c:v>
                </c:pt>
                <c:pt idx="47">
                  <c:v>8700.93</c:v>
                </c:pt>
                <c:pt idx="48">
                  <c:v>10429.58</c:v>
                </c:pt>
                <c:pt idx="49">
                  <c:v>3161.35</c:v>
                </c:pt>
                <c:pt idx="50">
                  <c:v>7514.35</c:v>
                </c:pt>
                <c:pt idx="51">
                  <c:v>3531.95</c:v>
                </c:pt>
                <c:pt idx="52">
                  <c:v>11666.9</c:v>
                </c:pt>
                <c:pt idx="53">
                  <c:v>5735.15</c:v>
                </c:pt>
                <c:pt idx="54">
                  <c:v>18136.349999999999</c:v>
                </c:pt>
                <c:pt idx="55">
                  <c:v>4952.75</c:v>
                </c:pt>
                <c:pt idx="56">
                  <c:v>1467.29</c:v>
                </c:pt>
                <c:pt idx="57">
                  <c:v>4258.6000000000004</c:v>
                </c:pt>
                <c:pt idx="58">
                  <c:v>3239.8</c:v>
                </c:pt>
                <c:pt idx="59">
                  <c:v>4242.2</c:v>
                </c:pt>
                <c:pt idx="60">
                  <c:v>7309.67</c:v>
                </c:pt>
                <c:pt idx="61">
                  <c:v>4595.1499999999996</c:v>
                </c:pt>
                <c:pt idx="62">
                  <c:v>2844.1</c:v>
                </c:pt>
                <c:pt idx="63">
                  <c:v>3460.2</c:v>
                </c:pt>
                <c:pt idx="64">
                  <c:v>1992.05</c:v>
                </c:pt>
                <c:pt idx="65">
                  <c:v>5042.2</c:v>
                </c:pt>
                <c:pt idx="66">
                  <c:v>1814.8</c:v>
                </c:pt>
                <c:pt idx="67">
                  <c:v>1545.7</c:v>
                </c:pt>
                <c:pt idx="68">
                  <c:v>1480</c:v>
                </c:pt>
                <c:pt idx="69">
                  <c:v>3763.21</c:v>
                </c:pt>
                <c:pt idx="70">
                  <c:v>3810.75</c:v>
                </c:pt>
                <c:pt idx="71">
                  <c:v>5316.2</c:v>
                </c:pt>
                <c:pt idx="72">
                  <c:v>3488.92</c:v>
                </c:pt>
                <c:pt idx="73">
                  <c:v>1402.95</c:v>
                </c:pt>
                <c:pt idx="74">
                  <c:v>3063.2</c:v>
                </c:pt>
                <c:pt idx="75">
                  <c:v>1615.9</c:v>
                </c:pt>
                <c:pt idx="76">
                  <c:v>1571.2</c:v>
                </c:pt>
                <c:pt idx="77">
                  <c:v>522.5</c:v>
                </c:pt>
                <c:pt idx="78">
                  <c:v>836.7</c:v>
                </c:pt>
                <c:pt idx="79">
                  <c:v>1947.24</c:v>
                </c:pt>
                <c:pt idx="80">
                  <c:v>1719.1</c:v>
                </c:pt>
                <c:pt idx="81">
                  <c:v>3361</c:v>
                </c:pt>
                <c:pt idx="82">
                  <c:v>5297.1</c:v>
                </c:pt>
                <c:pt idx="83">
                  <c:v>3172.16</c:v>
                </c:pt>
                <c:pt idx="84">
                  <c:v>2423.35</c:v>
                </c:pt>
                <c:pt idx="85">
                  <c:v>649</c:v>
                </c:pt>
                <c:pt idx="86">
                  <c:v>1488.7</c:v>
                </c:pt>
                <c:pt idx="87">
                  <c:v>100.8</c:v>
                </c:pt>
                <c:pt idx="88">
                  <c:v>357</c:v>
                </c:pt>
              </c:numCache>
            </c:numRef>
          </c:val>
          <c:smooth val="0"/>
          <c:extLst>
            <c:ext xmlns:c16="http://schemas.microsoft.com/office/drawing/2014/chart" uri="{C3380CC4-5D6E-409C-BE32-E72D297353CC}">
              <c16:uniqueId val="{00000001-6970-4C8B-8845-788077CE6BD6}"/>
            </c:ext>
          </c:extLst>
        </c:ser>
        <c:dLbls>
          <c:showLegendKey val="0"/>
          <c:showVal val="0"/>
          <c:showCatName val="0"/>
          <c:showSerName val="0"/>
          <c:showPercent val="0"/>
          <c:showBubbleSize val="0"/>
        </c:dLbls>
        <c:marker val="1"/>
        <c:smooth val="0"/>
        <c:axId val="1515755872"/>
        <c:axId val="1515762592"/>
      </c:lineChart>
      <c:catAx>
        <c:axId val="1515755872"/>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5762592"/>
        <c:crosses val="autoZero"/>
        <c:auto val="1"/>
        <c:lblAlgn val="ctr"/>
        <c:lblOffset val="100"/>
        <c:noMultiLvlLbl val="0"/>
      </c:catAx>
      <c:valAx>
        <c:axId val="1515762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5755872"/>
        <c:crosses val="autoZero"/>
        <c:crossBetween val="between"/>
      </c:valAx>
      <c:valAx>
        <c:axId val="1515748672"/>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5765472"/>
        <c:crosses val="max"/>
        <c:crossBetween val="between"/>
      </c:valAx>
      <c:catAx>
        <c:axId val="1515765472"/>
        <c:scaling>
          <c:orientation val="minMax"/>
        </c:scaling>
        <c:delete val="1"/>
        <c:axPos val="b"/>
        <c:numFmt formatCode="General" sourceLinked="1"/>
        <c:majorTickMark val="none"/>
        <c:minorTickMark val="none"/>
        <c:tickLblPos val="nextTo"/>
        <c:crossAx val="151574867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tx>
            <c:strRef>
              <c:f>'EDA6'!$F$6</c:f>
              <c:strCache>
                <c:ptCount val="1"/>
                <c:pt idx="0">
                  <c:v>Employee_Count</c:v>
                </c:pt>
              </c:strCache>
            </c:strRef>
          </c:tx>
          <c:dPt>
            <c:idx val="0"/>
            <c:bubble3D val="0"/>
            <c:spPr>
              <a:solidFill>
                <a:schemeClr val="accent1">
                  <a:shade val="5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52C-4041-B892-073A43470AF0}"/>
              </c:ext>
            </c:extLst>
          </c:dPt>
          <c:dPt>
            <c:idx val="1"/>
            <c:bubble3D val="0"/>
            <c:spPr>
              <a:solidFill>
                <a:schemeClr val="accent1">
                  <a:shade val="7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52C-4041-B892-073A43470AF0}"/>
              </c:ext>
            </c:extLst>
          </c:dPt>
          <c:dPt>
            <c:idx val="2"/>
            <c:bubble3D val="0"/>
            <c:spPr>
              <a:solidFill>
                <a:schemeClr val="accent1">
                  <a:shade val="9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52C-4041-B892-073A43470AF0}"/>
              </c:ext>
            </c:extLst>
          </c:dPt>
          <c:dPt>
            <c:idx val="3"/>
            <c:bubble3D val="0"/>
            <c:spPr>
              <a:solidFill>
                <a:schemeClr val="accent1">
                  <a:tint val="9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52C-4041-B892-073A43470AF0}"/>
              </c:ext>
            </c:extLst>
          </c:dPt>
          <c:dPt>
            <c:idx val="4"/>
            <c:bubble3D val="0"/>
            <c:spPr>
              <a:solidFill>
                <a:schemeClr val="accent1">
                  <a:tint val="7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52C-4041-B892-073A43470AF0}"/>
              </c:ext>
            </c:extLst>
          </c:dPt>
          <c:dPt>
            <c:idx val="5"/>
            <c:bubble3D val="0"/>
            <c:spPr>
              <a:solidFill>
                <a:schemeClr val="accent1">
                  <a:tint val="5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52C-4041-B892-073A43470AF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'EDA6'!$D$7:$D$12</c:f>
              <c:strCache>
                <c:ptCount val="6"/>
                <c:pt idx="0">
                  <c:v>London</c:v>
                </c:pt>
                <c:pt idx="1">
                  <c:v>Seattle</c:v>
                </c:pt>
                <c:pt idx="2">
                  <c:v>Kirkland</c:v>
                </c:pt>
                <c:pt idx="3">
                  <c:v>Redmond</c:v>
                </c:pt>
                <c:pt idx="4">
                  <c:v>London</c:v>
                </c:pt>
                <c:pt idx="5">
                  <c:v>Seattle</c:v>
                </c:pt>
              </c:strCache>
              <c:extLst/>
            </c:strRef>
          </c:cat>
          <c:val>
            <c:numRef>
              <c:f>'EDA6'!$F$7:$F$12</c:f>
              <c:numCache>
                <c:formatCode>General</c:formatCode>
                <c:ptCount val="6"/>
                <c:pt idx="0">
                  <c:v>3</c:v>
                </c:pt>
                <c:pt idx="1">
                  <c:v>1</c:v>
                </c:pt>
                <c:pt idx="2">
                  <c:v>1</c:v>
                </c:pt>
                <c:pt idx="3">
                  <c:v>1</c:v>
                </c:pt>
                <c:pt idx="4">
                  <c:v>1</c:v>
                </c:pt>
                <c:pt idx="5">
                  <c:v>1</c:v>
                </c:pt>
              </c:numCache>
            </c:numRef>
          </c:val>
          <c:extLst>
            <c:ext xmlns:c16="http://schemas.microsoft.com/office/drawing/2014/chart" uri="{C3380CC4-5D6E-409C-BE32-E72D297353CC}">
              <c16:uniqueId val="{0000000C-B52C-4041-B892-073A43470AF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clustered"/>
        <c:varyColors val="0"/>
        <c:ser>
          <c:idx val="0"/>
          <c:order val="0"/>
          <c:tx>
            <c:strRef>
              <c:f>'EDA7'!$E$7:$F$7</c:f>
              <c:strCache>
                <c:ptCount val="2"/>
                <c:pt idx="0">
                  <c:v>Sales Representative</c:v>
                </c:pt>
                <c:pt idx="1">
                  <c:v>1992</c:v>
                </c:pt>
              </c:strCache>
            </c:strRef>
          </c:tx>
          <c:spPr>
            <a:solidFill>
              <a:schemeClr val="accent1">
                <a:shade val="53000"/>
              </a:schemeClr>
            </a:solidFill>
            <a:ln>
              <a:noFill/>
            </a:ln>
            <a:effectLst/>
          </c:spPr>
          <c:invertIfNegative val="0"/>
          <c:cat>
            <c:strRef>
              <c:f>'EDA7'!$G$6</c:f>
              <c:strCache>
                <c:ptCount val="1"/>
                <c:pt idx="0">
                  <c:v>Employees_Hired</c:v>
                </c:pt>
              </c:strCache>
            </c:strRef>
          </c:cat>
          <c:val>
            <c:numRef>
              <c:f>'EDA7'!$G$7</c:f>
              <c:numCache>
                <c:formatCode>General</c:formatCode>
                <c:ptCount val="1"/>
                <c:pt idx="0">
                  <c:v>2</c:v>
                </c:pt>
              </c:numCache>
            </c:numRef>
          </c:val>
          <c:extLst>
            <c:ext xmlns:c16="http://schemas.microsoft.com/office/drawing/2014/chart" uri="{C3380CC4-5D6E-409C-BE32-E72D297353CC}">
              <c16:uniqueId val="{00000000-DC60-4B77-97DD-6B5E1F9CFB4C}"/>
            </c:ext>
          </c:extLst>
        </c:ser>
        <c:ser>
          <c:idx val="1"/>
          <c:order val="1"/>
          <c:tx>
            <c:strRef>
              <c:f>'EDA7'!$E$8:$F$8</c:f>
              <c:strCache>
                <c:ptCount val="2"/>
                <c:pt idx="0">
                  <c:v>Sales Representative</c:v>
                </c:pt>
                <c:pt idx="1">
                  <c:v>1993</c:v>
                </c:pt>
              </c:strCache>
            </c:strRef>
          </c:tx>
          <c:spPr>
            <a:solidFill>
              <a:schemeClr val="accent1">
                <a:shade val="76000"/>
              </a:schemeClr>
            </a:solidFill>
            <a:ln>
              <a:noFill/>
            </a:ln>
            <a:effectLst/>
          </c:spPr>
          <c:invertIfNegative val="0"/>
          <c:cat>
            <c:strRef>
              <c:f>'EDA7'!$G$6</c:f>
              <c:strCache>
                <c:ptCount val="1"/>
                <c:pt idx="0">
                  <c:v>Employees_Hired</c:v>
                </c:pt>
              </c:strCache>
            </c:strRef>
          </c:cat>
          <c:val>
            <c:numRef>
              <c:f>'EDA7'!$G$8</c:f>
              <c:numCache>
                <c:formatCode>General</c:formatCode>
                <c:ptCount val="1"/>
                <c:pt idx="0">
                  <c:v>2</c:v>
                </c:pt>
              </c:numCache>
            </c:numRef>
          </c:val>
          <c:extLst>
            <c:ext xmlns:c16="http://schemas.microsoft.com/office/drawing/2014/chart" uri="{C3380CC4-5D6E-409C-BE32-E72D297353CC}">
              <c16:uniqueId val="{00000001-DC60-4B77-97DD-6B5E1F9CFB4C}"/>
            </c:ext>
          </c:extLst>
        </c:ser>
        <c:ser>
          <c:idx val="2"/>
          <c:order val="2"/>
          <c:tx>
            <c:strRef>
              <c:f>'EDA7'!$E$9:$F$9</c:f>
              <c:strCache>
                <c:ptCount val="2"/>
                <c:pt idx="0">
                  <c:v>Sales Manager</c:v>
                </c:pt>
                <c:pt idx="1">
                  <c:v>1993</c:v>
                </c:pt>
              </c:strCache>
            </c:strRef>
          </c:tx>
          <c:spPr>
            <a:solidFill>
              <a:schemeClr val="accent1"/>
            </a:solidFill>
            <a:ln>
              <a:noFill/>
            </a:ln>
            <a:effectLst/>
          </c:spPr>
          <c:invertIfNegative val="0"/>
          <c:cat>
            <c:strRef>
              <c:f>'EDA7'!$G$6</c:f>
              <c:strCache>
                <c:ptCount val="1"/>
                <c:pt idx="0">
                  <c:v>Employees_Hired</c:v>
                </c:pt>
              </c:strCache>
            </c:strRef>
          </c:cat>
          <c:val>
            <c:numRef>
              <c:f>'EDA7'!$G$9</c:f>
              <c:numCache>
                <c:formatCode>General</c:formatCode>
                <c:ptCount val="1"/>
                <c:pt idx="0">
                  <c:v>1</c:v>
                </c:pt>
              </c:numCache>
            </c:numRef>
          </c:val>
          <c:extLst>
            <c:ext xmlns:c16="http://schemas.microsoft.com/office/drawing/2014/chart" uri="{C3380CC4-5D6E-409C-BE32-E72D297353CC}">
              <c16:uniqueId val="{00000002-DC60-4B77-97DD-6B5E1F9CFB4C}"/>
            </c:ext>
          </c:extLst>
        </c:ser>
        <c:ser>
          <c:idx val="3"/>
          <c:order val="3"/>
          <c:tx>
            <c:strRef>
              <c:f>'EDA7'!$E$10:$F$10</c:f>
              <c:strCache>
                <c:ptCount val="2"/>
                <c:pt idx="0">
                  <c:v>Sales Representative</c:v>
                </c:pt>
                <c:pt idx="1">
                  <c:v>1994</c:v>
                </c:pt>
              </c:strCache>
            </c:strRef>
          </c:tx>
          <c:spPr>
            <a:solidFill>
              <a:schemeClr val="accent1">
                <a:tint val="77000"/>
              </a:schemeClr>
            </a:solidFill>
            <a:ln>
              <a:noFill/>
            </a:ln>
            <a:effectLst/>
          </c:spPr>
          <c:invertIfNegative val="0"/>
          <c:cat>
            <c:strRef>
              <c:f>'EDA7'!$G$6</c:f>
              <c:strCache>
                <c:ptCount val="1"/>
                <c:pt idx="0">
                  <c:v>Employees_Hired</c:v>
                </c:pt>
              </c:strCache>
            </c:strRef>
          </c:cat>
          <c:val>
            <c:numRef>
              <c:f>'EDA7'!$G$10</c:f>
              <c:numCache>
                <c:formatCode>General</c:formatCode>
                <c:ptCount val="1"/>
                <c:pt idx="0">
                  <c:v>2</c:v>
                </c:pt>
              </c:numCache>
            </c:numRef>
          </c:val>
          <c:extLst>
            <c:ext xmlns:c16="http://schemas.microsoft.com/office/drawing/2014/chart" uri="{C3380CC4-5D6E-409C-BE32-E72D297353CC}">
              <c16:uniqueId val="{00000003-DC60-4B77-97DD-6B5E1F9CFB4C}"/>
            </c:ext>
          </c:extLst>
        </c:ser>
        <c:ser>
          <c:idx val="4"/>
          <c:order val="4"/>
          <c:tx>
            <c:strRef>
              <c:f>'EDA7'!$E$11:$F$11</c:f>
              <c:strCache>
                <c:ptCount val="2"/>
                <c:pt idx="0">
                  <c:v>Inside Sales Coordinator</c:v>
                </c:pt>
                <c:pt idx="1">
                  <c:v>1994</c:v>
                </c:pt>
              </c:strCache>
            </c:strRef>
          </c:tx>
          <c:spPr>
            <a:solidFill>
              <a:schemeClr val="accent1">
                <a:tint val="54000"/>
              </a:schemeClr>
            </a:solidFill>
            <a:ln>
              <a:noFill/>
            </a:ln>
            <a:effectLst/>
          </c:spPr>
          <c:invertIfNegative val="0"/>
          <c:cat>
            <c:strRef>
              <c:f>'EDA7'!$G$6</c:f>
              <c:strCache>
                <c:ptCount val="1"/>
                <c:pt idx="0">
                  <c:v>Employees_Hired</c:v>
                </c:pt>
              </c:strCache>
            </c:strRef>
          </c:cat>
          <c:val>
            <c:numRef>
              <c:f>'EDA7'!$G$11</c:f>
              <c:numCache>
                <c:formatCode>General</c:formatCode>
                <c:ptCount val="1"/>
                <c:pt idx="0">
                  <c:v>1</c:v>
                </c:pt>
              </c:numCache>
            </c:numRef>
          </c:val>
          <c:extLst>
            <c:ext xmlns:c16="http://schemas.microsoft.com/office/drawing/2014/chart" uri="{C3380CC4-5D6E-409C-BE32-E72D297353CC}">
              <c16:uniqueId val="{00000004-DC60-4B77-97DD-6B5E1F9CFB4C}"/>
            </c:ext>
          </c:extLst>
        </c:ser>
        <c:dLbls>
          <c:showLegendKey val="0"/>
          <c:showVal val="0"/>
          <c:showCatName val="0"/>
          <c:showSerName val="0"/>
          <c:showPercent val="0"/>
          <c:showBubbleSize val="0"/>
        </c:dLbls>
        <c:gapWidth val="247"/>
        <c:axId val="1750708416"/>
        <c:axId val="1750707456"/>
      </c:barChart>
      <c:catAx>
        <c:axId val="1750708416"/>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1750707456"/>
        <c:crosses val="autoZero"/>
        <c:auto val="1"/>
        <c:lblAlgn val="ctr"/>
        <c:lblOffset val="100"/>
        <c:noMultiLvlLbl val="0"/>
      </c:catAx>
      <c:valAx>
        <c:axId val="175070745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1750708416"/>
        <c:crosses val="autoZero"/>
        <c:crossBetween val="between"/>
      </c:valAx>
      <c:spPr>
        <a:pattFill prst="ltDnDiag">
          <a:fgClr>
            <a:schemeClr val="dk1">
              <a:lumMod val="15000"/>
              <a:lumOff val="85000"/>
            </a:schemeClr>
          </a:fgClr>
          <a:bgClr>
            <a:schemeClr val="lt1"/>
          </a:bgClr>
        </a:pattFill>
        <a:ln>
          <a:noFill/>
        </a:ln>
        <a:effectLst/>
      </c:spPr>
    </c:plotArea>
    <c:legend>
      <c:legendPos val="b"/>
      <c:layout>
        <c:manualLayout>
          <c:xMode val="edge"/>
          <c:yMode val="edge"/>
          <c:x val="0.19249453193350829"/>
          <c:y val="0.77256780402449698"/>
          <c:w val="0.72203143858842467"/>
          <c:h val="0.2274320548641097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'EDA8'!$G$6</c:f>
              <c:strCache>
                <c:ptCount val="1"/>
                <c:pt idx="0">
                  <c:v>Total_Employees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'EDA8'!$E$7:$F$11</c:f>
              <c:multiLvlStrCache>
                <c:ptCount val="5"/>
                <c:lvl>
                  <c:pt idx="0">
                    <c:v>Sales Representative</c:v>
                  </c:pt>
                  <c:pt idx="1">
                    <c:v>Sales Representative</c:v>
                  </c:pt>
                  <c:pt idx="2">
                    <c:v>Sales Representative</c:v>
                  </c:pt>
                  <c:pt idx="3">
                    <c:v>Sales Manager</c:v>
                  </c:pt>
                  <c:pt idx="4">
                    <c:v>Inside Sales Coordinator</c:v>
                  </c:pt>
                </c:lvl>
                <c:lvl>
                  <c:pt idx="0">
                    <c:v>Ms.</c:v>
                  </c:pt>
                  <c:pt idx="1">
                    <c:v>Mr.</c:v>
                  </c:pt>
                  <c:pt idx="2">
                    <c:v>Mrs.</c:v>
                  </c:pt>
                  <c:pt idx="3">
                    <c:v>Mr.</c:v>
                  </c:pt>
                  <c:pt idx="4">
                    <c:v>Ms.</c:v>
                  </c:pt>
                </c:lvl>
              </c:multiLvlStrCache>
            </c:multiLvlStrRef>
          </c:cat>
          <c:val>
            <c:numRef>
              <c:f>'EDA8'!$G$7:$G$11</c:f>
              <c:numCache>
                <c:formatCode>General</c:formatCode>
                <c:ptCount val="5"/>
                <c:pt idx="0">
                  <c:v>3</c:v>
                </c:pt>
                <c:pt idx="1">
                  <c:v>2</c:v>
                </c:pt>
                <c:pt idx="2">
                  <c:v>1</c:v>
                </c:pt>
                <c:pt idx="3">
                  <c:v>1</c:v>
                </c:pt>
                <c:pt idx="4">
                  <c:v>1</c:v>
                </c:pt>
              </c:numCache>
            </c:numRef>
          </c:val>
          <c:extLst>
            <c:ext xmlns:c16="http://schemas.microsoft.com/office/drawing/2014/chart" uri="{C3380CC4-5D6E-409C-BE32-E72D297353CC}">
              <c16:uniqueId val="{00000000-BFC5-415A-B097-70E896A480E3}"/>
            </c:ext>
          </c:extLst>
        </c:ser>
        <c:dLbls>
          <c:dLblPos val="inEnd"/>
          <c:showLegendKey val="0"/>
          <c:showVal val="1"/>
          <c:showCatName val="0"/>
          <c:showSerName val="0"/>
          <c:showPercent val="0"/>
          <c:showBubbleSize val="0"/>
        </c:dLbls>
        <c:gapWidth val="100"/>
        <c:overlap val="-24"/>
        <c:axId val="1750733856"/>
        <c:axId val="1750731456"/>
      </c:barChart>
      <c:catAx>
        <c:axId val="1750733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750731456"/>
        <c:crosses val="autoZero"/>
        <c:auto val="1"/>
        <c:lblAlgn val="ctr"/>
        <c:lblOffset val="100"/>
        <c:noMultiLvlLbl val="0"/>
      </c:catAx>
      <c:valAx>
        <c:axId val="1750731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7507338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scatterChart>
        <c:scatterStyle val="lineMarker"/>
        <c:varyColors val="0"/>
        <c:ser>
          <c:idx val="0"/>
          <c:order val="0"/>
          <c:tx>
            <c:strRef>
              <c:f>'EDA9'!$E$6</c:f>
              <c:strCache>
                <c:ptCount val="1"/>
                <c:pt idx="0">
                  <c:v>Units_In_Stock</c:v>
                </c:pt>
              </c:strCache>
            </c:strRef>
          </c:tx>
          <c:spPr>
            <a:ln w="25400" cap="flat" cmpd="sng" algn="ctr">
              <a:noFill/>
              <a:prstDash val="sysDot"/>
              <a:round/>
            </a:ln>
            <a:effectLst/>
          </c:spPr>
          <c:marker>
            <c:symbol val="circle"/>
            <c:size val="5"/>
            <c:spPr>
              <a:gradFill rotWithShape="1">
                <a:gsLst>
                  <a:gs pos="0">
                    <a:schemeClr val="accent1">
                      <a:shade val="76000"/>
                      <a:lumMod val="110000"/>
                      <a:satMod val="105000"/>
                      <a:tint val="67000"/>
                    </a:schemeClr>
                  </a:gs>
                  <a:gs pos="50000">
                    <a:schemeClr val="accent1">
                      <a:shade val="76000"/>
                      <a:lumMod val="105000"/>
                      <a:satMod val="103000"/>
                      <a:tint val="73000"/>
                    </a:schemeClr>
                  </a:gs>
                  <a:gs pos="100000">
                    <a:schemeClr val="accent1">
                      <a:shade val="76000"/>
                      <a:lumMod val="105000"/>
                      <a:satMod val="109000"/>
                      <a:tint val="81000"/>
                    </a:schemeClr>
                  </a:gs>
                </a:gsLst>
                <a:lin ang="5400000" scaled="0"/>
              </a:gradFill>
              <a:ln w="9525" cap="flat" cmpd="sng" algn="ctr">
                <a:solidFill>
                  <a:schemeClr val="accent1">
                    <a:shade val="76000"/>
                    <a:shade val="95000"/>
                  </a:schemeClr>
                </a:solidFill>
                <a:round/>
              </a:ln>
              <a:effectLst/>
            </c:spPr>
          </c:marker>
          <c:xVal>
            <c:numRef>
              <c:f>'EDA9'!$D$7:$D$83</c:f>
              <c:numCache>
                <c:formatCode>General</c:formatCode>
                <c:ptCount val="77"/>
                <c:pt idx="0">
                  <c:v>34</c:v>
                </c:pt>
                <c:pt idx="1">
                  <c:v>55</c:v>
                </c:pt>
                <c:pt idx="2">
                  <c:v>12.5</c:v>
                </c:pt>
                <c:pt idx="3">
                  <c:v>38</c:v>
                </c:pt>
                <c:pt idx="4">
                  <c:v>17.45</c:v>
                </c:pt>
                <c:pt idx="5">
                  <c:v>7.75</c:v>
                </c:pt>
                <c:pt idx="6">
                  <c:v>4.5</c:v>
                </c:pt>
                <c:pt idx="7">
                  <c:v>18.399999999999999</c:v>
                </c:pt>
                <c:pt idx="8">
                  <c:v>49.3</c:v>
                </c:pt>
                <c:pt idx="9">
                  <c:v>19</c:v>
                </c:pt>
                <c:pt idx="10">
                  <c:v>21.5</c:v>
                </c:pt>
                <c:pt idx="11">
                  <c:v>10</c:v>
                </c:pt>
                <c:pt idx="12">
                  <c:v>9.65</c:v>
                </c:pt>
                <c:pt idx="13">
                  <c:v>18</c:v>
                </c:pt>
                <c:pt idx="14">
                  <c:v>39</c:v>
                </c:pt>
                <c:pt idx="15">
                  <c:v>24</c:v>
                </c:pt>
                <c:pt idx="16">
                  <c:v>6</c:v>
                </c:pt>
                <c:pt idx="17">
                  <c:v>53</c:v>
                </c:pt>
                <c:pt idx="18">
                  <c:v>18</c:v>
                </c:pt>
                <c:pt idx="19">
                  <c:v>18</c:v>
                </c:pt>
                <c:pt idx="20">
                  <c:v>15</c:v>
                </c:pt>
                <c:pt idx="21">
                  <c:v>34.799999999999997</c:v>
                </c:pt>
                <c:pt idx="22">
                  <c:v>19</c:v>
                </c:pt>
                <c:pt idx="23">
                  <c:v>12.5</c:v>
                </c:pt>
                <c:pt idx="24">
                  <c:v>18</c:v>
                </c:pt>
                <c:pt idx="25">
                  <c:v>13</c:v>
                </c:pt>
                <c:pt idx="26">
                  <c:v>30</c:v>
                </c:pt>
                <c:pt idx="27">
                  <c:v>2.5</c:v>
                </c:pt>
                <c:pt idx="28">
                  <c:v>7.45</c:v>
                </c:pt>
                <c:pt idx="29">
                  <c:v>31.23</c:v>
                </c:pt>
                <c:pt idx="30">
                  <c:v>123.79</c:v>
                </c:pt>
                <c:pt idx="31">
                  <c:v>21.05</c:v>
                </c:pt>
                <c:pt idx="32">
                  <c:v>31</c:v>
                </c:pt>
                <c:pt idx="33">
                  <c:v>33.25</c:v>
                </c:pt>
                <c:pt idx="34">
                  <c:v>9.1999999999999993</c:v>
                </c:pt>
                <c:pt idx="35">
                  <c:v>32.799999999999997</c:v>
                </c:pt>
                <c:pt idx="36">
                  <c:v>36</c:v>
                </c:pt>
                <c:pt idx="37">
                  <c:v>21</c:v>
                </c:pt>
                <c:pt idx="38">
                  <c:v>14</c:v>
                </c:pt>
                <c:pt idx="39">
                  <c:v>45.6</c:v>
                </c:pt>
                <c:pt idx="40">
                  <c:v>263.5</c:v>
                </c:pt>
                <c:pt idx="41">
                  <c:v>25.89</c:v>
                </c:pt>
                <c:pt idx="42">
                  <c:v>28.5</c:v>
                </c:pt>
                <c:pt idx="43">
                  <c:v>19.45</c:v>
                </c:pt>
                <c:pt idx="44">
                  <c:v>46</c:v>
                </c:pt>
                <c:pt idx="45">
                  <c:v>9</c:v>
                </c:pt>
                <c:pt idx="46">
                  <c:v>12</c:v>
                </c:pt>
                <c:pt idx="47">
                  <c:v>62.5</c:v>
                </c:pt>
                <c:pt idx="48">
                  <c:v>13.25</c:v>
                </c:pt>
                <c:pt idx="49">
                  <c:v>20</c:v>
                </c:pt>
                <c:pt idx="50">
                  <c:v>9.5</c:v>
                </c:pt>
                <c:pt idx="51">
                  <c:v>14</c:v>
                </c:pt>
                <c:pt idx="52">
                  <c:v>7</c:v>
                </c:pt>
                <c:pt idx="53">
                  <c:v>9.5</c:v>
                </c:pt>
                <c:pt idx="54">
                  <c:v>22</c:v>
                </c:pt>
                <c:pt idx="55">
                  <c:v>43.9</c:v>
                </c:pt>
                <c:pt idx="56">
                  <c:v>19.5</c:v>
                </c:pt>
                <c:pt idx="57">
                  <c:v>23.25</c:v>
                </c:pt>
                <c:pt idx="58">
                  <c:v>40</c:v>
                </c:pt>
                <c:pt idx="59">
                  <c:v>43.9</c:v>
                </c:pt>
                <c:pt idx="60">
                  <c:v>21</c:v>
                </c:pt>
                <c:pt idx="61">
                  <c:v>38</c:v>
                </c:pt>
                <c:pt idx="62">
                  <c:v>10</c:v>
                </c:pt>
                <c:pt idx="63">
                  <c:v>14</c:v>
                </c:pt>
                <c:pt idx="64">
                  <c:v>81</c:v>
                </c:pt>
                <c:pt idx="65">
                  <c:v>25</c:v>
                </c:pt>
                <c:pt idx="66">
                  <c:v>21.35</c:v>
                </c:pt>
                <c:pt idx="67">
                  <c:v>32</c:v>
                </c:pt>
                <c:pt idx="68">
                  <c:v>10</c:v>
                </c:pt>
                <c:pt idx="69">
                  <c:v>15</c:v>
                </c:pt>
                <c:pt idx="70">
                  <c:v>17</c:v>
                </c:pt>
                <c:pt idx="71">
                  <c:v>16.25</c:v>
                </c:pt>
                <c:pt idx="72">
                  <c:v>14</c:v>
                </c:pt>
                <c:pt idx="73">
                  <c:v>12.75</c:v>
                </c:pt>
                <c:pt idx="74">
                  <c:v>26</c:v>
                </c:pt>
                <c:pt idx="75">
                  <c:v>15.5</c:v>
                </c:pt>
                <c:pt idx="76">
                  <c:v>97</c:v>
                </c:pt>
              </c:numCache>
            </c:numRef>
          </c:xVal>
          <c:yVal>
            <c:numRef>
              <c:f>'EDA9'!$E$7:$E$83</c:f>
              <c:numCache>
                <c:formatCode>General</c:formatCode>
                <c:ptCount val="77"/>
                <c:pt idx="0">
                  <c:v>19</c:v>
                </c:pt>
                <c:pt idx="1">
                  <c:v>79</c:v>
                </c:pt>
                <c:pt idx="2">
                  <c:v>0</c:v>
                </c:pt>
                <c:pt idx="3">
                  <c:v>21</c:v>
                </c:pt>
                <c:pt idx="4">
                  <c:v>29</c:v>
                </c:pt>
                <c:pt idx="5">
                  <c:v>125</c:v>
                </c:pt>
                <c:pt idx="6">
                  <c:v>20</c:v>
                </c:pt>
                <c:pt idx="7">
                  <c:v>123</c:v>
                </c:pt>
                <c:pt idx="8">
                  <c:v>17</c:v>
                </c:pt>
                <c:pt idx="9">
                  <c:v>17</c:v>
                </c:pt>
                <c:pt idx="10">
                  <c:v>26</c:v>
                </c:pt>
                <c:pt idx="11">
                  <c:v>3</c:v>
                </c:pt>
                <c:pt idx="12">
                  <c:v>85</c:v>
                </c:pt>
                <c:pt idx="13">
                  <c:v>57</c:v>
                </c:pt>
                <c:pt idx="14">
                  <c:v>0</c:v>
                </c:pt>
                <c:pt idx="15">
                  <c:v>115</c:v>
                </c:pt>
                <c:pt idx="16">
                  <c:v>24</c:v>
                </c:pt>
                <c:pt idx="17">
                  <c:v>20</c:v>
                </c:pt>
                <c:pt idx="18">
                  <c:v>20</c:v>
                </c:pt>
                <c:pt idx="19">
                  <c:v>39</c:v>
                </c:pt>
                <c:pt idx="20">
                  <c:v>15</c:v>
                </c:pt>
                <c:pt idx="21">
                  <c:v>14</c:v>
                </c:pt>
                <c:pt idx="22">
                  <c:v>112</c:v>
                </c:pt>
                <c:pt idx="23">
                  <c:v>6</c:v>
                </c:pt>
                <c:pt idx="24">
                  <c:v>69</c:v>
                </c:pt>
                <c:pt idx="25">
                  <c:v>32</c:v>
                </c:pt>
                <c:pt idx="26">
                  <c:v>15</c:v>
                </c:pt>
                <c:pt idx="27">
                  <c:v>112</c:v>
                </c:pt>
                <c:pt idx="28">
                  <c:v>21</c:v>
                </c:pt>
                <c:pt idx="29">
                  <c:v>15</c:v>
                </c:pt>
                <c:pt idx="30">
                  <c:v>0</c:v>
                </c:pt>
                <c:pt idx="31">
                  <c:v>76</c:v>
                </c:pt>
                <c:pt idx="32">
                  <c:v>31</c:v>
                </c:pt>
                <c:pt idx="33">
                  <c:v>22</c:v>
                </c:pt>
                <c:pt idx="34">
                  <c:v>25</c:v>
                </c:pt>
                <c:pt idx="35">
                  <c:v>0</c:v>
                </c:pt>
                <c:pt idx="36">
                  <c:v>26</c:v>
                </c:pt>
                <c:pt idx="37">
                  <c:v>22</c:v>
                </c:pt>
                <c:pt idx="38">
                  <c:v>26</c:v>
                </c:pt>
                <c:pt idx="39">
                  <c:v>26</c:v>
                </c:pt>
                <c:pt idx="40">
                  <c:v>17</c:v>
                </c:pt>
                <c:pt idx="41">
                  <c:v>10</c:v>
                </c:pt>
                <c:pt idx="42">
                  <c:v>113</c:v>
                </c:pt>
                <c:pt idx="43">
                  <c:v>27</c:v>
                </c:pt>
                <c:pt idx="44">
                  <c:v>17</c:v>
                </c:pt>
                <c:pt idx="45">
                  <c:v>61</c:v>
                </c:pt>
                <c:pt idx="46">
                  <c:v>95</c:v>
                </c:pt>
                <c:pt idx="47">
                  <c:v>42</c:v>
                </c:pt>
                <c:pt idx="48">
                  <c:v>62</c:v>
                </c:pt>
                <c:pt idx="49">
                  <c:v>10</c:v>
                </c:pt>
                <c:pt idx="50">
                  <c:v>5</c:v>
                </c:pt>
                <c:pt idx="51">
                  <c:v>111</c:v>
                </c:pt>
                <c:pt idx="52">
                  <c:v>38</c:v>
                </c:pt>
                <c:pt idx="53">
                  <c:v>36</c:v>
                </c:pt>
                <c:pt idx="54">
                  <c:v>53</c:v>
                </c:pt>
                <c:pt idx="55">
                  <c:v>24</c:v>
                </c:pt>
                <c:pt idx="56">
                  <c:v>36</c:v>
                </c:pt>
                <c:pt idx="57">
                  <c:v>35</c:v>
                </c:pt>
                <c:pt idx="58">
                  <c:v>6</c:v>
                </c:pt>
                <c:pt idx="59">
                  <c:v>49</c:v>
                </c:pt>
                <c:pt idx="60">
                  <c:v>104</c:v>
                </c:pt>
                <c:pt idx="61">
                  <c:v>86</c:v>
                </c:pt>
                <c:pt idx="62">
                  <c:v>13</c:v>
                </c:pt>
                <c:pt idx="63">
                  <c:v>76</c:v>
                </c:pt>
                <c:pt idx="64">
                  <c:v>40</c:v>
                </c:pt>
                <c:pt idx="65">
                  <c:v>120</c:v>
                </c:pt>
                <c:pt idx="66">
                  <c:v>0</c:v>
                </c:pt>
                <c:pt idx="67">
                  <c:v>9</c:v>
                </c:pt>
                <c:pt idx="68">
                  <c:v>4</c:v>
                </c:pt>
                <c:pt idx="69">
                  <c:v>101</c:v>
                </c:pt>
                <c:pt idx="70">
                  <c:v>4</c:v>
                </c:pt>
                <c:pt idx="71">
                  <c:v>65</c:v>
                </c:pt>
                <c:pt idx="72">
                  <c:v>52</c:v>
                </c:pt>
                <c:pt idx="73">
                  <c:v>15</c:v>
                </c:pt>
                <c:pt idx="74">
                  <c:v>11</c:v>
                </c:pt>
                <c:pt idx="75">
                  <c:v>39</c:v>
                </c:pt>
                <c:pt idx="76">
                  <c:v>29</c:v>
                </c:pt>
              </c:numCache>
            </c:numRef>
          </c:yVal>
          <c:smooth val="0"/>
          <c:extLst>
            <c:ext xmlns:c16="http://schemas.microsoft.com/office/drawing/2014/chart" uri="{C3380CC4-5D6E-409C-BE32-E72D297353CC}">
              <c16:uniqueId val="{00000000-B423-4BDB-8BB1-766EE50D5E6C}"/>
            </c:ext>
          </c:extLst>
        </c:ser>
        <c:ser>
          <c:idx val="1"/>
          <c:order val="1"/>
          <c:tx>
            <c:strRef>
              <c:f>'EDA9'!$F$6</c:f>
              <c:strCache>
                <c:ptCount val="1"/>
                <c:pt idx="0">
                  <c:v>Units_Sold</c:v>
                </c:pt>
              </c:strCache>
            </c:strRef>
          </c:tx>
          <c:spPr>
            <a:ln w="25400" cap="flat" cmpd="sng" algn="ctr">
              <a:noFill/>
              <a:prstDash val="sysDot"/>
              <a:round/>
            </a:ln>
            <a:effectLst/>
          </c:spPr>
          <c:marker>
            <c:symbol val="circle"/>
            <c:size val="5"/>
            <c:spPr>
              <a:gradFill rotWithShape="1">
                <a:gsLst>
                  <a:gs pos="0">
                    <a:schemeClr val="accent1">
                      <a:tint val="77000"/>
                      <a:lumMod val="110000"/>
                      <a:satMod val="105000"/>
                      <a:tint val="67000"/>
                    </a:schemeClr>
                  </a:gs>
                  <a:gs pos="50000">
                    <a:schemeClr val="accent1">
                      <a:tint val="77000"/>
                      <a:lumMod val="105000"/>
                      <a:satMod val="103000"/>
                      <a:tint val="73000"/>
                    </a:schemeClr>
                  </a:gs>
                  <a:gs pos="100000">
                    <a:schemeClr val="accent1">
                      <a:tint val="77000"/>
                      <a:lumMod val="105000"/>
                      <a:satMod val="109000"/>
                      <a:tint val="81000"/>
                    </a:schemeClr>
                  </a:gs>
                </a:gsLst>
                <a:lin ang="5400000" scaled="0"/>
              </a:gradFill>
              <a:ln w="9525" cap="flat" cmpd="sng" algn="ctr">
                <a:solidFill>
                  <a:schemeClr val="accent1">
                    <a:tint val="77000"/>
                    <a:shade val="95000"/>
                  </a:schemeClr>
                </a:solidFill>
                <a:round/>
              </a:ln>
              <a:effectLst/>
            </c:spPr>
          </c:marker>
          <c:xVal>
            <c:numRef>
              <c:f>'EDA9'!$D$7:$D$83</c:f>
              <c:numCache>
                <c:formatCode>General</c:formatCode>
                <c:ptCount val="77"/>
                <c:pt idx="0">
                  <c:v>34</c:v>
                </c:pt>
                <c:pt idx="1">
                  <c:v>55</c:v>
                </c:pt>
                <c:pt idx="2">
                  <c:v>12.5</c:v>
                </c:pt>
                <c:pt idx="3">
                  <c:v>38</c:v>
                </c:pt>
                <c:pt idx="4">
                  <c:v>17.45</c:v>
                </c:pt>
                <c:pt idx="5">
                  <c:v>7.75</c:v>
                </c:pt>
                <c:pt idx="6">
                  <c:v>4.5</c:v>
                </c:pt>
                <c:pt idx="7">
                  <c:v>18.399999999999999</c:v>
                </c:pt>
                <c:pt idx="8">
                  <c:v>49.3</c:v>
                </c:pt>
                <c:pt idx="9">
                  <c:v>19</c:v>
                </c:pt>
                <c:pt idx="10">
                  <c:v>21.5</c:v>
                </c:pt>
                <c:pt idx="11">
                  <c:v>10</c:v>
                </c:pt>
                <c:pt idx="12">
                  <c:v>9.65</c:v>
                </c:pt>
                <c:pt idx="13">
                  <c:v>18</c:v>
                </c:pt>
                <c:pt idx="14">
                  <c:v>39</c:v>
                </c:pt>
                <c:pt idx="15">
                  <c:v>24</c:v>
                </c:pt>
                <c:pt idx="16">
                  <c:v>6</c:v>
                </c:pt>
                <c:pt idx="17">
                  <c:v>53</c:v>
                </c:pt>
                <c:pt idx="18">
                  <c:v>18</c:v>
                </c:pt>
                <c:pt idx="19">
                  <c:v>18</c:v>
                </c:pt>
                <c:pt idx="20">
                  <c:v>15</c:v>
                </c:pt>
                <c:pt idx="21">
                  <c:v>34.799999999999997</c:v>
                </c:pt>
                <c:pt idx="22">
                  <c:v>19</c:v>
                </c:pt>
                <c:pt idx="23">
                  <c:v>12.5</c:v>
                </c:pt>
                <c:pt idx="24">
                  <c:v>18</c:v>
                </c:pt>
                <c:pt idx="25">
                  <c:v>13</c:v>
                </c:pt>
                <c:pt idx="26">
                  <c:v>30</c:v>
                </c:pt>
                <c:pt idx="27">
                  <c:v>2.5</c:v>
                </c:pt>
                <c:pt idx="28">
                  <c:v>7.45</c:v>
                </c:pt>
                <c:pt idx="29">
                  <c:v>31.23</c:v>
                </c:pt>
                <c:pt idx="30">
                  <c:v>123.79</c:v>
                </c:pt>
                <c:pt idx="31">
                  <c:v>21.05</c:v>
                </c:pt>
                <c:pt idx="32">
                  <c:v>31</c:v>
                </c:pt>
                <c:pt idx="33">
                  <c:v>33.25</c:v>
                </c:pt>
                <c:pt idx="34">
                  <c:v>9.1999999999999993</c:v>
                </c:pt>
                <c:pt idx="35">
                  <c:v>32.799999999999997</c:v>
                </c:pt>
                <c:pt idx="36">
                  <c:v>36</c:v>
                </c:pt>
                <c:pt idx="37">
                  <c:v>21</c:v>
                </c:pt>
                <c:pt idx="38">
                  <c:v>14</c:v>
                </c:pt>
                <c:pt idx="39">
                  <c:v>45.6</c:v>
                </c:pt>
                <c:pt idx="40">
                  <c:v>263.5</c:v>
                </c:pt>
                <c:pt idx="41">
                  <c:v>25.89</c:v>
                </c:pt>
                <c:pt idx="42">
                  <c:v>28.5</c:v>
                </c:pt>
                <c:pt idx="43">
                  <c:v>19.45</c:v>
                </c:pt>
                <c:pt idx="44">
                  <c:v>46</c:v>
                </c:pt>
                <c:pt idx="45">
                  <c:v>9</c:v>
                </c:pt>
                <c:pt idx="46">
                  <c:v>12</c:v>
                </c:pt>
                <c:pt idx="47">
                  <c:v>62.5</c:v>
                </c:pt>
                <c:pt idx="48">
                  <c:v>13.25</c:v>
                </c:pt>
                <c:pt idx="49">
                  <c:v>20</c:v>
                </c:pt>
                <c:pt idx="50">
                  <c:v>9.5</c:v>
                </c:pt>
                <c:pt idx="51">
                  <c:v>14</c:v>
                </c:pt>
                <c:pt idx="52">
                  <c:v>7</c:v>
                </c:pt>
                <c:pt idx="53">
                  <c:v>9.5</c:v>
                </c:pt>
                <c:pt idx="54">
                  <c:v>22</c:v>
                </c:pt>
                <c:pt idx="55">
                  <c:v>43.9</c:v>
                </c:pt>
                <c:pt idx="56">
                  <c:v>19.5</c:v>
                </c:pt>
                <c:pt idx="57">
                  <c:v>23.25</c:v>
                </c:pt>
                <c:pt idx="58">
                  <c:v>40</c:v>
                </c:pt>
                <c:pt idx="59">
                  <c:v>43.9</c:v>
                </c:pt>
                <c:pt idx="60">
                  <c:v>21</c:v>
                </c:pt>
                <c:pt idx="61">
                  <c:v>38</c:v>
                </c:pt>
                <c:pt idx="62">
                  <c:v>10</c:v>
                </c:pt>
                <c:pt idx="63">
                  <c:v>14</c:v>
                </c:pt>
                <c:pt idx="64">
                  <c:v>81</c:v>
                </c:pt>
                <c:pt idx="65">
                  <c:v>25</c:v>
                </c:pt>
                <c:pt idx="66">
                  <c:v>21.35</c:v>
                </c:pt>
                <c:pt idx="67">
                  <c:v>32</c:v>
                </c:pt>
                <c:pt idx="68">
                  <c:v>10</c:v>
                </c:pt>
                <c:pt idx="69">
                  <c:v>15</c:v>
                </c:pt>
                <c:pt idx="70">
                  <c:v>17</c:v>
                </c:pt>
                <c:pt idx="71">
                  <c:v>16.25</c:v>
                </c:pt>
                <c:pt idx="72">
                  <c:v>14</c:v>
                </c:pt>
                <c:pt idx="73">
                  <c:v>12.75</c:v>
                </c:pt>
                <c:pt idx="74">
                  <c:v>26</c:v>
                </c:pt>
                <c:pt idx="75">
                  <c:v>15.5</c:v>
                </c:pt>
                <c:pt idx="76">
                  <c:v>97</c:v>
                </c:pt>
              </c:numCache>
            </c:numRef>
          </c:xVal>
          <c:yVal>
            <c:numRef>
              <c:f>'EDA9'!$F$7:$F$83</c:f>
              <c:numCache>
                <c:formatCode>General</c:formatCode>
                <c:ptCount val="77"/>
                <c:pt idx="0">
                  <c:v>1577</c:v>
                </c:pt>
                <c:pt idx="1">
                  <c:v>1496</c:v>
                </c:pt>
                <c:pt idx="2">
                  <c:v>1397</c:v>
                </c:pt>
                <c:pt idx="3">
                  <c:v>1263</c:v>
                </c:pt>
                <c:pt idx="4">
                  <c:v>1158</c:v>
                </c:pt>
                <c:pt idx="5">
                  <c:v>1155</c:v>
                </c:pt>
                <c:pt idx="6">
                  <c:v>1125</c:v>
                </c:pt>
                <c:pt idx="7">
                  <c:v>1103</c:v>
                </c:pt>
                <c:pt idx="8">
                  <c:v>1083</c:v>
                </c:pt>
                <c:pt idx="9">
                  <c:v>1057</c:v>
                </c:pt>
                <c:pt idx="10">
                  <c:v>1057</c:v>
                </c:pt>
                <c:pt idx="11">
                  <c:v>1016</c:v>
                </c:pt>
                <c:pt idx="12">
                  <c:v>981</c:v>
                </c:pt>
                <c:pt idx="13">
                  <c:v>981</c:v>
                </c:pt>
                <c:pt idx="14">
                  <c:v>978</c:v>
                </c:pt>
                <c:pt idx="15">
                  <c:v>903</c:v>
                </c:pt>
                <c:pt idx="16">
                  <c:v>891</c:v>
                </c:pt>
                <c:pt idx="17">
                  <c:v>886</c:v>
                </c:pt>
                <c:pt idx="18">
                  <c:v>883</c:v>
                </c:pt>
                <c:pt idx="19">
                  <c:v>828</c:v>
                </c:pt>
                <c:pt idx="20">
                  <c:v>817</c:v>
                </c:pt>
                <c:pt idx="21">
                  <c:v>806</c:v>
                </c:pt>
                <c:pt idx="22">
                  <c:v>805</c:v>
                </c:pt>
                <c:pt idx="23">
                  <c:v>799</c:v>
                </c:pt>
                <c:pt idx="24">
                  <c:v>793</c:v>
                </c:pt>
                <c:pt idx="25">
                  <c:v>791</c:v>
                </c:pt>
                <c:pt idx="26">
                  <c:v>763</c:v>
                </c:pt>
                <c:pt idx="27">
                  <c:v>755</c:v>
                </c:pt>
                <c:pt idx="28">
                  <c:v>755</c:v>
                </c:pt>
                <c:pt idx="29">
                  <c:v>753</c:v>
                </c:pt>
                <c:pt idx="30">
                  <c:v>746</c:v>
                </c:pt>
                <c:pt idx="31">
                  <c:v>745</c:v>
                </c:pt>
                <c:pt idx="32">
                  <c:v>742</c:v>
                </c:pt>
                <c:pt idx="33">
                  <c:v>740</c:v>
                </c:pt>
                <c:pt idx="34">
                  <c:v>723</c:v>
                </c:pt>
                <c:pt idx="35">
                  <c:v>722</c:v>
                </c:pt>
                <c:pt idx="36">
                  <c:v>714</c:v>
                </c:pt>
                <c:pt idx="37">
                  <c:v>706</c:v>
                </c:pt>
                <c:pt idx="38">
                  <c:v>697</c:v>
                </c:pt>
                <c:pt idx="39">
                  <c:v>640</c:v>
                </c:pt>
                <c:pt idx="40">
                  <c:v>623</c:v>
                </c:pt>
                <c:pt idx="41">
                  <c:v>612</c:v>
                </c:pt>
                <c:pt idx="42">
                  <c:v>603</c:v>
                </c:pt>
                <c:pt idx="43">
                  <c:v>601</c:v>
                </c:pt>
                <c:pt idx="44">
                  <c:v>580</c:v>
                </c:pt>
                <c:pt idx="45">
                  <c:v>580</c:v>
                </c:pt>
                <c:pt idx="46">
                  <c:v>548</c:v>
                </c:pt>
                <c:pt idx="47">
                  <c:v>539</c:v>
                </c:pt>
                <c:pt idx="48">
                  <c:v>534</c:v>
                </c:pt>
                <c:pt idx="49">
                  <c:v>520</c:v>
                </c:pt>
                <c:pt idx="50">
                  <c:v>508</c:v>
                </c:pt>
                <c:pt idx="51">
                  <c:v>506</c:v>
                </c:pt>
                <c:pt idx="52">
                  <c:v>500</c:v>
                </c:pt>
                <c:pt idx="53">
                  <c:v>485</c:v>
                </c:pt>
                <c:pt idx="54">
                  <c:v>453</c:v>
                </c:pt>
                <c:pt idx="55">
                  <c:v>445</c:v>
                </c:pt>
                <c:pt idx="56">
                  <c:v>434</c:v>
                </c:pt>
                <c:pt idx="57">
                  <c:v>404</c:v>
                </c:pt>
                <c:pt idx="58">
                  <c:v>372</c:v>
                </c:pt>
                <c:pt idx="59">
                  <c:v>365</c:v>
                </c:pt>
                <c:pt idx="60">
                  <c:v>348</c:v>
                </c:pt>
                <c:pt idx="61">
                  <c:v>344</c:v>
                </c:pt>
                <c:pt idx="62">
                  <c:v>328</c:v>
                </c:pt>
                <c:pt idx="63">
                  <c:v>318</c:v>
                </c:pt>
                <c:pt idx="64">
                  <c:v>313</c:v>
                </c:pt>
                <c:pt idx="65">
                  <c:v>301</c:v>
                </c:pt>
                <c:pt idx="66">
                  <c:v>298</c:v>
                </c:pt>
                <c:pt idx="67">
                  <c:v>297</c:v>
                </c:pt>
                <c:pt idx="68">
                  <c:v>297</c:v>
                </c:pt>
                <c:pt idx="69">
                  <c:v>293</c:v>
                </c:pt>
                <c:pt idx="70">
                  <c:v>239</c:v>
                </c:pt>
                <c:pt idx="71">
                  <c:v>235</c:v>
                </c:pt>
                <c:pt idx="72">
                  <c:v>184</c:v>
                </c:pt>
                <c:pt idx="73">
                  <c:v>138</c:v>
                </c:pt>
                <c:pt idx="74">
                  <c:v>125</c:v>
                </c:pt>
                <c:pt idx="75">
                  <c:v>122</c:v>
                </c:pt>
                <c:pt idx="76">
                  <c:v>95</c:v>
                </c:pt>
              </c:numCache>
            </c:numRef>
          </c:yVal>
          <c:smooth val="0"/>
          <c:extLst>
            <c:ext xmlns:c16="http://schemas.microsoft.com/office/drawing/2014/chart" uri="{C3380CC4-5D6E-409C-BE32-E72D297353CC}">
              <c16:uniqueId val="{00000001-B423-4BDB-8BB1-766EE50D5E6C}"/>
            </c:ext>
          </c:extLst>
        </c:ser>
        <c:dLbls>
          <c:showLegendKey val="0"/>
          <c:showVal val="0"/>
          <c:showCatName val="0"/>
          <c:showSerName val="0"/>
          <c:showPercent val="0"/>
          <c:showBubbleSize val="0"/>
        </c:dLbls>
        <c:axId val="1750737216"/>
        <c:axId val="1750734336"/>
      </c:scatterChart>
      <c:valAx>
        <c:axId val="1750737216"/>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rnd">
            <a:solidFill>
              <a:schemeClr val="dk1">
                <a:lumMod val="20000"/>
                <a:lumOff val="80000"/>
              </a:schemeClr>
            </a:solidFill>
            <a:round/>
          </a:ln>
          <a:effectLst/>
        </c:spPr>
        <c:txPr>
          <a:bodyPr rot="-6000000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n-US"/>
          </a:p>
        </c:txPr>
        <c:crossAx val="1750734336"/>
        <c:crosses val="autoZero"/>
        <c:crossBetween val="midCat"/>
      </c:valAx>
      <c:valAx>
        <c:axId val="1750734336"/>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rnd">
            <a:solidFill>
              <a:schemeClr val="dk1">
                <a:lumMod val="25000"/>
                <a:lumOff val="75000"/>
              </a:schemeClr>
            </a:solidFill>
            <a:round/>
          </a:ln>
          <a:effectLst/>
        </c:spPr>
        <c:txPr>
          <a:bodyPr rot="-6000000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n-US"/>
          </a:p>
        </c:txPr>
        <c:crossAx val="1750737216"/>
        <c:crosses val="autoZero"/>
        <c:crossBetween val="midCat"/>
      </c:valAx>
      <c:spPr>
        <a:gradFill>
          <a:gsLst>
            <a:gs pos="100000">
              <a:schemeClr val="lt1">
                <a:lumMod val="95000"/>
              </a:schemeClr>
            </a:gs>
            <a:gs pos="0">
              <a:schemeClr val="lt1">
                <a:alpha val="0"/>
              </a:schemeClr>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2"/>
          <c:order val="2"/>
          <c:tx>
            <c:strRef>
              <c:f>'EDA11'!$G$6</c:f>
              <c:strCache>
                <c:ptCount val="1"/>
                <c:pt idx="0">
                  <c:v>StdDev_Sales</c:v>
                </c:pt>
              </c:strCache>
            </c:strRef>
          </c:tx>
          <c:spPr>
            <a:solidFill>
              <a:schemeClr val="accent1">
                <a:tint val="65000"/>
              </a:schemeClr>
            </a:solidFill>
            <a:ln>
              <a:noFill/>
            </a:ln>
            <a:effectLst/>
          </c:spPr>
          <c:invertIfNegative val="0"/>
          <c:cat>
            <c:multiLvlStrRef>
              <c:f>'EDA11'!$C$7:$D$83</c:f>
              <c:multiLvlStrCache>
                <c:ptCount val="77"/>
                <c:lvl>
                  <c:pt idx="0">
                    <c:v>CÃ´te de Blaye</c:v>
                  </c:pt>
                  <c:pt idx="1">
                    <c:v>ThÃ¼ringer Rostbratwurst</c:v>
                  </c:pt>
                  <c:pt idx="2">
                    <c:v>Raclette Courdavault</c:v>
                  </c:pt>
                  <c:pt idx="3">
                    <c:v>Camembert Pierrot</c:v>
                  </c:pt>
                  <c:pt idx="4">
                    <c:v>Tarte au sucre</c:v>
                  </c:pt>
                  <c:pt idx="5">
                    <c:v>Gnocchi di nonna Alice</c:v>
                  </c:pt>
                  <c:pt idx="6">
                    <c:v>Manjimup Dried Apples</c:v>
                  </c:pt>
                  <c:pt idx="7">
                    <c:v>Alice Mutton</c:v>
                  </c:pt>
                  <c:pt idx="8">
                    <c:v>Carnarvon Tigers</c:v>
                  </c:pt>
                  <c:pt idx="9">
                    <c:v>RÃ¶ssle Sauerkraut</c:v>
                  </c:pt>
                  <c:pt idx="10">
                    <c:v>Mozzarella di Giovanni</c:v>
                  </c:pt>
                  <c:pt idx="11">
                    <c:v>Ipoh Coffee</c:v>
                  </c:pt>
                  <c:pt idx="12">
                    <c:v>Gudbrandsdalsost</c:v>
                  </c:pt>
                  <c:pt idx="13">
                    <c:v>Sir Rodney's Marmalade</c:v>
                  </c:pt>
                  <c:pt idx="14">
                    <c:v>Wimmers gute SemmelknÃ¶del</c:v>
                  </c:pt>
                  <c:pt idx="15">
                    <c:v>Uncle Bob's Organic Dried Pears</c:v>
                  </c:pt>
                  <c:pt idx="16">
                    <c:v>Ikura</c:v>
                  </c:pt>
                  <c:pt idx="17">
                    <c:v>GumbÃ¤r GummibÃ¤rchen</c:v>
                  </c:pt>
                  <c:pt idx="18">
                    <c:v>Perth Pasties</c:v>
                  </c:pt>
                  <c:pt idx="19">
                    <c:v>FlÃ¸temysost</c:v>
                  </c:pt>
                  <c:pt idx="20">
                    <c:v>PÃ¢tÃ© chinois</c:v>
                  </c:pt>
                  <c:pt idx="21">
                    <c:v>Boston Crab Meat</c:v>
                  </c:pt>
                  <c:pt idx="22">
                    <c:v>Pavlova</c:v>
                  </c:pt>
                  <c:pt idx="23">
                    <c:v>Chang</c:v>
                  </c:pt>
                  <c:pt idx="24">
                    <c:v>Vegie-spread</c:v>
                  </c:pt>
                  <c:pt idx="25">
                    <c:v>LakkalikÃ¶Ã¶ri</c:v>
                  </c:pt>
                  <c:pt idx="26">
                    <c:v>Sirop d'Ã©rable</c:v>
                  </c:pt>
                  <c:pt idx="27">
                    <c:v>Gorgonzola Telino</c:v>
                  </c:pt>
                  <c:pt idx="28">
                    <c:v>Schoggi Schokolade</c:v>
                  </c:pt>
                  <c:pt idx="29">
                    <c:v>Nord-Ost Matjeshering</c:v>
                  </c:pt>
                  <c:pt idx="30">
                    <c:v>Louisiana Fiery Hot Pepper Sauce</c:v>
                  </c:pt>
                  <c:pt idx="31">
                    <c:v>Inlagd Sill</c:v>
                  </c:pt>
                  <c:pt idx="32">
                    <c:v>Steeleye Stout</c:v>
                  </c:pt>
                  <c:pt idx="33">
                    <c:v>Chai</c:v>
                  </c:pt>
                  <c:pt idx="34">
                    <c:v>Queso Cabrales</c:v>
                  </c:pt>
                  <c:pt idx="35">
                    <c:v>Northwoods Cranberry Sauce</c:v>
                  </c:pt>
                  <c:pt idx="36">
                    <c:v>Chartreuse verte</c:v>
                  </c:pt>
                  <c:pt idx="37">
                    <c:v>Queso Manchego La Pastora</c:v>
                  </c:pt>
                  <c:pt idx="38">
                    <c:v>Outback Lager</c:v>
                  </c:pt>
                  <c:pt idx="39">
                    <c:v>Gula Malacca</c:v>
                  </c:pt>
                  <c:pt idx="40">
                    <c:v>Original Frankfurter grÃ¼ne SoÃŸe</c:v>
                  </c:pt>
                  <c:pt idx="41">
                    <c:v>Sir Rodney's Scones</c:v>
                  </c:pt>
                  <c:pt idx="42">
                    <c:v>Maxilaku</c:v>
                  </c:pt>
                  <c:pt idx="43">
                    <c:v>Chef Anton's Cajun Seasoning</c:v>
                  </c:pt>
                  <c:pt idx="44">
                    <c:v>Scottish Longbreads</c:v>
                  </c:pt>
                  <c:pt idx="45">
                    <c:v>Singaporean Hokkien Fried Mee</c:v>
                  </c:pt>
                  <c:pt idx="46">
                    <c:v>Mascarpone Fabioli</c:v>
                  </c:pt>
                  <c:pt idx="47">
                    <c:v>Jack's New England Clam Chowder</c:v>
                  </c:pt>
                  <c:pt idx="48">
                    <c:v>Mishi Kobe Niku</c:v>
                  </c:pt>
                  <c:pt idx="49">
                    <c:v>RhÃ¶nbrÃ¤u Klosterbier</c:v>
                  </c:pt>
                  <c:pt idx="50">
                    <c:v>Tofu</c:v>
                  </c:pt>
                  <c:pt idx="51">
                    <c:v>Ravioli Angelo</c:v>
                  </c:pt>
                  <c:pt idx="52">
                    <c:v>Grandma's Boysenberry Spread</c:v>
                  </c:pt>
                  <c:pt idx="53">
                    <c:v>Gustaf's KnÃ¤ckebrÃ¶d</c:v>
                  </c:pt>
                  <c:pt idx="54">
                    <c:v>Sasquatch Ale</c:v>
                  </c:pt>
                  <c:pt idx="55">
                    <c:v>Escargots de Bourgogne</c:v>
                  </c:pt>
                  <c:pt idx="56">
                    <c:v>Teatime Chocolate Biscuits</c:v>
                  </c:pt>
                  <c:pt idx="57">
                    <c:v>Spegesild</c:v>
                  </c:pt>
                  <c:pt idx="58">
                    <c:v>Chef Anton's Gumbo Mix</c:v>
                  </c:pt>
                  <c:pt idx="59">
                    <c:v>Konbu</c:v>
                  </c:pt>
                  <c:pt idx="60">
                    <c:v>TourtiÃ¨re</c:v>
                  </c:pt>
                  <c:pt idx="61">
                    <c:v>TunnbrÃ¶d</c:v>
                  </c:pt>
                  <c:pt idx="62">
                    <c:v>GuaranÃ¡ FantÃ¡stica</c:v>
                  </c:pt>
                  <c:pt idx="63">
                    <c:v>RÃ¸gede sild</c:v>
                  </c:pt>
                  <c:pt idx="64">
                    <c:v>Zaanse koeken</c:v>
                  </c:pt>
                  <c:pt idx="65">
                    <c:v>RÃ¶d Kaviar</c:v>
                  </c:pt>
                  <c:pt idx="66">
                    <c:v>NuNuCa NuÃŸ-Nougat-Creme</c:v>
                  </c:pt>
                  <c:pt idx="67">
                    <c:v>Louisiana Hot Spiced Okra</c:v>
                  </c:pt>
                  <c:pt idx="68">
                    <c:v>Valkoinen suklaa</c:v>
                  </c:pt>
                  <c:pt idx="69">
                    <c:v>Filo Mix</c:v>
                  </c:pt>
                  <c:pt idx="70">
                    <c:v>Aniseed Syrup</c:v>
                  </c:pt>
                  <c:pt idx="71">
                    <c:v>Gravad lax</c:v>
                  </c:pt>
                  <c:pt idx="72">
                    <c:v>Longlife Tofu</c:v>
                  </c:pt>
                  <c:pt idx="73">
                    <c:v>Laughing Lumberjack Lager</c:v>
                  </c:pt>
                  <c:pt idx="74">
                    <c:v>Genen Shouyu</c:v>
                  </c:pt>
                  <c:pt idx="75">
                    <c:v>Geitost</c:v>
                  </c:pt>
                  <c:pt idx="76">
                    <c:v>Chocolade</c:v>
                  </c:pt>
                </c:lvl>
                <c:lvl>
                  <c:pt idx="0">
                    <c:v>38</c:v>
                  </c:pt>
                  <c:pt idx="1">
                    <c:v>29</c:v>
                  </c:pt>
                  <c:pt idx="2">
                    <c:v>59</c:v>
                  </c:pt>
                  <c:pt idx="3">
                    <c:v>60</c:v>
                  </c:pt>
                  <c:pt idx="4">
                    <c:v>62</c:v>
                  </c:pt>
                  <c:pt idx="5">
                    <c:v>56</c:v>
                  </c:pt>
                  <c:pt idx="6">
                    <c:v>51</c:v>
                  </c:pt>
                  <c:pt idx="7">
                    <c:v>17</c:v>
                  </c:pt>
                  <c:pt idx="8">
                    <c:v>18</c:v>
                  </c:pt>
                  <c:pt idx="9">
                    <c:v>28</c:v>
                  </c:pt>
                  <c:pt idx="10">
                    <c:v>72</c:v>
                  </c:pt>
                  <c:pt idx="11">
                    <c:v>43</c:v>
                  </c:pt>
                  <c:pt idx="12">
                    <c:v>69</c:v>
                  </c:pt>
                  <c:pt idx="13">
                    <c:v>20</c:v>
                  </c:pt>
                  <c:pt idx="14">
                    <c:v>64</c:v>
                  </c:pt>
                  <c:pt idx="15">
                    <c:v>7</c:v>
                  </c:pt>
                  <c:pt idx="16">
                    <c:v>10</c:v>
                  </c:pt>
                  <c:pt idx="17">
                    <c:v>26</c:v>
                  </c:pt>
                  <c:pt idx="18">
                    <c:v>53</c:v>
                  </c:pt>
                  <c:pt idx="19">
                    <c:v>71</c:v>
                  </c:pt>
                  <c:pt idx="20">
                    <c:v>55</c:v>
                  </c:pt>
                  <c:pt idx="21">
                    <c:v>40</c:v>
                  </c:pt>
                  <c:pt idx="22">
                    <c:v>16</c:v>
                  </c:pt>
                  <c:pt idx="23">
                    <c:v>2</c:v>
                  </c:pt>
                  <c:pt idx="24">
                    <c:v>63</c:v>
                  </c:pt>
                  <c:pt idx="25">
                    <c:v>76</c:v>
                  </c:pt>
                  <c:pt idx="26">
                    <c:v>61</c:v>
                  </c:pt>
                  <c:pt idx="27">
                    <c:v>31</c:v>
                  </c:pt>
                  <c:pt idx="28">
                    <c:v>27</c:v>
                  </c:pt>
                  <c:pt idx="29">
                    <c:v>30</c:v>
                  </c:pt>
                  <c:pt idx="30">
                    <c:v>65</c:v>
                  </c:pt>
                  <c:pt idx="31">
                    <c:v>36</c:v>
                  </c:pt>
                  <c:pt idx="32">
                    <c:v>35</c:v>
                  </c:pt>
                  <c:pt idx="33">
                    <c:v>1</c:v>
                  </c:pt>
                  <c:pt idx="34">
                    <c:v>11</c:v>
                  </c:pt>
                  <c:pt idx="35">
                    <c:v>8</c:v>
                  </c:pt>
                  <c:pt idx="36">
                    <c:v>39</c:v>
                  </c:pt>
                  <c:pt idx="37">
                    <c:v>12</c:v>
                  </c:pt>
                  <c:pt idx="38">
                    <c:v>70</c:v>
                  </c:pt>
                  <c:pt idx="39">
                    <c:v>44</c:v>
                  </c:pt>
                  <c:pt idx="40">
                    <c:v>77</c:v>
                  </c:pt>
                  <c:pt idx="41">
                    <c:v>21</c:v>
                  </c:pt>
                  <c:pt idx="42">
                    <c:v>49</c:v>
                  </c:pt>
                  <c:pt idx="43">
                    <c:v>4</c:v>
                  </c:pt>
                  <c:pt idx="44">
                    <c:v>68</c:v>
                  </c:pt>
                  <c:pt idx="45">
                    <c:v>42</c:v>
                  </c:pt>
                  <c:pt idx="46">
                    <c:v>32</c:v>
                  </c:pt>
                  <c:pt idx="47">
                    <c:v>41</c:v>
                  </c:pt>
                  <c:pt idx="48">
                    <c:v>9</c:v>
                  </c:pt>
                  <c:pt idx="49">
                    <c:v>75</c:v>
                  </c:pt>
                  <c:pt idx="50">
                    <c:v>14</c:v>
                  </c:pt>
                  <c:pt idx="51">
                    <c:v>57</c:v>
                  </c:pt>
                  <c:pt idx="52">
                    <c:v>6</c:v>
                  </c:pt>
                  <c:pt idx="53">
                    <c:v>22</c:v>
                  </c:pt>
                  <c:pt idx="54">
                    <c:v>34</c:v>
                  </c:pt>
                  <c:pt idx="55">
                    <c:v>58</c:v>
                  </c:pt>
                  <c:pt idx="56">
                    <c:v>19</c:v>
                  </c:pt>
                  <c:pt idx="57">
                    <c:v>46</c:v>
                  </c:pt>
                  <c:pt idx="58">
                    <c:v>5</c:v>
                  </c:pt>
                  <c:pt idx="59">
                    <c:v>13</c:v>
                  </c:pt>
                  <c:pt idx="60">
                    <c:v>54</c:v>
                  </c:pt>
                  <c:pt idx="61">
                    <c:v>23</c:v>
                  </c:pt>
                  <c:pt idx="62">
                    <c:v>24</c:v>
                  </c:pt>
                  <c:pt idx="63">
                    <c:v>45</c:v>
                  </c:pt>
                  <c:pt idx="64">
                    <c:v>47</c:v>
                  </c:pt>
                  <c:pt idx="65">
                    <c:v>73</c:v>
                  </c:pt>
                  <c:pt idx="66">
                    <c:v>25</c:v>
                  </c:pt>
                  <c:pt idx="67">
                    <c:v>66</c:v>
                  </c:pt>
                  <c:pt idx="68">
                    <c:v>50</c:v>
                  </c:pt>
                  <c:pt idx="69">
                    <c:v>52</c:v>
                  </c:pt>
                  <c:pt idx="70">
                    <c:v>3</c:v>
                  </c:pt>
                  <c:pt idx="71">
                    <c:v>37</c:v>
                  </c:pt>
                  <c:pt idx="72">
                    <c:v>74</c:v>
                  </c:pt>
                  <c:pt idx="73">
                    <c:v>67</c:v>
                  </c:pt>
                  <c:pt idx="74">
                    <c:v>15</c:v>
                  </c:pt>
                  <c:pt idx="75">
                    <c:v>33</c:v>
                  </c:pt>
                  <c:pt idx="76">
                    <c:v>48</c:v>
                  </c:pt>
                </c:lvl>
              </c:multiLvlStrCache>
            </c:multiLvlStrRef>
          </c:cat>
          <c:val>
            <c:numRef>
              <c:f>'EDA11'!$G$7:$G$83</c:f>
              <c:numCache>
                <c:formatCode>General</c:formatCode>
                <c:ptCount val="77"/>
                <c:pt idx="0">
                  <c:v>21604.8206310157</c:v>
                </c:pt>
                <c:pt idx="1">
                  <c:v>21604.8206310157</c:v>
                </c:pt>
                <c:pt idx="2">
                  <c:v>21604.8206310157</c:v>
                </c:pt>
                <c:pt idx="3">
                  <c:v>21604.8206310157</c:v>
                </c:pt>
                <c:pt idx="4">
                  <c:v>21604.8206310157</c:v>
                </c:pt>
                <c:pt idx="5">
                  <c:v>21604.8206310157</c:v>
                </c:pt>
                <c:pt idx="6">
                  <c:v>21604.8206310157</c:v>
                </c:pt>
                <c:pt idx="7">
                  <c:v>21604.8206310157</c:v>
                </c:pt>
                <c:pt idx="8">
                  <c:v>21604.8206310157</c:v>
                </c:pt>
                <c:pt idx="9">
                  <c:v>21604.8206310157</c:v>
                </c:pt>
                <c:pt idx="10">
                  <c:v>21604.8206310157</c:v>
                </c:pt>
                <c:pt idx="11">
                  <c:v>21604.8206310157</c:v>
                </c:pt>
                <c:pt idx="12">
                  <c:v>21604.8206310157</c:v>
                </c:pt>
                <c:pt idx="13">
                  <c:v>21604.8206310157</c:v>
                </c:pt>
                <c:pt idx="14">
                  <c:v>21604.8206310157</c:v>
                </c:pt>
                <c:pt idx="15">
                  <c:v>21604.8206310157</c:v>
                </c:pt>
                <c:pt idx="16">
                  <c:v>21604.8206310157</c:v>
                </c:pt>
                <c:pt idx="17">
                  <c:v>21604.8206310157</c:v>
                </c:pt>
                <c:pt idx="18">
                  <c:v>21604.8206310157</c:v>
                </c:pt>
                <c:pt idx="19">
                  <c:v>21604.8206310157</c:v>
                </c:pt>
                <c:pt idx="20">
                  <c:v>21604.8206310157</c:v>
                </c:pt>
                <c:pt idx="21">
                  <c:v>21604.8206310157</c:v>
                </c:pt>
                <c:pt idx="22">
                  <c:v>21604.8206310157</c:v>
                </c:pt>
                <c:pt idx="23">
                  <c:v>21604.8206310157</c:v>
                </c:pt>
                <c:pt idx="24">
                  <c:v>21604.8206310157</c:v>
                </c:pt>
                <c:pt idx="25">
                  <c:v>21604.8206310157</c:v>
                </c:pt>
                <c:pt idx="26">
                  <c:v>21604.8206310157</c:v>
                </c:pt>
                <c:pt idx="27">
                  <c:v>21604.8206310157</c:v>
                </c:pt>
                <c:pt idx="28">
                  <c:v>21604.8206310157</c:v>
                </c:pt>
                <c:pt idx="29">
                  <c:v>21604.8206310157</c:v>
                </c:pt>
                <c:pt idx="30">
                  <c:v>21604.8206310157</c:v>
                </c:pt>
                <c:pt idx="31">
                  <c:v>21604.8206310157</c:v>
                </c:pt>
                <c:pt idx="32">
                  <c:v>21604.8206310157</c:v>
                </c:pt>
                <c:pt idx="33">
                  <c:v>21604.8206310157</c:v>
                </c:pt>
                <c:pt idx="34">
                  <c:v>21604.8206310157</c:v>
                </c:pt>
                <c:pt idx="35">
                  <c:v>21604.8206310157</c:v>
                </c:pt>
                <c:pt idx="36">
                  <c:v>21604.8206310157</c:v>
                </c:pt>
                <c:pt idx="37">
                  <c:v>21604.8206310157</c:v>
                </c:pt>
                <c:pt idx="38">
                  <c:v>21604.8206310157</c:v>
                </c:pt>
                <c:pt idx="39">
                  <c:v>21604.8206310157</c:v>
                </c:pt>
                <c:pt idx="40">
                  <c:v>21604.8206310157</c:v>
                </c:pt>
                <c:pt idx="41">
                  <c:v>21604.8206310157</c:v>
                </c:pt>
                <c:pt idx="42">
                  <c:v>21604.8206310157</c:v>
                </c:pt>
                <c:pt idx="43">
                  <c:v>21604.8206310157</c:v>
                </c:pt>
                <c:pt idx="44">
                  <c:v>21604.8206310157</c:v>
                </c:pt>
                <c:pt idx="45">
                  <c:v>21604.8206310157</c:v>
                </c:pt>
                <c:pt idx="46">
                  <c:v>21604.8206310157</c:v>
                </c:pt>
                <c:pt idx="47">
                  <c:v>21604.8206310157</c:v>
                </c:pt>
                <c:pt idx="48">
                  <c:v>21604.8206310157</c:v>
                </c:pt>
                <c:pt idx="49">
                  <c:v>21604.8206310157</c:v>
                </c:pt>
                <c:pt idx="50">
                  <c:v>21604.8206310157</c:v>
                </c:pt>
                <c:pt idx="51">
                  <c:v>21604.8206310157</c:v>
                </c:pt>
                <c:pt idx="52">
                  <c:v>21604.8206310157</c:v>
                </c:pt>
                <c:pt idx="53">
                  <c:v>21604.8206310157</c:v>
                </c:pt>
                <c:pt idx="54">
                  <c:v>21604.8206310157</c:v>
                </c:pt>
                <c:pt idx="55">
                  <c:v>21604.8206310157</c:v>
                </c:pt>
                <c:pt idx="56">
                  <c:v>21604.8206310157</c:v>
                </c:pt>
                <c:pt idx="57">
                  <c:v>21604.8206310157</c:v>
                </c:pt>
                <c:pt idx="58">
                  <c:v>21604.8206310157</c:v>
                </c:pt>
                <c:pt idx="59">
                  <c:v>21604.8206310157</c:v>
                </c:pt>
                <c:pt idx="60">
                  <c:v>21604.8206310157</c:v>
                </c:pt>
                <c:pt idx="61">
                  <c:v>21604.8206310157</c:v>
                </c:pt>
                <c:pt idx="62">
                  <c:v>21604.8206310157</c:v>
                </c:pt>
                <c:pt idx="63">
                  <c:v>21604.8206310157</c:v>
                </c:pt>
                <c:pt idx="64">
                  <c:v>21604.8206310157</c:v>
                </c:pt>
                <c:pt idx="65">
                  <c:v>21604.8206310157</c:v>
                </c:pt>
                <c:pt idx="66">
                  <c:v>21604.8206310157</c:v>
                </c:pt>
                <c:pt idx="67">
                  <c:v>21604.8206310157</c:v>
                </c:pt>
                <c:pt idx="68">
                  <c:v>21604.8206310157</c:v>
                </c:pt>
                <c:pt idx="69">
                  <c:v>21604.8206310157</c:v>
                </c:pt>
                <c:pt idx="70">
                  <c:v>21604.8206310157</c:v>
                </c:pt>
                <c:pt idx="71">
                  <c:v>21604.8206310157</c:v>
                </c:pt>
                <c:pt idx="72">
                  <c:v>21604.8206310157</c:v>
                </c:pt>
                <c:pt idx="73">
                  <c:v>21604.8206310157</c:v>
                </c:pt>
                <c:pt idx="74">
                  <c:v>21604.8206310157</c:v>
                </c:pt>
                <c:pt idx="75">
                  <c:v>21604.8206310157</c:v>
                </c:pt>
                <c:pt idx="76">
                  <c:v>21604.8206310157</c:v>
                </c:pt>
              </c:numCache>
            </c:numRef>
          </c:val>
          <c:extLst>
            <c:ext xmlns:c16="http://schemas.microsoft.com/office/drawing/2014/chart" uri="{C3380CC4-5D6E-409C-BE32-E72D297353CC}">
              <c16:uniqueId val="{00000000-DE6E-469C-BAB8-16AC8BE6892C}"/>
            </c:ext>
          </c:extLst>
        </c:ser>
        <c:dLbls>
          <c:showLegendKey val="0"/>
          <c:showVal val="0"/>
          <c:showCatName val="0"/>
          <c:showSerName val="0"/>
          <c:showPercent val="0"/>
          <c:showBubbleSize val="0"/>
        </c:dLbls>
        <c:gapWidth val="269"/>
        <c:axId val="1750666656"/>
        <c:axId val="1750679616"/>
      </c:barChart>
      <c:lineChart>
        <c:grouping val="standard"/>
        <c:varyColors val="0"/>
        <c:ser>
          <c:idx val="1"/>
          <c:order val="1"/>
          <c:tx>
            <c:strRef>
              <c:f>'EDA11'!$F$6</c:f>
              <c:strCache>
                <c:ptCount val="1"/>
                <c:pt idx="0">
                  <c:v>Avg_Sales</c:v>
                </c:pt>
              </c:strCache>
            </c:strRef>
          </c:tx>
          <c:spPr>
            <a:ln w="38100" cap="rnd">
              <a:solidFill>
                <a:schemeClr val="accent1"/>
              </a:solidFill>
              <a:round/>
            </a:ln>
            <a:effectLst/>
          </c:spPr>
          <c:marker>
            <c:symbol val="none"/>
          </c:marker>
          <c:cat>
            <c:multiLvlStrRef>
              <c:f>'EDA11'!$C$7:$D$83</c:f>
              <c:multiLvlStrCache>
                <c:ptCount val="77"/>
                <c:lvl>
                  <c:pt idx="0">
                    <c:v>CÃ´te de Blaye</c:v>
                  </c:pt>
                  <c:pt idx="1">
                    <c:v>ThÃ¼ringer Rostbratwurst</c:v>
                  </c:pt>
                  <c:pt idx="2">
                    <c:v>Raclette Courdavault</c:v>
                  </c:pt>
                  <c:pt idx="3">
                    <c:v>Camembert Pierrot</c:v>
                  </c:pt>
                  <c:pt idx="4">
                    <c:v>Tarte au sucre</c:v>
                  </c:pt>
                  <c:pt idx="5">
                    <c:v>Gnocchi di nonna Alice</c:v>
                  </c:pt>
                  <c:pt idx="6">
                    <c:v>Manjimup Dried Apples</c:v>
                  </c:pt>
                  <c:pt idx="7">
                    <c:v>Alice Mutton</c:v>
                  </c:pt>
                  <c:pt idx="8">
                    <c:v>Carnarvon Tigers</c:v>
                  </c:pt>
                  <c:pt idx="9">
                    <c:v>RÃ¶ssle Sauerkraut</c:v>
                  </c:pt>
                  <c:pt idx="10">
                    <c:v>Mozzarella di Giovanni</c:v>
                  </c:pt>
                  <c:pt idx="11">
                    <c:v>Ipoh Coffee</c:v>
                  </c:pt>
                  <c:pt idx="12">
                    <c:v>Gudbrandsdalsost</c:v>
                  </c:pt>
                  <c:pt idx="13">
                    <c:v>Sir Rodney's Marmalade</c:v>
                  </c:pt>
                  <c:pt idx="14">
                    <c:v>Wimmers gute SemmelknÃ¶del</c:v>
                  </c:pt>
                  <c:pt idx="15">
                    <c:v>Uncle Bob's Organic Dried Pears</c:v>
                  </c:pt>
                  <c:pt idx="16">
                    <c:v>Ikura</c:v>
                  </c:pt>
                  <c:pt idx="17">
                    <c:v>GumbÃ¤r GummibÃ¤rchen</c:v>
                  </c:pt>
                  <c:pt idx="18">
                    <c:v>Perth Pasties</c:v>
                  </c:pt>
                  <c:pt idx="19">
                    <c:v>FlÃ¸temysost</c:v>
                  </c:pt>
                  <c:pt idx="20">
                    <c:v>PÃ¢tÃ© chinois</c:v>
                  </c:pt>
                  <c:pt idx="21">
                    <c:v>Boston Crab Meat</c:v>
                  </c:pt>
                  <c:pt idx="22">
                    <c:v>Pavlova</c:v>
                  </c:pt>
                  <c:pt idx="23">
                    <c:v>Chang</c:v>
                  </c:pt>
                  <c:pt idx="24">
                    <c:v>Vegie-spread</c:v>
                  </c:pt>
                  <c:pt idx="25">
                    <c:v>LakkalikÃ¶Ã¶ri</c:v>
                  </c:pt>
                  <c:pt idx="26">
                    <c:v>Sirop d'Ã©rable</c:v>
                  </c:pt>
                  <c:pt idx="27">
                    <c:v>Gorgonzola Telino</c:v>
                  </c:pt>
                  <c:pt idx="28">
                    <c:v>Schoggi Schokolade</c:v>
                  </c:pt>
                  <c:pt idx="29">
                    <c:v>Nord-Ost Matjeshering</c:v>
                  </c:pt>
                  <c:pt idx="30">
                    <c:v>Louisiana Fiery Hot Pepper Sauce</c:v>
                  </c:pt>
                  <c:pt idx="31">
                    <c:v>Inlagd Sill</c:v>
                  </c:pt>
                  <c:pt idx="32">
                    <c:v>Steeleye Stout</c:v>
                  </c:pt>
                  <c:pt idx="33">
                    <c:v>Chai</c:v>
                  </c:pt>
                  <c:pt idx="34">
                    <c:v>Queso Cabrales</c:v>
                  </c:pt>
                  <c:pt idx="35">
                    <c:v>Northwoods Cranberry Sauce</c:v>
                  </c:pt>
                  <c:pt idx="36">
                    <c:v>Chartreuse verte</c:v>
                  </c:pt>
                  <c:pt idx="37">
                    <c:v>Queso Manchego La Pastora</c:v>
                  </c:pt>
                  <c:pt idx="38">
                    <c:v>Outback Lager</c:v>
                  </c:pt>
                  <c:pt idx="39">
                    <c:v>Gula Malacca</c:v>
                  </c:pt>
                  <c:pt idx="40">
                    <c:v>Original Frankfurter grÃ¼ne SoÃŸe</c:v>
                  </c:pt>
                  <c:pt idx="41">
                    <c:v>Sir Rodney's Scones</c:v>
                  </c:pt>
                  <c:pt idx="42">
                    <c:v>Maxilaku</c:v>
                  </c:pt>
                  <c:pt idx="43">
                    <c:v>Chef Anton's Cajun Seasoning</c:v>
                  </c:pt>
                  <c:pt idx="44">
                    <c:v>Scottish Longbreads</c:v>
                  </c:pt>
                  <c:pt idx="45">
                    <c:v>Singaporean Hokkien Fried Mee</c:v>
                  </c:pt>
                  <c:pt idx="46">
                    <c:v>Mascarpone Fabioli</c:v>
                  </c:pt>
                  <c:pt idx="47">
                    <c:v>Jack's New England Clam Chowder</c:v>
                  </c:pt>
                  <c:pt idx="48">
                    <c:v>Mishi Kobe Niku</c:v>
                  </c:pt>
                  <c:pt idx="49">
                    <c:v>RhÃ¶nbrÃ¤u Klosterbier</c:v>
                  </c:pt>
                  <c:pt idx="50">
                    <c:v>Tofu</c:v>
                  </c:pt>
                  <c:pt idx="51">
                    <c:v>Ravioli Angelo</c:v>
                  </c:pt>
                  <c:pt idx="52">
                    <c:v>Grandma's Boysenberry Spread</c:v>
                  </c:pt>
                  <c:pt idx="53">
                    <c:v>Gustaf's KnÃ¤ckebrÃ¶d</c:v>
                  </c:pt>
                  <c:pt idx="54">
                    <c:v>Sasquatch Ale</c:v>
                  </c:pt>
                  <c:pt idx="55">
                    <c:v>Escargots de Bourgogne</c:v>
                  </c:pt>
                  <c:pt idx="56">
                    <c:v>Teatime Chocolate Biscuits</c:v>
                  </c:pt>
                  <c:pt idx="57">
                    <c:v>Spegesild</c:v>
                  </c:pt>
                  <c:pt idx="58">
                    <c:v>Chef Anton's Gumbo Mix</c:v>
                  </c:pt>
                  <c:pt idx="59">
                    <c:v>Konbu</c:v>
                  </c:pt>
                  <c:pt idx="60">
                    <c:v>TourtiÃ¨re</c:v>
                  </c:pt>
                  <c:pt idx="61">
                    <c:v>TunnbrÃ¶d</c:v>
                  </c:pt>
                  <c:pt idx="62">
                    <c:v>GuaranÃ¡ FantÃ¡stica</c:v>
                  </c:pt>
                  <c:pt idx="63">
                    <c:v>RÃ¸gede sild</c:v>
                  </c:pt>
                  <c:pt idx="64">
                    <c:v>Zaanse koeken</c:v>
                  </c:pt>
                  <c:pt idx="65">
                    <c:v>RÃ¶d Kaviar</c:v>
                  </c:pt>
                  <c:pt idx="66">
                    <c:v>NuNuCa NuÃŸ-Nougat-Creme</c:v>
                  </c:pt>
                  <c:pt idx="67">
                    <c:v>Louisiana Hot Spiced Okra</c:v>
                  </c:pt>
                  <c:pt idx="68">
                    <c:v>Valkoinen suklaa</c:v>
                  </c:pt>
                  <c:pt idx="69">
                    <c:v>Filo Mix</c:v>
                  </c:pt>
                  <c:pt idx="70">
                    <c:v>Aniseed Syrup</c:v>
                  </c:pt>
                  <c:pt idx="71">
                    <c:v>Gravad lax</c:v>
                  </c:pt>
                  <c:pt idx="72">
                    <c:v>Longlife Tofu</c:v>
                  </c:pt>
                  <c:pt idx="73">
                    <c:v>Laughing Lumberjack Lager</c:v>
                  </c:pt>
                  <c:pt idx="74">
                    <c:v>Genen Shouyu</c:v>
                  </c:pt>
                  <c:pt idx="75">
                    <c:v>Geitost</c:v>
                  </c:pt>
                  <c:pt idx="76">
                    <c:v>Chocolade</c:v>
                  </c:pt>
                </c:lvl>
                <c:lvl>
                  <c:pt idx="0">
                    <c:v>38</c:v>
                  </c:pt>
                  <c:pt idx="1">
                    <c:v>29</c:v>
                  </c:pt>
                  <c:pt idx="2">
                    <c:v>59</c:v>
                  </c:pt>
                  <c:pt idx="3">
                    <c:v>60</c:v>
                  </c:pt>
                  <c:pt idx="4">
                    <c:v>62</c:v>
                  </c:pt>
                  <c:pt idx="5">
                    <c:v>56</c:v>
                  </c:pt>
                  <c:pt idx="6">
                    <c:v>51</c:v>
                  </c:pt>
                  <c:pt idx="7">
                    <c:v>17</c:v>
                  </c:pt>
                  <c:pt idx="8">
                    <c:v>18</c:v>
                  </c:pt>
                  <c:pt idx="9">
                    <c:v>28</c:v>
                  </c:pt>
                  <c:pt idx="10">
                    <c:v>72</c:v>
                  </c:pt>
                  <c:pt idx="11">
                    <c:v>43</c:v>
                  </c:pt>
                  <c:pt idx="12">
                    <c:v>69</c:v>
                  </c:pt>
                  <c:pt idx="13">
                    <c:v>20</c:v>
                  </c:pt>
                  <c:pt idx="14">
                    <c:v>64</c:v>
                  </c:pt>
                  <c:pt idx="15">
                    <c:v>7</c:v>
                  </c:pt>
                  <c:pt idx="16">
                    <c:v>10</c:v>
                  </c:pt>
                  <c:pt idx="17">
                    <c:v>26</c:v>
                  </c:pt>
                  <c:pt idx="18">
                    <c:v>53</c:v>
                  </c:pt>
                  <c:pt idx="19">
                    <c:v>71</c:v>
                  </c:pt>
                  <c:pt idx="20">
                    <c:v>55</c:v>
                  </c:pt>
                  <c:pt idx="21">
                    <c:v>40</c:v>
                  </c:pt>
                  <c:pt idx="22">
                    <c:v>16</c:v>
                  </c:pt>
                  <c:pt idx="23">
                    <c:v>2</c:v>
                  </c:pt>
                  <c:pt idx="24">
                    <c:v>63</c:v>
                  </c:pt>
                  <c:pt idx="25">
                    <c:v>76</c:v>
                  </c:pt>
                  <c:pt idx="26">
                    <c:v>61</c:v>
                  </c:pt>
                  <c:pt idx="27">
                    <c:v>31</c:v>
                  </c:pt>
                  <c:pt idx="28">
                    <c:v>27</c:v>
                  </c:pt>
                  <c:pt idx="29">
                    <c:v>30</c:v>
                  </c:pt>
                  <c:pt idx="30">
                    <c:v>65</c:v>
                  </c:pt>
                  <c:pt idx="31">
                    <c:v>36</c:v>
                  </c:pt>
                  <c:pt idx="32">
                    <c:v>35</c:v>
                  </c:pt>
                  <c:pt idx="33">
                    <c:v>1</c:v>
                  </c:pt>
                  <c:pt idx="34">
                    <c:v>11</c:v>
                  </c:pt>
                  <c:pt idx="35">
                    <c:v>8</c:v>
                  </c:pt>
                  <c:pt idx="36">
                    <c:v>39</c:v>
                  </c:pt>
                  <c:pt idx="37">
                    <c:v>12</c:v>
                  </c:pt>
                  <c:pt idx="38">
                    <c:v>70</c:v>
                  </c:pt>
                  <c:pt idx="39">
                    <c:v>44</c:v>
                  </c:pt>
                  <c:pt idx="40">
                    <c:v>77</c:v>
                  </c:pt>
                  <c:pt idx="41">
                    <c:v>21</c:v>
                  </c:pt>
                  <c:pt idx="42">
                    <c:v>49</c:v>
                  </c:pt>
                  <c:pt idx="43">
                    <c:v>4</c:v>
                  </c:pt>
                  <c:pt idx="44">
                    <c:v>68</c:v>
                  </c:pt>
                  <c:pt idx="45">
                    <c:v>42</c:v>
                  </c:pt>
                  <c:pt idx="46">
                    <c:v>32</c:v>
                  </c:pt>
                  <c:pt idx="47">
                    <c:v>41</c:v>
                  </c:pt>
                  <c:pt idx="48">
                    <c:v>9</c:v>
                  </c:pt>
                  <c:pt idx="49">
                    <c:v>75</c:v>
                  </c:pt>
                  <c:pt idx="50">
                    <c:v>14</c:v>
                  </c:pt>
                  <c:pt idx="51">
                    <c:v>57</c:v>
                  </c:pt>
                  <c:pt idx="52">
                    <c:v>6</c:v>
                  </c:pt>
                  <c:pt idx="53">
                    <c:v>22</c:v>
                  </c:pt>
                  <c:pt idx="54">
                    <c:v>34</c:v>
                  </c:pt>
                  <c:pt idx="55">
                    <c:v>58</c:v>
                  </c:pt>
                  <c:pt idx="56">
                    <c:v>19</c:v>
                  </c:pt>
                  <c:pt idx="57">
                    <c:v>46</c:v>
                  </c:pt>
                  <c:pt idx="58">
                    <c:v>5</c:v>
                  </c:pt>
                  <c:pt idx="59">
                    <c:v>13</c:v>
                  </c:pt>
                  <c:pt idx="60">
                    <c:v>54</c:v>
                  </c:pt>
                  <c:pt idx="61">
                    <c:v>23</c:v>
                  </c:pt>
                  <c:pt idx="62">
                    <c:v>24</c:v>
                  </c:pt>
                  <c:pt idx="63">
                    <c:v>45</c:v>
                  </c:pt>
                  <c:pt idx="64">
                    <c:v>47</c:v>
                  </c:pt>
                  <c:pt idx="65">
                    <c:v>73</c:v>
                  </c:pt>
                  <c:pt idx="66">
                    <c:v>25</c:v>
                  </c:pt>
                  <c:pt idx="67">
                    <c:v>66</c:v>
                  </c:pt>
                  <c:pt idx="68">
                    <c:v>50</c:v>
                  </c:pt>
                  <c:pt idx="69">
                    <c:v>52</c:v>
                  </c:pt>
                  <c:pt idx="70">
                    <c:v>3</c:v>
                  </c:pt>
                  <c:pt idx="71">
                    <c:v>37</c:v>
                  </c:pt>
                  <c:pt idx="72">
                    <c:v>74</c:v>
                  </c:pt>
                  <c:pt idx="73">
                    <c:v>67</c:v>
                  </c:pt>
                  <c:pt idx="74">
                    <c:v>15</c:v>
                  </c:pt>
                  <c:pt idx="75">
                    <c:v>33</c:v>
                  </c:pt>
                  <c:pt idx="76">
                    <c:v>48</c:v>
                  </c:pt>
                </c:lvl>
              </c:multiLvlStrCache>
            </c:multiLvlStrRef>
          </c:cat>
          <c:val>
            <c:numRef>
              <c:f>'EDA11'!$F$7:$F$83</c:f>
              <c:numCache>
                <c:formatCode>General</c:formatCode>
                <c:ptCount val="77"/>
                <c:pt idx="0">
                  <c:v>17588.7993506493</c:v>
                </c:pt>
                <c:pt idx="1">
                  <c:v>17588.7993506493</c:v>
                </c:pt>
                <c:pt idx="2">
                  <c:v>17588.7993506493</c:v>
                </c:pt>
                <c:pt idx="3">
                  <c:v>17588.7993506493</c:v>
                </c:pt>
                <c:pt idx="4">
                  <c:v>17588.7993506493</c:v>
                </c:pt>
                <c:pt idx="5">
                  <c:v>17588.7993506493</c:v>
                </c:pt>
                <c:pt idx="6">
                  <c:v>17588.7993506493</c:v>
                </c:pt>
                <c:pt idx="7">
                  <c:v>17588.7993506493</c:v>
                </c:pt>
                <c:pt idx="8">
                  <c:v>17588.7993506493</c:v>
                </c:pt>
                <c:pt idx="9">
                  <c:v>17588.7993506493</c:v>
                </c:pt>
                <c:pt idx="10">
                  <c:v>17588.7993506493</c:v>
                </c:pt>
                <c:pt idx="11">
                  <c:v>17588.7993506493</c:v>
                </c:pt>
                <c:pt idx="12">
                  <c:v>17588.7993506493</c:v>
                </c:pt>
                <c:pt idx="13">
                  <c:v>17588.7993506493</c:v>
                </c:pt>
                <c:pt idx="14">
                  <c:v>17588.7993506493</c:v>
                </c:pt>
                <c:pt idx="15">
                  <c:v>17588.7993506493</c:v>
                </c:pt>
                <c:pt idx="16">
                  <c:v>17588.7993506493</c:v>
                </c:pt>
                <c:pt idx="17">
                  <c:v>17588.7993506493</c:v>
                </c:pt>
                <c:pt idx="18">
                  <c:v>17588.7993506493</c:v>
                </c:pt>
                <c:pt idx="19">
                  <c:v>17588.7993506493</c:v>
                </c:pt>
                <c:pt idx="20">
                  <c:v>17588.7993506493</c:v>
                </c:pt>
                <c:pt idx="21">
                  <c:v>17588.7993506493</c:v>
                </c:pt>
                <c:pt idx="22">
                  <c:v>17588.7993506493</c:v>
                </c:pt>
                <c:pt idx="23">
                  <c:v>17588.7993506493</c:v>
                </c:pt>
                <c:pt idx="24">
                  <c:v>17588.7993506493</c:v>
                </c:pt>
                <c:pt idx="25">
                  <c:v>17588.7993506493</c:v>
                </c:pt>
                <c:pt idx="26">
                  <c:v>17588.7993506493</c:v>
                </c:pt>
                <c:pt idx="27">
                  <c:v>17588.7993506493</c:v>
                </c:pt>
                <c:pt idx="28">
                  <c:v>17588.7993506493</c:v>
                </c:pt>
                <c:pt idx="29">
                  <c:v>17588.7993506493</c:v>
                </c:pt>
                <c:pt idx="30">
                  <c:v>17588.7993506493</c:v>
                </c:pt>
                <c:pt idx="31">
                  <c:v>17588.7993506493</c:v>
                </c:pt>
                <c:pt idx="32">
                  <c:v>17588.7993506493</c:v>
                </c:pt>
                <c:pt idx="33">
                  <c:v>17588.7993506493</c:v>
                </c:pt>
                <c:pt idx="34">
                  <c:v>17588.7993506493</c:v>
                </c:pt>
                <c:pt idx="35">
                  <c:v>17588.7993506493</c:v>
                </c:pt>
                <c:pt idx="36">
                  <c:v>17588.7993506493</c:v>
                </c:pt>
                <c:pt idx="37">
                  <c:v>17588.7993506493</c:v>
                </c:pt>
                <c:pt idx="38">
                  <c:v>17588.7993506493</c:v>
                </c:pt>
                <c:pt idx="39">
                  <c:v>17588.7993506493</c:v>
                </c:pt>
                <c:pt idx="40">
                  <c:v>17588.7993506493</c:v>
                </c:pt>
                <c:pt idx="41">
                  <c:v>17588.7993506493</c:v>
                </c:pt>
                <c:pt idx="42">
                  <c:v>17588.7993506493</c:v>
                </c:pt>
                <c:pt idx="43">
                  <c:v>17588.7993506493</c:v>
                </c:pt>
                <c:pt idx="44">
                  <c:v>17588.7993506493</c:v>
                </c:pt>
                <c:pt idx="45">
                  <c:v>17588.7993506493</c:v>
                </c:pt>
                <c:pt idx="46">
                  <c:v>17588.7993506493</c:v>
                </c:pt>
                <c:pt idx="47">
                  <c:v>17588.7993506493</c:v>
                </c:pt>
                <c:pt idx="48">
                  <c:v>17588.7993506493</c:v>
                </c:pt>
                <c:pt idx="49">
                  <c:v>17588.7993506493</c:v>
                </c:pt>
                <c:pt idx="50">
                  <c:v>17588.7993506493</c:v>
                </c:pt>
                <c:pt idx="51">
                  <c:v>17588.7993506493</c:v>
                </c:pt>
                <c:pt idx="52">
                  <c:v>17588.7993506493</c:v>
                </c:pt>
                <c:pt idx="53">
                  <c:v>17588.7993506493</c:v>
                </c:pt>
                <c:pt idx="54">
                  <c:v>17588.7993506493</c:v>
                </c:pt>
                <c:pt idx="55">
                  <c:v>17588.7993506493</c:v>
                </c:pt>
                <c:pt idx="56">
                  <c:v>17588.7993506493</c:v>
                </c:pt>
                <c:pt idx="57">
                  <c:v>17588.7993506493</c:v>
                </c:pt>
                <c:pt idx="58">
                  <c:v>17588.7993506493</c:v>
                </c:pt>
                <c:pt idx="59">
                  <c:v>17588.7993506493</c:v>
                </c:pt>
                <c:pt idx="60">
                  <c:v>17588.7993506493</c:v>
                </c:pt>
                <c:pt idx="61">
                  <c:v>17588.7993506493</c:v>
                </c:pt>
                <c:pt idx="62">
                  <c:v>17588.7993506493</c:v>
                </c:pt>
                <c:pt idx="63">
                  <c:v>17588.7993506493</c:v>
                </c:pt>
                <c:pt idx="64">
                  <c:v>17588.7993506493</c:v>
                </c:pt>
                <c:pt idx="65">
                  <c:v>17588.7993506493</c:v>
                </c:pt>
                <c:pt idx="66">
                  <c:v>17588.7993506493</c:v>
                </c:pt>
                <c:pt idx="67">
                  <c:v>17588.7993506493</c:v>
                </c:pt>
                <c:pt idx="68">
                  <c:v>17588.7993506493</c:v>
                </c:pt>
                <c:pt idx="69">
                  <c:v>17588.7993506493</c:v>
                </c:pt>
                <c:pt idx="70">
                  <c:v>17588.7993506493</c:v>
                </c:pt>
                <c:pt idx="71">
                  <c:v>17588.7993506493</c:v>
                </c:pt>
                <c:pt idx="72">
                  <c:v>17588.7993506493</c:v>
                </c:pt>
                <c:pt idx="73">
                  <c:v>17588.7993506493</c:v>
                </c:pt>
                <c:pt idx="74">
                  <c:v>17588.7993506493</c:v>
                </c:pt>
                <c:pt idx="75">
                  <c:v>17588.7993506493</c:v>
                </c:pt>
                <c:pt idx="76">
                  <c:v>17588.7993506493</c:v>
                </c:pt>
              </c:numCache>
            </c:numRef>
          </c:val>
          <c:smooth val="0"/>
          <c:extLst>
            <c:ext xmlns:c16="http://schemas.microsoft.com/office/drawing/2014/chart" uri="{C3380CC4-5D6E-409C-BE32-E72D297353CC}">
              <c16:uniqueId val="{00000001-DE6E-469C-BAB8-16AC8BE6892C}"/>
            </c:ext>
          </c:extLst>
        </c:ser>
        <c:dLbls>
          <c:showLegendKey val="0"/>
          <c:showVal val="0"/>
          <c:showCatName val="0"/>
          <c:showSerName val="0"/>
          <c:showPercent val="0"/>
          <c:showBubbleSize val="0"/>
        </c:dLbls>
        <c:marker val="1"/>
        <c:smooth val="0"/>
        <c:axId val="1750666656"/>
        <c:axId val="1750679616"/>
      </c:lineChart>
      <c:lineChart>
        <c:grouping val="standard"/>
        <c:varyColors val="0"/>
        <c:ser>
          <c:idx val="0"/>
          <c:order val="0"/>
          <c:tx>
            <c:strRef>
              <c:f>'EDA11'!$E$6</c:f>
              <c:strCache>
                <c:ptCount val="1"/>
                <c:pt idx="0">
                  <c:v>Total_Sales</c:v>
                </c:pt>
              </c:strCache>
            </c:strRef>
          </c:tx>
          <c:spPr>
            <a:ln w="38100" cap="rnd">
              <a:solidFill>
                <a:schemeClr val="accent1">
                  <a:shade val="65000"/>
                </a:schemeClr>
              </a:solidFill>
              <a:round/>
            </a:ln>
            <a:effectLst/>
          </c:spPr>
          <c:marker>
            <c:symbol val="none"/>
          </c:marker>
          <c:cat>
            <c:multiLvlStrRef>
              <c:f>'EDA11'!$C$7:$D$83</c:f>
              <c:multiLvlStrCache>
                <c:ptCount val="77"/>
                <c:lvl>
                  <c:pt idx="0">
                    <c:v>CÃ´te de Blaye</c:v>
                  </c:pt>
                  <c:pt idx="1">
                    <c:v>ThÃ¼ringer Rostbratwurst</c:v>
                  </c:pt>
                  <c:pt idx="2">
                    <c:v>Raclette Courdavault</c:v>
                  </c:pt>
                  <c:pt idx="3">
                    <c:v>Camembert Pierrot</c:v>
                  </c:pt>
                  <c:pt idx="4">
                    <c:v>Tarte au sucre</c:v>
                  </c:pt>
                  <c:pt idx="5">
                    <c:v>Gnocchi di nonna Alice</c:v>
                  </c:pt>
                  <c:pt idx="6">
                    <c:v>Manjimup Dried Apples</c:v>
                  </c:pt>
                  <c:pt idx="7">
                    <c:v>Alice Mutton</c:v>
                  </c:pt>
                  <c:pt idx="8">
                    <c:v>Carnarvon Tigers</c:v>
                  </c:pt>
                  <c:pt idx="9">
                    <c:v>RÃ¶ssle Sauerkraut</c:v>
                  </c:pt>
                  <c:pt idx="10">
                    <c:v>Mozzarella di Giovanni</c:v>
                  </c:pt>
                  <c:pt idx="11">
                    <c:v>Ipoh Coffee</c:v>
                  </c:pt>
                  <c:pt idx="12">
                    <c:v>Gudbrandsdalsost</c:v>
                  </c:pt>
                  <c:pt idx="13">
                    <c:v>Sir Rodney's Marmalade</c:v>
                  </c:pt>
                  <c:pt idx="14">
                    <c:v>Wimmers gute SemmelknÃ¶del</c:v>
                  </c:pt>
                  <c:pt idx="15">
                    <c:v>Uncle Bob's Organic Dried Pears</c:v>
                  </c:pt>
                  <c:pt idx="16">
                    <c:v>Ikura</c:v>
                  </c:pt>
                  <c:pt idx="17">
                    <c:v>GumbÃ¤r GummibÃ¤rchen</c:v>
                  </c:pt>
                  <c:pt idx="18">
                    <c:v>Perth Pasties</c:v>
                  </c:pt>
                  <c:pt idx="19">
                    <c:v>FlÃ¸temysost</c:v>
                  </c:pt>
                  <c:pt idx="20">
                    <c:v>PÃ¢tÃ© chinois</c:v>
                  </c:pt>
                  <c:pt idx="21">
                    <c:v>Boston Crab Meat</c:v>
                  </c:pt>
                  <c:pt idx="22">
                    <c:v>Pavlova</c:v>
                  </c:pt>
                  <c:pt idx="23">
                    <c:v>Chang</c:v>
                  </c:pt>
                  <c:pt idx="24">
                    <c:v>Vegie-spread</c:v>
                  </c:pt>
                  <c:pt idx="25">
                    <c:v>LakkalikÃ¶Ã¶ri</c:v>
                  </c:pt>
                  <c:pt idx="26">
                    <c:v>Sirop d'Ã©rable</c:v>
                  </c:pt>
                  <c:pt idx="27">
                    <c:v>Gorgonzola Telino</c:v>
                  </c:pt>
                  <c:pt idx="28">
                    <c:v>Schoggi Schokolade</c:v>
                  </c:pt>
                  <c:pt idx="29">
                    <c:v>Nord-Ost Matjeshering</c:v>
                  </c:pt>
                  <c:pt idx="30">
                    <c:v>Louisiana Fiery Hot Pepper Sauce</c:v>
                  </c:pt>
                  <c:pt idx="31">
                    <c:v>Inlagd Sill</c:v>
                  </c:pt>
                  <c:pt idx="32">
                    <c:v>Steeleye Stout</c:v>
                  </c:pt>
                  <c:pt idx="33">
                    <c:v>Chai</c:v>
                  </c:pt>
                  <c:pt idx="34">
                    <c:v>Queso Cabrales</c:v>
                  </c:pt>
                  <c:pt idx="35">
                    <c:v>Northwoods Cranberry Sauce</c:v>
                  </c:pt>
                  <c:pt idx="36">
                    <c:v>Chartreuse verte</c:v>
                  </c:pt>
                  <c:pt idx="37">
                    <c:v>Queso Manchego La Pastora</c:v>
                  </c:pt>
                  <c:pt idx="38">
                    <c:v>Outback Lager</c:v>
                  </c:pt>
                  <c:pt idx="39">
                    <c:v>Gula Malacca</c:v>
                  </c:pt>
                  <c:pt idx="40">
                    <c:v>Original Frankfurter grÃ¼ne SoÃŸe</c:v>
                  </c:pt>
                  <c:pt idx="41">
                    <c:v>Sir Rodney's Scones</c:v>
                  </c:pt>
                  <c:pt idx="42">
                    <c:v>Maxilaku</c:v>
                  </c:pt>
                  <c:pt idx="43">
                    <c:v>Chef Anton's Cajun Seasoning</c:v>
                  </c:pt>
                  <c:pt idx="44">
                    <c:v>Scottish Longbreads</c:v>
                  </c:pt>
                  <c:pt idx="45">
                    <c:v>Singaporean Hokkien Fried Mee</c:v>
                  </c:pt>
                  <c:pt idx="46">
                    <c:v>Mascarpone Fabioli</c:v>
                  </c:pt>
                  <c:pt idx="47">
                    <c:v>Jack's New England Clam Chowder</c:v>
                  </c:pt>
                  <c:pt idx="48">
                    <c:v>Mishi Kobe Niku</c:v>
                  </c:pt>
                  <c:pt idx="49">
                    <c:v>RhÃ¶nbrÃ¤u Klosterbier</c:v>
                  </c:pt>
                  <c:pt idx="50">
                    <c:v>Tofu</c:v>
                  </c:pt>
                  <c:pt idx="51">
                    <c:v>Ravioli Angelo</c:v>
                  </c:pt>
                  <c:pt idx="52">
                    <c:v>Grandma's Boysenberry Spread</c:v>
                  </c:pt>
                  <c:pt idx="53">
                    <c:v>Gustaf's KnÃ¤ckebrÃ¶d</c:v>
                  </c:pt>
                  <c:pt idx="54">
                    <c:v>Sasquatch Ale</c:v>
                  </c:pt>
                  <c:pt idx="55">
                    <c:v>Escargots de Bourgogne</c:v>
                  </c:pt>
                  <c:pt idx="56">
                    <c:v>Teatime Chocolate Biscuits</c:v>
                  </c:pt>
                  <c:pt idx="57">
                    <c:v>Spegesild</c:v>
                  </c:pt>
                  <c:pt idx="58">
                    <c:v>Chef Anton's Gumbo Mix</c:v>
                  </c:pt>
                  <c:pt idx="59">
                    <c:v>Konbu</c:v>
                  </c:pt>
                  <c:pt idx="60">
                    <c:v>TourtiÃ¨re</c:v>
                  </c:pt>
                  <c:pt idx="61">
                    <c:v>TunnbrÃ¶d</c:v>
                  </c:pt>
                  <c:pt idx="62">
                    <c:v>GuaranÃ¡ FantÃ¡stica</c:v>
                  </c:pt>
                  <c:pt idx="63">
                    <c:v>RÃ¸gede sild</c:v>
                  </c:pt>
                  <c:pt idx="64">
                    <c:v>Zaanse koeken</c:v>
                  </c:pt>
                  <c:pt idx="65">
                    <c:v>RÃ¶d Kaviar</c:v>
                  </c:pt>
                  <c:pt idx="66">
                    <c:v>NuNuCa NuÃŸ-Nougat-Creme</c:v>
                  </c:pt>
                  <c:pt idx="67">
                    <c:v>Louisiana Hot Spiced Okra</c:v>
                  </c:pt>
                  <c:pt idx="68">
                    <c:v>Valkoinen suklaa</c:v>
                  </c:pt>
                  <c:pt idx="69">
                    <c:v>Filo Mix</c:v>
                  </c:pt>
                  <c:pt idx="70">
                    <c:v>Aniseed Syrup</c:v>
                  </c:pt>
                  <c:pt idx="71">
                    <c:v>Gravad lax</c:v>
                  </c:pt>
                  <c:pt idx="72">
                    <c:v>Longlife Tofu</c:v>
                  </c:pt>
                  <c:pt idx="73">
                    <c:v>Laughing Lumberjack Lager</c:v>
                  </c:pt>
                  <c:pt idx="74">
                    <c:v>Genen Shouyu</c:v>
                  </c:pt>
                  <c:pt idx="75">
                    <c:v>Geitost</c:v>
                  </c:pt>
                  <c:pt idx="76">
                    <c:v>Chocolade</c:v>
                  </c:pt>
                </c:lvl>
                <c:lvl>
                  <c:pt idx="0">
                    <c:v>38</c:v>
                  </c:pt>
                  <c:pt idx="1">
                    <c:v>29</c:v>
                  </c:pt>
                  <c:pt idx="2">
                    <c:v>59</c:v>
                  </c:pt>
                  <c:pt idx="3">
                    <c:v>60</c:v>
                  </c:pt>
                  <c:pt idx="4">
                    <c:v>62</c:v>
                  </c:pt>
                  <c:pt idx="5">
                    <c:v>56</c:v>
                  </c:pt>
                  <c:pt idx="6">
                    <c:v>51</c:v>
                  </c:pt>
                  <c:pt idx="7">
                    <c:v>17</c:v>
                  </c:pt>
                  <c:pt idx="8">
                    <c:v>18</c:v>
                  </c:pt>
                  <c:pt idx="9">
                    <c:v>28</c:v>
                  </c:pt>
                  <c:pt idx="10">
                    <c:v>72</c:v>
                  </c:pt>
                  <c:pt idx="11">
                    <c:v>43</c:v>
                  </c:pt>
                  <c:pt idx="12">
                    <c:v>69</c:v>
                  </c:pt>
                  <c:pt idx="13">
                    <c:v>20</c:v>
                  </c:pt>
                  <c:pt idx="14">
                    <c:v>64</c:v>
                  </c:pt>
                  <c:pt idx="15">
                    <c:v>7</c:v>
                  </c:pt>
                  <c:pt idx="16">
                    <c:v>10</c:v>
                  </c:pt>
                  <c:pt idx="17">
                    <c:v>26</c:v>
                  </c:pt>
                  <c:pt idx="18">
                    <c:v>53</c:v>
                  </c:pt>
                  <c:pt idx="19">
                    <c:v>71</c:v>
                  </c:pt>
                  <c:pt idx="20">
                    <c:v>55</c:v>
                  </c:pt>
                  <c:pt idx="21">
                    <c:v>40</c:v>
                  </c:pt>
                  <c:pt idx="22">
                    <c:v>16</c:v>
                  </c:pt>
                  <c:pt idx="23">
                    <c:v>2</c:v>
                  </c:pt>
                  <c:pt idx="24">
                    <c:v>63</c:v>
                  </c:pt>
                  <c:pt idx="25">
                    <c:v>76</c:v>
                  </c:pt>
                  <c:pt idx="26">
                    <c:v>61</c:v>
                  </c:pt>
                  <c:pt idx="27">
                    <c:v>31</c:v>
                  </c:pt>
                  <c:pt idx="28">
                    <c:v>27</c:v>
                  </c:pt>
                  <c:pt idx="29">
                    <c:v>30</c:v>
                  </c:pt>
                  <c:pt idx="30">
                    <c:v>65</c:v>
                  </c:pt>
                  <c:pt idx="31">
                    <c:v>36</c:v>
                  </c:pt>
                  <c:pt idx="32">
                    <c:v>35</c:v>
                  </c:pt>
                  <c:pt idx="33">
                    <c:v>1</c:v>
                  </c:pt>
                  <c:pt idx="34">
                    <c:v>11</c:v>
                  </c:pt>
                  <c:pt idx="35">
                    <c:v>8</c:v>
                  </c:pt>
                  <c:pt idx="36">
                    <c:v>39</c:v>
                  </c:pt>
                  <c:pt idx="37">
                    <c:v>12</c:v>
                  </c:pt>
                  <c:pt idx="38">
                    <c:v>70</c:v>
                  </c:pt>
                  <c:pt idx="39">
                    <c:v>44</c:v>
                  </c:pt>
                  <c:pt idx="40">
                    <c:v>77</c:v>
                  </c:pt>
                  <c:pt idx="41">
                    <c:v>21</c:v>
                  </c:pt>
                  <c:pt idx="42">
                    <c:v>49</c:v>
                  </c:pt>
                  <c:pt idx="43">
                    <c:v>4</c:v>
                  </c:pt>
                  <c:pt idx="44">
                    <c:v>68</c:v>
                  </c:pt>
                  <c:pt idx="45">
                    <c:v>42</c:v>
                  </c:pt>
                  <c:pt idx="46">
                    <c:v>32</c:v>
                  </c:pt>
                  <c:pt idx="47">
                    <c:v>41</c:v>
                  </c:pt>
                  <c:pt idx="48">
                    <c:v>9</c:v>
                  </c:pt>
                  <c:pt idx="49">
                    <c:v>75</c:v>
                  </c:pt>
                  <c:pt idx="50">
                    <c:v>14</c:v>
                  </c:pt>
                  <c:pt idx="51">
                    <c:v>57</c:v>
                  </c:pt>
                  <c:pt idx="52">
                    <c:v>6</c:v>
                  </c:pt>
                  <c:pt idx="53">
                    <c:v>22</c:v>
                  </c:pt>
                  <c:pt idx="54">
                    <c:v>34</c:v>
                  </c:pt>
                  <c:pt idx="55">
                    <c:v>58</c:v>
                  </c:pt>
                  <c:pt idx="56">
                    <c:v>19</c:v>
                  </c:pt>
                  <c:pt idx="57">
                    <c:v>46</c:v>
                  </c:pt>
                  <c:pt idx="58">
                    <c:v>5</c:v>
                  </c:pt>
                  <c:pt idx="59">
                    <c:v>13</c:v>
                  </c:pt>
                  <c:pt idx="60">
                    <c:v>54</c:v>
                  </c:pt>
                  <c:pt idx="61">
                    <c:v>23</c:v>
                  </c:pt>
                  <c:pt idx="62">
                    <c:v>24</c:v>
                  </c:pt>
                  <c:pt idx="63">
                    <c:v>45</c:v>
                  </c:pt>
                  <c:pt idx="64">
                    <c:v>47</c:v>
                  </c:pt>
                  <c:pt idx="65">
                    <c:v>73</c:v>
                  </c:pt>
                  <c:pt idx="66">
                    <c:v>25</c:v>
                  </c:pt>
                  <c:pt idx="67">
                    <c:v>66</c:v>
                  </c:pt>
                  <c:pt idx="68">
                    <c:v>50</c:v>
                  </c:pt>
                  <c:pt idx="69">
                    <c:v>52</c:v>
                  </c:pt>
                  <c:pt idx="70">
                    <c:v>3</c:v>
                  </c:pt>
                  <c:pt idx="71">
                    <c:v>37</c:v>
                  </c:pt>
                  <c:pt idx="72">
                    <c:v>74</c:v>
                  </c:pt>
                  <c:pt idx="73">
                    <c:v>67</c:v>
                  </c:pt>
                  <c:pt idx="74">
                    <c:v>15</c:v>
                  </c:pt>
                  <c:pt idx="75">
                    <c:v>33</c:v>
                  </c:pt>
                  <c:pt idx="76">
                    <c:v>48</c:v>
                  </c:pt>
                </c:lvl>
              </c:multiLvlStrCache>
            </c:multiLvlStrRef>
          </c:cat>
          <c:val>
            <c:numRef>
              <c:f>'EDA11'!$E$7:$E$83</c:f>
              <c:numCache>
                <c:formatCode>General</c:formatCode>
                <c:ptCount val="77"/>
                <c:pt idx="0">
                  <c:v>149983.09999999899</c:v>
                </c:pt>
                <c:pt idx="1">
                  <c:v>87734.349999999904</c:v>
                </c:pt>
                <c:pt idx="2">
                  <c:v>76293.449999999895</c:v>
                </c:pt>
                <c:pt idx="3">
                  <c:v>50282.74</c:v>
                </c:pt>
                <c:pt idx="4">
                  <c:v>49825.299999999901</c:v>
                </c:pt>
                <c:pt idx="5">
                  <c:v>45118.1</c:v>
                </c:pt>
                <c:pt idx="6">
                  <c:v>44740.6</c:v>
                </c:pt>
                <c:pt idx="7">
                  <c:v>35479.9</c:v>
                </c:pt>
                <c:pt idx="8">
                  <c:v>31985.35</c:v>
                </c:pt>
                <c:pt idx="9">
                  <c:v>26864.35</c:v>
                </c:pt>
                <c:pt idx="10">
                  <c:v>25737.8999999999</c:v>
                </c:pt>
                <c:pt idx="11">
                  <c:v>25077.799999999901</c:v>
                </c:pt>
                <c:pt idx="12">
                  <c:v>24304.8999999999</c:v>
                </c:pt>
                <c:pt idx="13">
                  <c:v>23635.059999999899</c:v>
                </c:pt>
                <c:pt idx="14">
                  <c:v>23007.77</c:v>
                </c:pt>
                <c:pt idx="15">
                  <c:v>22463.200000000001</c:v>
                </c:pt>
                <c:pt idx="16">
                  <c:v>22138.75</c:v>
                </c:pt>
                <c:pt idx="17">
                  <c:v>21533.25</c:v>
                </c:pt>
                <c:pt idx="18">
                  <c:v>21509.05</c:v>
                </c:pt>
                <c:pt idx="19">
                  <c:v>20874.699999999899</c:v>
                </c:pt>
                <c:pt idx="20">
                  <c:v>19509.45</c:v>
                </c:pt>
                <c:pt idx="21">
                  <c:v>19046.2</c:v>
                </c:pt>
                <c:pt idx="22">
                  <c:v>18745.169999999998</c:v>
                </c:pt>
                <c:pt idx="23">
                  <c:v>18554.699999999899</c:v>
                </c:pt>
                <c:pt idx="24">
                  <c:v>17695.599999999999</c:v>
                </c:pt>
                <c:pt idx="25">
                  <c:v>16791.949999999899</c:v>
                </c:pt>
                <c:pt idx="26">
                  <c:v>16437.099999999999</c:v>
                </c:pt>
                <c:pt idx="27">
                  <c:v>16169.3</c:v>
                </c:pt>
                <c:pt idx="28">
                  <c:v>15231.25</c:v>
                </c:pt>
                <c:pt idx="29">
                  <c:v>14772.9399999999</c:v>
                </c:pt>
                <c:pt idx="30">
                  <c:v>14605.449999999901</c:v>
                </c:pt>
                <c:pt idx="31">
                  <c:v>14540.15</c:v>
                </c:pt>
                <c:pt idx="32">
                  <c:v>14535.1</c:v>
                </c:pt>
                <c:pt idx="33">
                  <c:v>14274.65</c:v>
                </c:pt>
                <c:pt idx="34">
                  <c:v>13899.85</c:v>
                </c:pt>
                <c:pt idx="35">
                  <c:v>13759.15</c:v>
                </c:pt>
                <c:pt idx="36">
                  <c:v>13148.8</c:v>
                </c:pt>
                <c:pt idx="37">
                  <c:v>12865.9</c:v>
                </c:pt>
                <c:pt idx="38">
                  <c:v>11469.549999999899</c:v>
                </c:pt>
                <c:pt idx="39">
                  <c:v>10522.75</c:v>
                </c:pt>
                <c:pt idx="40">
                  <c:v>9683.0499999999993</c:v>
                </c:pt>
                <c:pt idx="41">
                  <c:v>9633.7999999999993</c:v>
                </c:pt>
                <c:pt idx="42">
                  <c:v>9499.3499999999894</c:v>
                </c:pt>
                <c:pt idx="43">
                  <c:v>9423.2999999999993</c:v>
                </c:pt>
                <c:pt idx="44">
                  <c:v>9360.5</c:v>
                </c:pt>
                <c:pt idx="45">
                  <c:v>9330.75</c:v>
                </c:pt>
                <c:pt idx="46">
                  <c:v>9170.1</c:v>
                </c:pt>
                <c:pt idx="47">
                  <c:v>9096.2000000000007</c:v>
                </c:pt>
                <c:pt idx="48">
                  <c:v>8826.5</c:v>
                </c:pt>
                <c:pt idx="49">
                  <c:v>8648.15</c:v>
                </c:pt>
                <c:pt idx="50">
                  <c:v>8628.92</c:v>
                </c:pt>
                <c:pt idx="51">
                  <c:v>7807.15</c:v>
                </c:pt>
                <c:pt idx="52">
                  <c:v>7344.6299999999901</c:v>
                </c:pt>
                <c:pt idx="53">
                  <c:v>7232.1</c:v>
                </c:pt>
                <c:pt idx="54">
                  <c:v>6677.05</c:v>
                </c:pt>
                <c:pt idx="55">
                  <c:v>6662.95</c:v>
                </c:pt>
                <c:pt idx="56">
                  <c:v>6157.4499999999898</c:v>
                </c:pt>
                <c:pt idx="57">
                  <c:v>6142.28</c:v>
                </c:pt>
                <c:pt idx="58">
                  <c:v>5800.4</c:v>
                </c:pt>
                <c:pt idx="59">
                  <c:v>5232.6999999999898</c:v>
                </c:pt>
                <c:pt idx="60">
                  <c:v>5118.3999999999996</c:v>
                </c:pt>
                <c:pt idx="61">
                  <c:v>4839.45</c:v>
                </c:pt>
                <c:pt idx="62">
                  <c:v>4779.7</c:v>
                </c:pt>
                <c:pt idx="63">
                  <c:v>4739.45</c:v>
                </c:pt>
                <c:pt idx="64">
                  <c:v>4357.05</c:v>
                </c:pt>
                <c:pt idx="65">
                  <c:v>4199.34</c:v>
                </c:pt>
                <c:pt idx="66">
                  <c:v>4050.0499999999902</c:v>
                </c:pt>
                <c:pt idx="67">
                  <c:v>3518.75</c:v>
                </c:pt>
                <c:pt idx="68">
                  <c:v>3509.75</c:v>
                </c:pt>
                <c:pt idx="69">
                  <c:v>3382.5999999999899</c:v>
                </c:pt>
                <c:pt idx="70">
                  <c:v>3079.8</c:v>
                </c:pt>
                <c:pt idx="71">
                  <c:v>3046.8999999999901</c:v>
                </c:pt>
                <c:pt idx="72">
                  <c:v>2565.35</c:v>
                </c:pt>
                <c:pt idx="73">
                  <c:v>2561.4</c:v>
                </c:pt>
                <c:pt idx="74">
                  <c:v>1813.4</c:v>
                </c:pt>
                <c:pt idx="75">
                  <c:v>1712.0999999999899</c:v>
                </c:pt>
                <c:pt idx="76">
                  <c:v>1542.1</c:v>
                </c:pt>
              </c:numCache>
            </c:numRef>
          </c:val>
          <c:smooth val="0"/>
          <c:extLst>
            <c:ext xmlns:c16="http://schemas.microsoft.com/office/drawing/2014/chart" uri="{C3380CC4-5D6E-409C-BE32-E72D297353CC}">
              <c16:uniqueId val="{00000002-DE6E-469C-BAB8-16AC8BE6892C}"/>
            </c:ext>
          </c:extLst>
        </c:ser>
        <c:dLbls>
          <c:showLegendKey val="0"/>
          <c:showVal val="0"/>
          <c:showCatName val="0"/>
          <c:showSerName val="0"/>
          <c:showPercent val="0"/>
          <c:showBubbleSize val="0"/>
        </c:dLbls>
        <c:marker val="1"/>
        <c:smooth val="0"/>
        <c:axId val="1750668576"/>
        <c:axId val="1750673856"/>
      </c:lineChart>
      <c:catAx>
        <c:axId val="17506666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1750679616"/>
        <c:crosses val="autoZero"/>
        <c:auto val="1"/>
        <c:lblAlgn val="ctr"/>
        <c:lblOffset val="100"/>
        <c:noMultiLvlLbl val="0"/>
      </c:catAx>
      <c:valAx>
        <c:axId val="175067961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666656"/>
        <c:crosses val="autoZero"/>
        <c:crossBetween val="between"/>
      </c:valAx>
      <c:valAx>
        <c:axId val="1750673856"/>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668576"/>
        <c:crosses val="max"/>
        <c:crossBetween val="between"/>
      </c:valAx>
      <c:catAx>
        <c:axId val="1750668576"/>
        <c:scaling>
          <c:orientation val="minMax"/>
        </c:scaling>
        <c:delete val="1"/>
        <c:axPos val="b"/>
        <c:numFmt formatCode="General" sourceLinked="1"/>
        <c:majorTickMark val="out"/>
        <c:minorTickMark val="none"/>
        <c:tickLblPos val="nextTo"/>
        <c:crossAx val="1750673856"/>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lineChart>
        <c:grouping val="standard"/>
        <c:varyColors val="0"/>
        <c:ser>
          <c:idx val="1"/>
          <c:order val="1"/>
          <c:tx>
            <c:strRef>
              <c:f>'EDA12'!$G$6</c:f>
              <c:strCache>
                <c:ptCount val="1"/>
                <c:pt idx="0">
                  <c:v>Avg_Sales</c:v>
                </c:pt>
              </c:strCache>
            </c:strRef>
          </c:tx>
          <c:spPr>
            <a:ln w="34925" cap="rnd">
              <a:solidFill>
                <a:schemeClr val="accent1">
                  <a:tint val="77000"/>
                </a:schemeClr>
              </a:solidFill>
              <a:round/>
            </a:ln>
            <a:effectLst>
              <a:outerShdw blurRad="57150" dist="19050" dir="5400000" algn="ctr" rotWithShape="0">
                <a:srgbClr val="000000">
                  <a:alpha val="63000"/>
                </a:srgbClr>
              </a:outerShdw>
            </a:effectLst>
          </c:spPr>
          <c:marker>
            <c:symbol val="none"/>
          </c:marker>
          <c:cat>
            <c:strRef>
              <c:f>'EDA12'!$E$7:$E$22</c:f>
              <c:strCache>
                <c:ptCount val="16"/>
                <c:pt idx="0">
                  <c:v>USA</c:v>
                </c:pt>
                <c:pt idx="1">
                  <c:v>France</c:v>
                </c:pt>
                <c:pt idx="2">
                  <c:v>Germany</c:v>
                </c:pt>
                <c:pt idx="3">
                  <c:v>Australia</c:v>
                </c:pt>
                <c:pt idx="4">
                  <c:v>Canada</c:v>
                </c:pt>
                <c:pt idx="5">
                  <c:v>Italy</c:v>
                </c:pt>
                <c:pt idx="6">
                  <c:v>Japan</c:v>
                </c:pt>
                <c:pt idx="7">
                  <c:v>UK</c:v>
                </c:pt>
                <c:pt idx="8">
                  <c:v>Brazil</c:v>
                </c:pt>
                <c:pt idx="9">
                  <c:v>Denmark</c:v>
                </c:pt>
                <c:pt idx="10">
                  <c:v>Finland</c:v>
                </c:pt>
                <c:pt idx="11">
                  <c:v>Netherlands</c:v>
                </c:pt>
                <c:pt idx="12">
                  <c:v>Norway</c:v>
                </c:pt>
                <c:pt idx="13">
                  <c:v>Singapore</c:v>
                </c:pt>
                <c:pt idx="14">
                  <c:v>Spain</c:v>
                </c:pt>
                <c:pt idx="15">
                  <c:v>Sweden</c:v>
                </c:pt>
              </c:strCache>
            </c:strRef>
          </c:cat>
          <c:val>
            <c:numRef>
              <c:f>'EDA12'!$G$7:$G$22</c:f>
              <c:numCache>
                <c:formatCode>General</c:formatCode>
                <c:ptCount val="16"/>
                <c:pt idx="0">
                  <c:v>20.870833333333302</c:v>
                </c:pt>
                <c:pt idx="1">
                  <c:v>76.75</c:v>
                </c:pt>
                <c:pt idx="2">
                  <c:v>37.601111111111102</c:v>
                </c:pt>
                <c:pt idx="3">
                  <c:v>33.831249999999997</c:v>
                </c:pt>
                <c:pt idx="4">
                  <c:v>27.3125</c:v>
                </c:pt>
                <c:pt idx="5">
                  <c:v>27.36</c:v>
                </c:pt>
                <c:pt idx="6">
                  <c:v>30.4583333333333</c:v>
                </c:pt>
                <c:pt idx="7">
                  <c:v>22.814285714285699</c:v>
                </c:pt>
                <c:pt idx="8">
                  <c:v>4.5</c:v>
                </c:pt>
                <c:pt idx="9">
                  <c:v>10.75</c:v>
                </c:pt>
                <c:pt idx="10">
                  <c:v>18.0833333333333</c:v>
                </c:pt>
                <c:pt idx="11">
                  <c:v>11.125</c:v>
                </c:pt>
                <c:pt idx="12">
                  <c:v>20</c:v>
                </c:pt>
                <c:pt idx="13">
                  <c:v>26.483333333333299</c:v>
                </c:pt>
                <c:pt idx="14">
                  <c:v>29.5</c:v>
                </c:pt>
                <c:pt idx="15">
                  <c:v>17.5</c:v>
                </c:pt>
              </c:numCache>
            </c:numRef>
          </c:val>
          <c:smooth val="0"/>
          <c:extLst>
            <c:ext xmlns:c16="http://schemas.microsoft.com/office/drawing/2014/chart" uri="{C3380CC4-5D6E-409C-BE32-E72D297353CC}">
              <c16:uniqueId val="{00000000-AA88-45F7-85A0-E89469C85962}"/>
            </c:ext>
          </c:extLst>
        </c:ser>
        <c:dLbls>
          <c:showLegendKey val="0"/>
          <c:showVal val="0"/>
          <c:showCatName val="0"/>
          <c:showSerName val="0"/>
          <c:showPercent val="0"/>
          <c:showBubbleSize val="0"/>
        </c:dLbls>
        <c:marker val="1"/>
        <c:smooth val="0"/>
        <c:axId val="1750679136"/>
        <c:axId val="1750671456"/>
      </c:lineChart>
      <c:lineChart>
        <c:grouping val="standard"/>
        <c:varyColors val="0"/>
        <c:ser>
          <c:idx val="0"/>
          <c:order val="0"/>
          <c:tx>
            <c:strRef>
              <c:f>'EDA12'!$F$6</c:f>
              <c:strCache>
                <c:ptCount val="1"/>
                <c:pt idx="0">
                  <c:v>Total_Suppliers</c:v>
                </c:pt>
              </c:strCache>
            </c:strRef>
          </c:tx>
          <c:spPr>
            <a:ln w="34925" cap="rnd">
              <a:solidFill>
                <a:schemeClr val="accent1">
                  <a:shade val="76000"/>
                </a:schemeClr>
              </a:solidFill>
              <a:round/>
            </a:ln>
            <a:effectLst>
              <a:outerShdw blurRad="57150" dist="19050" dir="5400000" algn="ctr" rotWithShape="0">
                <a:srgbClr val="000000">
                  <a:alpha val="63000"/>
                </a:srgbClr>
              </a:outerShdw>
            </a:effectLst>
          </c:spPr>
          <c:marker>
            <c:symbol val="none"/>
          </c:marker>
          <c:cat>
            <c:strRef>
              <c:f>'EDA12'!$E$7:$E$22</c:f>
              <c:strCache>
                <c:ptCount val="16"/>
                <c:pt idx="0">
                  <c:v>USA</c:v>
                </c:pt>
                <c:pt idx="1">
                  <c:v>France</c:v>
                </c:pt>
                <c:pt idx="2">
                  <c:v>Germany</c:v>
                </c:pt>
                <c:pt idx="3">
                  <c:v>Australia</c:v>
                </c:pt>
                <c:pt idx="4">
                  <c:v>Canada</c:v>
                </c:pt>
                <c:pt idx="5">
                  <c:v>Italy</c:v>
                </c:pt>
                <c:pt idx="6">
                  <c:v>Japan</c:v>
                </c:pt>
                <c:pt idx="7">
                  <c:v>UK</c:v>
                </c:pt>
                <c:pt idx="8">
                  <c:v>Brazil</c:v>
                </c:pt>
                <c:pt idx="9">
                  <c:v>Denmark</c:v>
                </c:pt>
                <c:pt idx="10">
                  <c:v>Finland</c:v>
                </c:pt>
                <c:pt idx="11">
                  <c:v>Netherlands</c:v>
                </c:pt>
                <c:pt idx="12">
                  <c:v>Norway</c:v>
                </c:pt>
                <c:pt idx="13">
                  <c:v>Singapore</c:v>
                </c:pt>
                <c:pt idx="14">
                  <c:v>Spain</c:v>
                </c:pt>
                <c:pt idx="15">
                  <c:v>Sweden</c:v>
                </c:pt>
              </c:strCache>
            </c:strRef>
          </c:cat>
          <c:val>
            <c:numRef>
              <c:f>'EDA12'!$F$7:$F$22</c:f>
              <c:numCache>
                <c:formatCode>General</c:formatCode>
                <c:ptCount val="16"/>
                <c:pt idx="0">
                  <c:v>4</c:v>
                </c:pt>
                <c:pt idx="1">
                  <c:v>3</c:v>
                </c:pt>
                <c:pt idx="2">
                  <c:v>3</c:v>
                </c:pt>
                <c:pt idx="3">
                  <c:v>2</c:v>
                </c:pt>
                <c:pt idx="4">
                  <c:v>2</c:v>
                </c:pt>
                <c:pt idx="5">
                  <c:v>2</c:v>
                </c:pt>
                <c:pt idx="6">
                  <c:v>2</c:v>
                </c:pt>
                <c:pt idx="7">
                  <c:v>2</c:v>
                </c:pt>
                <c:pt idx="8">
                  <c:v>1</c:v>
                </c:pt>
                <c:pt idx="9">
                  <c:v>1</c:v>
                </c:pt>
                <c:pt idx="10">
                  <c:v>1</c:v>
                </c:pt>
                <c:pt idx="11">
                  <c:v>1</c:v>
                </c:pt>
                <c:pt idx="12">
                  <c:v>1</c:v>
                </c:pt>
                <c:pt idx="13">
                  <c:v>1</c:v>
                </c:pt>
                <c:pt idx="14">
                  <c:v>1</c:v>
                </c:pt>
                <c:pt idx="15">
                  <c:v>1</c:v>
                </c:pt>
              </c:numCache>
            </c:numRef>
          </c:val>
          <c:smooth val="0"/>
          <c:extLst>
            <c:ext xmlns:c16="http://schemas.microsoft.com/office/drawing/2014/chart" uri="{C3380CC4-5D6E-409C-BE32-E72D297353CC}">
              <c16:uniqueId val="{00000001-AA88-45F7-85A0-E89469C85962}"/>
            </c:ext>
          </c:extLst>
        </c:ser>
        <c:dLbls>
          <c:showLegendKey val="0"/>
          <c:showVal val="0"/>
          <c:showCatName val="0"/>
          <c:showSerName val="0"/>
          <c:showPercent val="0"/>
          <c:showBubbleSize val="0"/>
        </c:dLbls>
        <c:marker val="1"/>
        <c:smooth val="0"/>
        <c:axId val="1750671936"/>
        <c:axId val="1750681536"/>
      </c:lineChart>
      <c:catAx>
        <c:axId val="175067913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671456"/>
        <c:crosses val="autoZero"/>
        <c:auto val="1"/>
        <c:lblAlgn val="ctr"/>
        <c:lblOffset val="100"/>
        <c:noMultiLvlLbl val="0"/>
      </c:catAx>
      <c:valAx>
        <c:axId val="1750671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679136"/>
        <c:crosses val="autoZero"/>
        <c:crossBetween val="between"/>
      </c:valAx>
      <c:valAx>
        <c:axId val="1750681536"/>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671936"/>
        <c:crosses val="max"/>
        <c:crossBetween val="between"/>
      </c:valAx>
      <c:catAx>
        <c:axId val="1750671936"/>
        <c:scaling>
          <c:orientation val="minMax"/>
        </c:scaling>
        <c:delete val="1"/>
        <c:axPos val="b"/>
        <c:numFmt formatCode="General" sourceLinked="1"/>
        <c:majorTickMark val="none"/>
        <c:minorTickMark val="none"/>
        <c:tickLblPos val="nextTo"/>
        <c:crossAx val="175068153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'EDA13'!$F$6</c:f>
              <c:strCache>
                <c:ptCount val="1"/>
                <c:pt idx="0">
                  <c:v>Total_Suppliers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cat>
            <c:strRef>
              <c:f>'EDA13'!$E$7:$E$14</c:f>
              <c:strCache>
                <c:ptCount val="8"/>
                <c:pt idx="0">
                  <c:v>Beverages</c:v>
                </c:pt>
                <c:pt idx="1">
                  <c:v>Condiments</c:v>
                </c:pt>
                <c:pt idx="2">
                  <c:v>Seafood</c:v>
                </c:pt>
                <c:pt idx="3">
                  <c:v>Confections</c:v>
                </c:pt>
                <c:pt idx="4">
                  <c:v>Grains/Cereals</c:v>
                </c:pt>
                <c:pt idx="5">
                  <c:v>Meat/Poultry</c:v>
                </c:pt>
                <c:pt idx="6">
                  <c:v>Produce</c:v>
                </c:pt>
                <c:pt idx="7">
                  <c:v>Dairy Products</c:v>
                </c:pt>
              </c:strCache>
            </c:strRef>
          </c:cat>
          <c:val>
            <c:numRef>
              <c:f>'EDA13'!$F$7:$F$14</c:f>
              <c:numCache>
                <c:formatCode>General</c:formatCode>
                <c:ptCount val="8"/>
                <c:pt idx="0">
                  <c:v>8</c:v>
                </c:pt>
                <c:pt idx="1">
                  <c:v>8</c:v>
                </c:pt>
                <c:pt idx="2">
                  <c:v>8</c:v>
                </c:pt>
                <c:pt idx="3">
                  <c:v>6</c:v>
                </c:pt>
                <c:pt idx="4">
                  <c:v>5</c:v>
                </c:pt>
                <c:pt idx="5">
                  <c:v>5</c:v>
                </c:pt>
                <c:pt idx="6">
                  <c:v>5</c:v>
                </c:pt>
                <c:pt idx="7">
                  <c:v>4</c:v>
                </c:pt>
              </c:numCache>
            </c:numRef>
          </c:val>
          <c:extLst>
            <c:ext xmlns:c16="http://schemas.microsoft.com/office/drawing/2014/chart" uri="{C3380CC4-5D6E-409C-BE32-E72D297353CC}">
              <c16:uniqueId val="{00000000-C781-420F-94EF-E78155150258}"/>
            </c:ext>
          </c:extLst>
        </c:ser>
        <c:dLbls>
          <c:showLegendKey val="0"/>
          <c:showVal val="0"/>
          <c:showCatName val="0"/>
          <c:showSerName val="0"/>
          <c:showPercent val="0"/>
          <c:showBubbleSize val="0"/>
        </c:dLbls>
        <c:gapWidth val="100"/>
        <c:overlap val="-24"/>
        <c:axId val="1750672416"/>
        <c:axId val="1750667136"/>
      </c:barChart>
      <c:catAx>
        <c:axId val="1750672416"/>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750667136"/>
        <c:crosses val="autoZero"/>
        <c:auto val="1"/>
        <c:lblAlgn val="ctr"/>
        <c:lblOffset val="100"/>
        <c:noMultiLvlLbl val="0"/>
      </c:catAx>
      <c:valAx>
        <c:axId val="1750667136"/>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750672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[Northwind_Traders_Analysis.xlsx]EDA14!PivotTable104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Sum of Avg_Unit_Price by Category_Name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'EDA14'!$O$6</c:f>
              <c:strCache>
                <c:ptCount val="1"/>
                <c:pt idx="0">
                  <c:v>Total</c:v>
                </c:pt>
              </c:strCache>
            </c:strRef>
          </c:tx>
          <c:spPr>
            <a:solidFill>
              <a:schemeClr val="accent1"/>
            </a:solidFill>
            <a:ln>
              <a:noFill/>
            </a:ln>
            <a:effectLst/>
          </c:spPr>
          <c:invertIfNegative val="0"/>
          <c:cat>
            <c:strRef>
              <c:f>'EDA14'!$N$7:$N$14</c:f>
              <c:strCache>
                <c:ptCount val="8"/>
                <c:pt idx="0">
                  <c:v>Beverages</c:v>
                </c:pt>
                <c:pt idx="1">
                  <c:v>Condiments</c:v>
                </c:pt>
                <c:pt idx="2">
                  <c:v>Confections</c:v>
                </c:pt>
                <c:pt idx="3">
                  <c:v>Dairy Products</c:v>
                </c:pt>
                <c:pt idx="4">
                  <c:v>Grains/Cereals</c:v>
                </c:pt>
                <c:pt idx="5">
                  <c:v>Meat/Poultry</c:v>
                </c:pt>
                <c:pt idx="6">
                  <c:v>Produce</c:v>
                </c:pt>
                <c:pt idx="7">
                  <c:v>Seafood</c:v>
                </c:pt>
              </c:strCache>
            </c:strRef>
          </c:cat>
          <c:val>
            <c:numRef>
              <c:f>'EDA14'!$O$7:$O$14</c:f>
              <c:numCache>
                <c:formatCode>General</c:formatCode>
                <c:ptCount val="8"/>
                <c:pt idx="0">
                  <c:v>265.83000000000004</c:v>
                </c:pt>
                <c:pt idx="1">
                  <c:v>154.75</c:v>
                </c:pt>
                <c:pt idx="2">
                  <c:v>153.88</c:v>
                </c:pt>
                <c:pt idx="3">
                  <c:v>120.43</c:v>
                </c:pt>
                <c:pt idx="4">
                  <c:v>98</c:v>
                </c:pt>
                <c:pt idx="5">
                  <c:v>272.41000000000003</c:v>
                </c:pt>
                <c:pt idx="6">
                  <c:v>145.22</c:v>
                </c:pt>
                <c:pt idx="7">
                  <c:v>164.91</c:v>
                </c:pt>
              </c:numCache>
            </c:numRef>
          </c:val>
          <c:extLst>
            <c:ext xmlns:c16="http://schemas.microsoft.com/office/drawing/2014/chart" uri="{C3380CC4-5D6E-409C-BE32-E72D297353CC}">
              <c16:uniqueId val="{00000000-6A98-402C-8B6A-B0DBF37C387E}"/>
            </c:ext>
          </c:extLst>
        </c:ser>
        <c:dLbls>
          <c:showLegendKey val="0"/>
          <c:showVal val="0"/>
          <c:showCatName val="0"/>
          <c:showSerName val="0"/>
          <c:showPercent val="0"/>
          <c:showBubbleSize val="0"/>
        </c:dLbls>
        <c:gapWidth val="219"/>
        <c:overlap val="-27"/>
        <c:axId val="1695410160"/>
        <c:axId val="1695412080"/>
      </c:barChart>
      <c:catAx>
        <c:axId val="16954101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5412080"/>
        <c:crosses val="autoZero"/>
        <c:auto val="1"/>
        <c:lblAlgn val="ctr"/>
        <c:lblOffset val="100"/>
        <c:noMultiLvlLbl val="0"/>
      </c:catAx>
      <c:valAx>
        <c:axId val="1695412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54101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[Northwind_Traders_Analysis.xlsx]EDA14!PivotTable111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Sum of Avg_Unit_Price by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'EDA14'!$O$19</c:f>
              <c:strCache>
                <c:ptCount val="1"/>
                <c:pt idx="0">
                  <c:v>Total</c:v>
                </c:pt>
              </c:strCache>
            </c:strRef>
          </c:tx>
          <c:spPr>
            <a:solidFill>
              <a:schemeClr val="accent1"/>
            </a:solidFill>
            <a:ln>
              <a:noFill/>
            </a:ln>
            <a:effectLst/>
          </c:spPr>
          <c:invertIfNegative val="0"/>
          <c:cat>
            <c:strRef>
              <c:f>'EDA14'!$N$20:$N$35</c:f>
              <c:strCache>
                <c:ptCount val="16"/>
                <c:pt idx="0">
                  <c:v>Australia</c:v>
                </c:pt>
                <c:pt idx="1">
                  <c:v>Brazil</c:v>
                </c:pt>
                <c:pt idx="2">
                  <c:v>Canada</c:v>
                </c:pt>
                <c:pt idx="3">
                  <c:v>Denmark</c:v>
                </c:pt>
                <c:pt idx="4">
                  <c:v>Finland</c:v>
                </c:pt>
                <c:pt idx="5">
                  <c:v>France</c:v>
                </c:pt>
                <c:pt idx="6">
                  <c:v>Germany</c:v>
                </c:pt>
                <c:pt idx="7">
                  <c:v>Italy</c:v>
                </c:pt>
                <c:pt idx="8">
                  <c:v>Japan</c:v>
                </c:pt>
                <c:pt idx="9">
                  <c:v>Netherlands</c:v>
                </c:pt>
                <c:pt idx="10">
                  <c:v>Norway</c:v>
                </c:pt>
                <c:pt idx="11">
                  <c:v>Singapore</c:v>
                </c:pt>
                <c:pt idx="12">
                  <c:v>Spain</c:v>
                </c:pt>
                <c:pt idx="13">
                  <c:v>Sweden</c:v>
                </c:pt>
                <c:pt idx="14">
                  <c:v>UK</c:v>
                </c:pt>
                <c:pt idx="15">
                  <c:v>USA</c:v>
                </c:pt>
              </c:strCache>
            </c:strRef>
          </c:cat>
          <c:val>
            <c:numRef>
              <c:f>'EDA14'!$O$20:$O$35</c:f>
              <c:numCache>
                <c:formatCode>General</c:formatCode>
                <c:ptCount val="16"/>
                <c:pt idx="0">
                  <c:v>234.75</c:v>
                </c:pt>
                <c:pt idx="1">
                  <c:v>4.5</c:v>
                </c:pt>
                <c:pt idx="2">
                  <c:v>93.52</c:v>
                </c:pt>
                <c:pt idx="3">
                  <c:v>10.75</c:v>
                </c:pt>
                <c:pt idx="4">
                  <c:v>36.120000000000005</c:v>
                </c:pt>
                <c:pt idx="5">
                  <c:v>198.5</c:v>
                </c:pt>
                <c:pt idx="6">
                  <c:v>278.99</c:v>
                </c:pt>
                <c:pt idx="7">
                  <c:v>55.18</c:v>
                </c:pt>
                <c:pt idx="8">
                  <c:v>147.62</c:v>
                </c:pt>
                <c:pt idx="9">
                  <c:v>11.12</c:v>
                </c:pt>
                <c:pt idx="10">
                  <c:v>20</c:v>
                </c:pt>
                <c:pt idx="11">
                  <c:v>79.45</c:v>
                </c:pt>
                <c:pt idx="12">
                  <c:v>29.5</c:v>
                </c:pt>
                <c:pt idx="13">
                  <c:v>35</c:v>
                </c:pt>
                <c:pt idx="14">
                  <c:v>56.68</c:v>
                </c:pt>
                <c:pt idx="15">
                  <c:v>83.75</c:v>
                </c:pt>
              </c:numCache>
            </c:numRef>
          </c:val>
          <c:extLst>
            <c:ext xmlns:c16="http://schemas.microsoft.com/office/drawing/2014/chart" uri="{C3380CC4-5D6E-409C-BE32-E72D297353CC}">
              <c16:uniqueId val="{00000000-1DAA-4573-87FA-809967F1668A}"/>
            </c:ext>
          </c:extLst>
        </c:ser>
        <c:dLbls>
          <c:showLegendKey val="0"/>
          <c:showVal val="0"/>
          <c:showCatName val="0"/>
          <c:showSerName val="0"/>
          <c:showPercent val="0"/>
          <c:showBubbleSize val="0"/>
        </c:dLbls>
        <c:gapWidth val="219"/>
        <c:overlap val="-27"/>
        <c:axId val="1695450960"/>
        <c:axId val="1695455760"/>
      </c:barChart>
      <c:catAx>
        <c:axId val="1695450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5455760"/>
        <c:crosses val="autoZero"/>
        <c:auto val="1"/>
        <c:lblAlgn val="ctr"/>
        <c:lblOffset val="100"/>
        <c:noMultiLvlLbl val="0"/>
      </c:catAx>
      <c:valAx>
        <c:axId val="1695455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54509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scatterChart>
        <c:scatterStyle val="lineMarker"/>
        <c:varyColors val="0"/>
        <c:ser>
          <c:idx val="0"/>
          <c:order val="0"/>
          <c:tx>
            <c:strRef>
              <c:f>'EDA15'!$E$6</c:f>
              <c:strCache>
                <c:ptCount val="1"/>
                <c:pt idx="0">
                  <c:v>Total_Orders</c:v>
                </c:pt>
              </c:strCache>
            </c:strRef>
          </c:tx>
          <c:spPr>
            <a:ln w="9525" cap="flat" cmpd="sng" algn="ctr">
              <a:solidFill>
                <a:schemeClr val="accent1">
                  <a:shade val="76000"/>
                  <a:alpha val="70000"/>
                </a:schemeClr>
              </a:solidFill>
              <a:prstDash val="sysDot"/>
              <a:round/>
            </a:ln>
            <a:effectLst/>
          </c:spPr>
          <c:marker>
            <c:symbol val="circle"/>
            <c:size val="5"/>
            <c:spPr>
              <a:gradFill rotWithShape="1">
                <a:gsLst>
                  <a:gs pos="0">
                    <a:schemeClr val="accent1">
                      <a:shade val="76000"/>
                      <a:lumMod val="110000"/>
                      <a:satMod val="105000"/>
                      <a:tint val="67000"/>
                    </a:schemeClr>
                  </a:gs>
                  <a:gs pos="50000">
                    <a:schemeClr val="accent1">
                      <a:shade val="76000"/>
                      <a:lumMod val="105000"/>
                      <a:satMod val="103000"/>
                      <a:tint val="73000"/>
                    </a:schemeClr>
                  </a:gs>
                  <a:gs pos="100000">
                    <a:schemeClr val="accent1">
                      <a:shade val="76000"/>
                      <a:lumMod val="105000"/>
                      <a:satMod val="109000"/>
                      <a:tint val="81000"/>
                    </a:schemeClr>
                  </a:gs>
                </a:gsLst>
                <a:lin ang="5400000" scaled="0"/>
              </a:gradFill>
              <a:ln w="9525" cap="flat" cmpd="sng" algn="ctr">
                <a:solidFill>
                  <a:schemeClr val="accent1">
                    <a:shade val="76000"/>
                    <a:shade val="95000"/>
                  </a:schemeClr>
                </a:solidFill>
                <a:round/>
              </a:ln>
              <a:effectLst/>
            </c:spPr>
          </c:marker>
          <c:xVal>
            <c:multiLvlStrRef>
              <c:f>'EDA15'!$C$7:$D$171</c:f>
              <c:multiLvlStrCache>
                <c:ptCount val="165"/>
                <c:lvl>
                  <c:pt idx="0">
                    <c:v>Beverages</c:v>
                  </c:pt>
                  <c:pt idx="1">
                    <c:v>Beverages</c:v>
                  </c:pt>
                  <c:pt idx="2">
                    <c:v>Dairy Products</c:v>
                  </c:pt>
                  <c:pt idx="3">
                    <c:v>Meat/Poultry</c:v>
                  </c:pt>
                  <c:pt idx="4">
                    <c:v>Dairy Products</c:v>
                  </c:pt>
                  <c:pt idx="5">
                    <c:v>Beverages</c:v>
                  </c:pt>
                  <c:pt idx="6">
                    <c:v>Confections</c:v>
                  </c:pt>
                  <c:pt idx="7">
                    <c:v>Confections</c:v>
                  </c:pt>
                  <c:pt idx="8">
                    <c:v>Dairy Products</c:v>
                  </c:pt>
                  <c:pt idx="9">
                    <c:v>Beverages</c:v>
                  </c:pt>
                  <c:pt idx="10">
                    <c:v>Seafood</c:v>
                  </c:pt>
                  <c:pt idx="11">
                    <c:v>Seafood</c:v>
                  </c:pt>
                  <c:pt idx="12">
                    <c:v>Meat/Poultry</c:v>
                  </c:pt>
                  <c:pt idx="13">
                    <c:v>Meat/Poultry</c:v>
                  </c:pt>
                  <c:pt idx="14">
                    <c:v>Grains/Cereals</c:v>
                  </c:pt>
                  <c:pt idx="15">
                    <c:v>Dairy Products</c:v>
                  </c:pt>
                  <c:pt idx="16">
                    <c:v>Condiments</c:v>
                  </c:pt>
                  <c:pt idx="17">
                    <c:v>Condiments</c:v>
                  </c:pt>
                  <c:pt idx="18">
                    <c:v>Produce</c:v>
                  </c:pt>
                  <c:pt idx="19">
                    <c:v>Dairy Products</c:v>
                  </c:pt>
                  <c:pt idx="20">
                    <c:v>Condiments</c:v>
                  </c:pt>
                  <c:pt idx="21">
                    <c:v>Seafood</c:v>
                  </c:pt>
                  <c:pt idx="22">
                    <c:v>Grains/Cereals</c:v>
                  </c:pt>
                  <c:pt idx="23">
                    <c:v>Confections</c:v>
                  </c:pt>
                  <c:pt idx="24">
                    <c:v>Grains/Cereals</c:v>
                  </c:pt>
                  <c:pt idx="25">
                    <c:v>Dairy Products</c:v>
                  </c:pt>
                  <c:pt idx="26">
                    <c:v>Beverages</c:v>
                  </c:pt>
                  <c:pt idx="27">
                    <c:v>Produce</c:v>
                  </c:pt>
                  <c:pt idx="28">
                    <c:v>Beverages</c:v>
                  </c:pt>
                  <c:pt idx="29">
                    <c:v>Beverages</c:v>
                  </c:pt>
                  <c:pt idx="30">
                    <c:v>Seafood</c:v>
                  </c:pt>
                  <c:pt idx="31">
                    <c:v>Confections</c:v>
                  </c:pt>
                  <c:pt idx="32">
                    <c:v>Confections</c:v>
                  </c:pt>
                  <c:pt idx="33">
                    <c:v>Condiments</c:v>
                  </c:pt>
                  <c:pt idx="34">
                    <c:v>Beverages</c:v>
                  </c:pt>
                  <c:pt idx="35">
                    <c:v>Meat/Poultry</c:v>
                  </c:pt>
                  <c:pt idx="36">
                    <c:v>Meat/Poultry</c:v>
                  </c:pt>
                  <c:pt idx="37">
                    <c:v>Dairy Products</c:v>
                  </c:pt>
                  <c:pt idx="38">
                    <c:v>Seafood</c:v>
                  </c:pt>
                  <c:pt idx="39">
                    <c:v>Produce</c:v>
                  </c:pt>
                  <c:pt idx="40">
                    <c:v>Dairy Products</c:v>
                  </c:pt>
                  <c:pt idx="41">
                    <c:v>Seafood</c:v>
                  </c:pt>
                  <c:pt idx="42">
                    <c:v>Meat/Poultry</c:v>
                  </c:pt>
                  <c:pt idx="43">
                    <c:v>Dairy Products</c:v>
                  </c:pt>
                  <c:pt idx="44">
                    <c:v>Confections</c:v>
                  </c:pt>
                  <c:pt idx="45">
                    <c:v>Confections</c:v>
                  </c:pt>
                  <c:pt idx="46">
                    <c:v>Produce</c:v>
                  </c:pt>
                  <c:pt idx="47">
                    <c:v>Dairy Products</c:v>
                  </c:pt>
                  <c:pt idx="48">
                    <c:v>Produce</c:v>
                  </c:pt>
                  <c:pt idx="49">
                    <c:v>Confections</c:v>
                  </c:pt>
                  <c:pt idx="50">
                    <c:v>Produce</c:v>
                  </c:pt>
                  <c:pt idx="51">
                    <c:v>Beverages</c:v>
                  </c:pt>
                  <c:pt idx="52">
                    <c:v>Meat/Poultry</c:v>
                  </c:pt>
                  <c:pt idx="53">
                    <c:v>Seafood</c:v>
                  </c:pt>
                  <c:pt idx="54">
                    <c:v>Meat/Poultry</c:v>
                  </c:pt>
                  <c:pt idx="55">
                    <c:v>Dairy Products</c:v>
                  </c:pt>
                  <c:pt idx="56">
                    <c:v>Confections</c:v>
                  </c:pt>
                  <c:pt idx="57">
                    <c:v>Beverages</c:v>
                  </c:pt>
                  <c:pt idx="58">
                    <c:v>Beverages</c:v>
                  </c:pt>
                  <c:pt idx="59">
                    <c:v>Meat/Poultry</c:v>
                  </c:pt>
                  <c:pt idx="60">
                    <c:v>Condiments</c:v>
                  </c:pt>
                  <c:pt idx="61">
                    <c:v>Seafood</c:v>
                  </c:pt>
                  <c:pt idx="62">
                    <c:v>Grains/Cereals</c:v>
                  </c:pt>
                  <c:pt idx="63">
                    <c:v>Dairy Products</c:v>
                  </c:pt>
                  <c:pt idx="64">
                    <c:v>Grains/Cereals</c:v>
                  </c:pt>
                  <c:pt idx="65">
                    <c:v>Meat/Poultry</c:v>
                  </c:pt>
                  <c:pt idx="66">
                    <c:v>Dairy Products</c:v>
                  </c:pt>
                  <c:pt idx="67">
                    <c:v>Beverages</c:v>
                  </c:pt>
                  <c:pt idx="68">
                    <c:v>Grains/Cereals</c:v>
                  </c:pt>
                  <c:pt idx="69">
                    <c:v>Confections</c:v>
                  </c:pt>
                  <c:pt idx="70">
                    <c:v>Produce</c:v>
                  </c:pt>
                  <c:pt idx="71">
                    <c:v>Produce</c:v>
                  </c:pt>
                  <c:pt idx="72">
                    <c:v>Grains/Cereals</c:v>
                  </c:pt>
                  <c:pt idx="73">
                    <c:v>Condiments</c:v>
                  </c:pt>
                  <c:pt idx="74">
                    <c:v>Condiments</c:v>
                  </c:pt>
                  <c:pt idx="75">
                    <c:v>Seafood</c:v>
                  </c:pt>
                  <c:pt idx="76">
                    <c:v>Grains/Cereals</c:v>
                  </c:pt>
                  <c:pt idx="77">
                    <c:v>Dairy Products</c:v>
                  </c:pt>
                  <c:pt idx="78">
                    <c:v>Seafood</c:v>
                  </c:pt>
                  <c:pt idx="79">
                    <c:v>Meat/Poultry</c:v>
                  </c:pt>
                  <c:pt idx="80">
                    <c:v>Produce</c:v>
                  </c:pt>
                  <c:pt idx="81">
                    <c:v>Condiments</c:v>
                  </c:pt>
                  <c:pt idx="82">
                    <c:v>Condiments</c:v>
                  </c:pt>
                  <c:pt idx="83">
                    <c:v>Dairy Products</c:v>
                  </c:pt>
                  <c:pt idx="84">
                    <c:v>Seafood</c:v>
                  </c:pt>
                  <c:pt idx="85">
                    <c:v>Meat/Poultry</c:v>
                  </c:pt>
                  <c:pt idx="86">
                    <c:v>Grains/Cereals</c:v>
                  </c:pt>
                  <c:pt idx="87">
                    <c:v>Condiments</c:v>
                  </c:pt>
                  <c:pt idx="88">
                    <c:v>Condiments</c:v>
                  </c:pt>
                  <c:pt idx="89">
                    <c:v>Produce</c:v>
                  </c:pt>
                  <c:pt idx="90">
                    <c:v>Meat/Poultry</c:v>
                  </c:pt>
                  <c:pt idx="91">
                    <c:v>Meat/Poultry</c:v>
                  </c:pt>
                  <c:pt idx="92">
                    <c:v>Beverages</c:v>
                  </c:pt>
                  <c:pt idx="93">
                    <c:v>Grains/Cereals</c:v>
                  </c:pt>
                  <c:pt idx="94">
                    <c:v>Confections</c:v>
                  </c:pt>
                  <c:pt idx="95">
                    <c:v>Grains/Cereals</c:v>
                  </c:pt>
                  <c:pt idx="96">
                    <c:v>Produce</c:v>
                  </c:pt>
                  <c:pt idx="97">
                    <c:v>Seafood</c:v>
                  </c:pt>
                  <c:pt idx="98">
                    <c:v>Meat/Poultry</c:v>
                  </c:pt>
                  <c:pt idx="99">
                    <c:v>Confections</c:v>
                  </c:pt>
                  <c:pt idx="100">
                    <c:v>Grains/Cereals</c:v>
                  </c:pt>
                  <c:pt idx="101">
                    <c:v>Confections</c:v>
                  </c:pt>
                  <c:pt idx="102">
                    <c:v>Beverages</c:v>
                  </c:pt>
                  <c:pt idx="103">
                    <c:v>Dairy Products</c:v>
                  </c:pt>
                  <c:pt idx="104">
                    <c:v>Condiments</c:v>
                  </c:pt>
                  <c:pt idx="105">
                    <c:v>Produce</c:v>
                  </c:pt>
                  <c:pt idx="106">
                    <c:v>Grains/Cereals</c:v>
                  </c:pt>
                  <c:pt idx="107">
                    <c:v>Beverages</c:v>
                  </c:pt>
                  <c:pt idx="108">
                    <c:v>Meat/Poultry</c:v>
                  </c:pt>
                  <c:pt idx="109">
                    <c:v>Produce</c:v>
                  </c:pt>
                  <c:pt idx="110">
                    <c:v>Beverages</c:v>
                  </c:pt>
                  <c:pt idx="111">
                    <c:v>Produce</c:v>
                  </c:pt>
                  <c:pt idx="112">
                    <c:v>Confections</c:v>
                  </c:pt>
                  <c:pt idx="113">
                    <c:v>Produce</c:v>
                  </c:pt>
                  <c:pt idx="114">
                    <c:v>Produce</c:v>
                  </c:pt>
                  <c:pt idx="115">
                    <c:v>Confections</c:v>
                  </c:pt>
                  <c:pt idx="116">
                    <c:v>Condiments</c:v>
                  </c:pt>
                  <c:pt idx="117">
                    <c:v>Condiments</c:v>
                  </c:pt>
                  <c:pt idx="118">
                    <c:v>Seafood</c:v>
                  </c:pt>
                  <c:pt idx="119">
                    <c:v>Condiments</c:v>
                  </c:pt>
                  <c:pt idx="120">
                    <c:v>Seafood</c:v>
                  </c:pt>
                  <c:pt idx="121">
                    <c:v>Grains/Cereals</c:v>
                  </c:pt>
                  <c:pt idx="122">
                    <c:v>Confections</c:v>
                  </c:pt>
                  <c:pt idx="123">
                    <c:v>Beverages</c:v>
                  </c:pt>
                  <c:pt idx="124">
                    <c:v>Grains/Cereals</c:v>
                  </c:pt>
                  <c:pt idx="125">
                    <c:v>Condiments</c:v>
                  </c:pt>
                  <c:pt idx="126">
                    <c:v>Seafood</c:v>
                  </c:pt>
                  <c:pt idx="127">
                    <c:v>Confections</c:v>
                  </c:pt>
                  <c:pt idx="128">
                    <c:v>Condiments</c:v>
                  </c:pt>
                  <c:pt idx="129">
                    <c:v>Grains/Cereals</c:v>
                  </c:pt>
                  <c:pt idx="130">
                    <c:v>Beverages</c:v>
                  </c:pt>
                  <c:pt idx="131">
                    <c:v>Meat/Poultry</c:v>
                  </c:pt>
                  <c:pt idx="132">
                    <c:v>Seafood</c:v>
                  </c:pt>
                  <c:pt idx="133">
                    <c:v>Seafood</c:v>
                  </c:pt>
                  <c:pt idx="134">
                    <c:v>Condiments</c:v>
                  </c:pt>
                  <c:pt idx="135">
                    <c:v>Beverages</c:v>
                  </c:pt>
                  <c:pt idx="136">
                    <c:v>Meat/Poultry</c:v>
                  </c:pt>
                  <c:pt idx="137">
                    <c:v>Produce</c:v>
                  </c:pt>
                  <c:pt idx="138">
                    <c:v>Beverages</c:v>
                  </c:pt>
                  <c:pt idx="139">
                    <c:v>Dairy Products</c:v>
                  </c:pt>
                  <c:pt idx="140">
                    <c:v>Produce</c:v>
                  </c:pt>
                  <c:pt idx="141">
                    <c:v>Confections</c:v>
                  </c:pt>
                  <c:pt idx="142">
                    <c:v>Confections</c:v>
                  </c:pt>
                  <c:pt idx="143">
                    <c:v>Dairy Products</c:v>
                  </c:pt>
                  <c:pt idx="144">
                    <c:v>Seafood</c:v>
                  </c:pt>
                  <c:pt idx="145">
                    <c:v>Condiments</c:v>
                  </c:pt>
                  <c:pt idx="146">
                    <c:v>Beverages</c:v>
                  </c:pt>
                  <c:pt idx="147">
                    <c:v>Dairy Products</c:v>
                  </c:pt>
                  <c:pt idx="148">
                    <c:v>Dairy Products</c:v>
                  </c:pt>
                  <c:pt idx="149">
                    <c:v>Confections</c:v>
                  </c:pt>
                  <c:pt idx="150">
                    <c:v>Produce</c:v>
                  </c:pt>
                  <c:pt idx="151">
                    <c:v>Seafood</c:v>
                  </c:pt>
                  <c:pt idx="152">
                    <c:v>Dairy Products</c:v>
                  </c:pt>
                  <c:pt idx="153">
                    <c:v>Condiments</c:v>
                  </c:pt>
                  <c:pt idx="154">
                    <c:v>Seafood</c:v>
                  </c:pt>
                  <c:pt idx="155">
                    <c:v>Produce</c:v>
                  </c:pt>
                  <c:pt idx="156">
                    <c:v>Grains/Cereals</c:v>
                  </c:pt>
                  <c:pt idx="157">
                    <c:v>Grains/Cereals</c:v>
                  </c:pt>
                  <c:pt idx="158">
                    <c:v>Produce</c:v>
                  </c:pt>
                  <c:pt idx="159">
                    <c:v>Confections</c:v>
                  </c:pt>
                  <c:pt idx="160">
                    <c:v>Condiments</c:v>
                  </c:pt>
                  <c:pt idx="161">
                    <c:v>Meat/Poultry</c:v>
                  </c:pt>
                  <c:pt idx="162">
                    <c:v>Seafood</c:v>
                  </c:pt>
                  <c:pt idx="163">
                    <c:v>Grains/Cereals</c:v>
                  </c:pt>
                  <c:pt idx="164">
                    <c:v>Meat/Poultry</c:v>
                  </c:pt>
                </c:lvl>
                <c:lvl>
                  <c:pt idx="0">
                    <c:v>USA</c:v>
                  </c:pt>
                  <c:pt idx="1">
                    <c:v>Germany</c:v>
                  </c:pt>
                  <c:pt idx="2">
                    <c:v>Germany</c:v>
                  </c:pt>
                  <c:pt idx="3">
                    <c:v>USA</c:v>
                  </c:pt>
                  <c:pt idx="4">
                    <c:v>USA</c:v>
                  </c:pt>
                  <c:pt idx="5">
                    <c:v>Brazil</c:v>
                  </c:pt>
                  <c:pt idx="6">
                    <c:v>USA</c:v>
                  </c:pt>
                  <c:pt idx="7">
                    <c:v>Germany</c:v>
                  </c:pt>
                  <c:pt idx="8">
                    <c:v>Austria</c:v>
                  </c:pt>
                  <c:pt idx="9">
                    <c:v>Austria</c:v>
                  </c:pt>
                  <c:pt idx="10">
                    <c:v>USA</c:v>
                  </c:pt>
                  <c:pt idx="11">
                    <c:v>Germany</c:v>
                  </c:pt>
                  <c:pt idx="12">
                    <c:v>Ireland</c:v>
                  </c:pt>
                  <c:pt idx="13">
                    <c:v>Germany</c:v>
                  </c:pt>
                  <c:pt idx="14">
                    <c:v>USA</c:v>
                  </c:pt>
                  <c:pt idx="15">
                    <c:v>Venezuela</c:v>
                  </c:pt>
                  <c:pt idx="16">
                    <c:v>USA</c:v>
                  </c:pt>
                  <c:pt idx="17">
                    <c:v>Germany</c:v>
                  </c:pt>
                  <c:pt idx="18">
                    <c:v>Germany</c:v>
                  </c:pt>
                  <c:pt idx="19">
                    <c:v>Brazil</c:v>
                  </c:pt>
                  <c:pt idx="20">
                    <c:v>Austria</c:v>
                  </c:pt>
                  <c:pt idx="21">
                    <c:v>France</c:v>
                  </c:pt>
                  <c:pt idx="22">
                    <c:v>Austria</c:v>
                  </c:pt>
                  <c:pt idx="23">
                    <c:v>Austria</c:v>
                  </c:pt>
                  <c:pt idx="24">
                    <c:v>Germany</c:v>
                  </c:pt>
                  <c:pt idx="25">
                    <c:v>UK</c:v>
                  </c:pt>
                  <c:pt idx="26">
                    <c:v>Canada</c:v>
                  </c:pt>
                  <c:pt idx="27">
                    <c:v>Austria</c:v>
                  </c:pt>
                  <c:pt idx="28">
                    <c:v>France</c:v>
                  </c:pt>
                  <c:pt idx="29">
                    <c:v>Sweden</c:v>
                  </c:pt>
                  <c:pt idx="30">
                    <c:v>Brazil</c:v>
                  </c:pt>
                  <c:pt idx="31">
                    <c:v>France</c:v>
                  </c:pt>
                  <c:pt idx="32">
                    <c:v>Brazil</c:v>
                  </c:pt>
                  <c:pt idx="33">
                    <c:v>Brazil</c:v>
                  </c:pt>
                  <c:pt idx="34">
                    <c:v>Denmark</c:v>
                  </c:pt>
                  <c:pt idx="35">
                    <c:v>Austria</c:v>
                  </c:pt>
                  <c:pt idx="36">
                    <c:v>France</c:v>
                  </c:pt>
                  <c:pt idx="37">
                    <c:v>Ireland</c:v>
                  </c:pt>
                  <c:pt idx="38">
                    <c:v>Austria</c:v>
                  </c:pt>
                  <c:pt idx="39">
                    <c:v>USA</c:v>
                  </c:pt>
                  <c:pt idx="40">
                    <c:v>Canada</c:v>
                  </c:pt>
                  <c:pt idx="41">
                    <c:v>Venezuela</c:v>
                  </c:pt>
                  <c:pt idx="42">
                    <c:v>Sweden</c:v>
                  </c:pt>
                  <c:pt idx="43">
                    <c:v>France</c:v>
                  </c:pt>
                  <c:pt idx="44">
                    <c:v>Canada</c:v>
                  </c:pt>
                  <c:pt idx="45">
                    <c:v>UK</c:v>
                  </c:pt>
                  <c:pt idx="46">
                    <c:v>Sweden</c:v>
                  </c:pt>
                  <c:pt idx="47">
                    <c:v>Belgium</c:v>
                  </c:pt>
                  <c:pt idx="48">
                    <c:v>France</c:v>
                  </c:pt>
                  <c:pt idx="49">
                    <c:v>Venezuela</c:v>
                  </c:pt>
                  <c:pt idx="50">
                    <c:v>UK</c:v>
                  </c:pt>
                  <c:pt idx="51">
                    <c:v>Mexico</c:v>
                  </c:pt>
                  <c:pt idx="52">
                    <c:v>Brazil</c:v>
                  </c:pt>
                  <c:pt idx="53">
                    <c:v>Ireland</c:v>
                  </c:pt>
                  <c:pt idx="54">
                    <c:v>Spain</c:v>
                  </c:pt>
                  <c:pt idx="55">
                    <c:v>Switzerland</c:v>
                  </c:pt>
                  <c:pt idx="56">
                    <c:v>Belgium</c:v>
                  </c:pt>
                  <c:pt idx="57">
                    <c:v>UK</c:v>
                  </c:pt>
                  <c:pt idx="58">
                    <c:v>Venezuela</c:v>
                  </c:pt>
                  <c:pt idx="59">
                    <c:v>Switzerland</c:v>
                  </c:pt>
                  <c:pt idx="60">
                    <c:v>France</c:v>
                  </c:pt>
                  <c:pt idx="61">
                    <c:v>Sweden</c:v>
                  </c:pt>
                  <c:pt idx="62">
                    <c:v>Brazil</c:v>
                  </c:pt>
                  <c:pt idx="63">
                    <c:v>Sweden</c:v>
                  </c:pt>
                  <c:pt idx="64">
                    <c:v>France</c:v>
                  </c:pt>
                  <c:pt idx="65">
                    <c:v>UK</c:v>
                  </c:pt>
                  <c:pt idx="66">
                    <c:v>Finland</c:v>
                  </c:pt>
                  <c:pt idx="67">
                    <c:v>Belgium</c:v>
                  </c:pt>
                  <c:pt idx="68">
                    <c:v>Canada</c:v>
                  </c:pt>
                  <c:pt idx="69">
                    <c:v>Sweden</c:v>
                  </c:pt>
                  <c:pt idx="70">
                    <c:v>Venezuela</c:v>
                  </c:pt>
                  <c:pt idx="71">
                    <c:v>Brazil</c:v>
                  </c:pt>
                  <c:pt idx="72">
                    <c:v>UK</c:v>
                  </c:pt>
                  <c:pt idx="73">
                    <c:v>Canada</c:v>
                  </c:pt>
                  <c:pt idx="74">
                    <c:v>Sweden</c:v>
                  </c:pt>
                  <c:pt idx="75">
                    <c:v>Canada</c:v>
                  </c:pt>
                  <c:pt idx="76">
                    <c:v>Switzerland</c:v>
                  </c:pt>
                  <c:pt idx="77">
                    <c:v>Mexico</c:v>
                  </c:pt>
                  <c:pt idx="78">
                    <c:v>UK</c:v>
                  </c:pt>
                  <c:pt idx="79">
                    <c:v>Venezuela</c:v>
                  </c:pt>
                  <c:pt idx="80">
                    <c:v>Denmark</c:v>
                  </c:pt>
                  <c:pt idx="81">
                    <c:v>UK</c:v>
                  </c:pt>
                  <c:pt idx="82">
                    <c:v>Denmark</c:v>
                  </c:pt>
                  <c:pt idx="83">
                    <c:v>Italy</c:v>
                  </c:pt>
                  <c:pt idx="84">
                    <c:v>Denmark</c:v>
                  </c:pt>
                  <c:pt idx="85">
                    <c:v>Canada</c:v>
                  </c:pt>
                  <c:pt idx="86">
                    <c:v>Venezuela</c:v>
                  </c:pt>
                  <c:pt idx="87">
                    <c:v>Ireland</c:v>
                  </c:pt>
                  <c:pt idx="88">
                    <c:v>Portugal</c:v>
                  </c:pt>
                  <c:pt idx="89">
                    <c:v>Ireland</c:v>
                  </c:pt>
                  <c:pt idx="90">
                    <c:v>Denmark</c:v>
                  </c:pt>
                  <c:pt idx="91">
                    <c:v>Finland</c:v>
                  </c:pt>
                  <c:pt idx="92">
                    <c:v>Ireland</c:v>
                  </c:pt>
                  <c:pt idx="93">
                    <c:v>Sweden</c:v>
                  </c:pt>
                  <c:pt idx="94">
                    <c:v>Switzerland</c:v>
                  </c:pt>
                  <c:pt idx="95">
                    <c:v>Belgium</c:v>
                  </c:pt>
                  <c:pt idx="96">
                    <c:v>Belgium</c:v>
                  </c:pt>
                  <c:pt idx="97">
                    <c:v>Switzerland</c:v>
                  </c:pt>
                  <c:pt idx="98">
                    <c:v>Mexico</c:v>
                  </c:pt>
                  <c:pt idx="99">
                    <c:v>Denmark</c:v>
                  </c:pt>
                  <c:pt idx="100">
                    <c:v>Finland</c:v>
                  </c:pt>
                  <c:pt idx="101">
                    <c:v>Italy</c:v>
                  </c:pt>
                  <c:pt idx="102">
                    <c:v>Norway</c:v>
                  </c:pt>
                  <c:pt idx="103">
                    <c:v>Denmark</c:v>
                  </c:pt>
                  <c:pt idx="104">
                    <c:v>Belgium</c:v>
                  </c:pt>
                  <c:pt idx="105">
                    <c:v>Mexico</c:v>
                  </c:pt>
                  <c:pt idx="106">
                    <c:v>Portugal</c:v>
                  </c:pt>
                  <c:pt idx="107">
                    <c:v>Switzerland</c:v>
                  </c:pt>
                  <c:pt idx="108">
                    <c:v>Belgium</c:v>
                  </c:pt>
                  <c:pt idx="109">
                    <c:v>Switzerland</c:v>
                  </c:pt>
                  <c:pt idx="110">
                    <c:v>Finland</c:v>
                  </c:pt>
                  <c:pt idx="111">
                    <c:v>Italy</c:v>
                  </c:pt>
                  <c:pt idx="112">
                    <c:v>Argentina</c:v>
                  </c:pt>
                  <c:pt idx="113">
                    <c:v>Spain</c:v>
                  </c:pt>
                  <c:pt idx="114">
                    <c:v>Canada</c:v>
                  </c:pt>
                  <c:pt idx="115">
                    <c:v>Mexico</c:v>
                  </c:pt>
                  <c:pt idx="116">
                    <c:v>Switzerland</c:v>
                  </c:pt>
                  <c:pt idx="117">
                    <c:v>Venezuela</c:v>
                  </c:pt>
                  <c:pt idx="118">
                    <c:v>Spain</c:v>
                  </c:pt>
                  <c:pt idx="119">
                    <c:v>Finland</c:v>
                  </c:pt>
                  <c:pt idx="120">
                    <c:v>Mexico</c:v>
                  </c:pt>
                  <c:pt idx="121">
                    <c:v>Spain</c:v>
                  </c:pt>
                  <c:pt idx="122">
                    <c:v>Spain</c:v>
                  </c:pt>
                  <c:pt idx="123">
                    <c:v>Argentina</c:v>
                  </c:pt>
                  <c:pt idx="124">
                    <c:v>Italy</c:v>
                  </c:pt>
                  <c:pt idx="125">
                    <c:v>Spain</c:v>
                  </c:pt>
                  <c:pt idx="126">
                    <c:v>Italy</c:v>
                  </c:pt>
                  <c:pt idx="127">
                    <c:v>Ireland</c:v>
                  </c:pt>
                  <c:pt idx="128">
                    <c:v>Italy</c:v>
                  </c:pt>
                  <c:pt idx="129">
                    <c:v>Ireland</c:v>
                  </c:pt>
                  <c:pt idx="130">
                    <c:v>Spain</c:v>
                  </c:pt>
                  <c:pt idx="131">
                    <c:v>Portugal</c:v>
                  </c:pt>
                  <c:pt idx="132">
                    <c:v>Finland</c:v>
                  </c:pt>
                  <c:pt idx="133">
                    <c:v>Belgium</c:v>
                  </c:pt>
                  <c:pt idx="134">
                    <c:v>Mexico</c:v>
                  </c:pt>
                  <c:pt idx="135">
                    <c:v>Portugal</c:v>
                  </c:pt>
                  <c:pt idx="136">
                    <c:v>Italy</c:v>
                  </c:pt>
                  <c:pt idx="137">
                    <c:v>Finland</c:v>
                  </c:pt>
                  <c:pt idx="138">
                    <c:v>Italy</c:v>
                  </c:pt>
                  <c:pt idx="139">
                    <c:v>Argentina</c:v>
                  </c:pt>
                  <c:pt idx="140">
                    <c:v>Argentina</c:v>
                  </c:pt>
                  <c:pt idx="141">
                    <c:v>Portugal</c:v>
                  </c:pt>
                  <c:pt idx="142">
                    <c:v>Finland</c:v>
                  </c:pt>
                  <c:pt idx="143">
                    <c:v>Portugal</c:v>
                  </c:pt>
                  <c:pt idx="144">
                    <c:v>Norway</c:v>
                  </c:pt>
                  <c:pt idx="145">
                    <c:v>Argentina</c:v>
                  </c:pt>
                  <c:pt idx="146">
                    <c:v>Poland</c:v>
                  </c:pt>
                  <c:pt idx="147">
                    <c:v>Poland</c:v>
                  </c:pt>
                  <c:pt idx="148">
                    <c:v>Norway</c:v>
                  </c:pt>
                  <c:pt idx="149">
                    <c:v>Poland</c:v>
                  </c:pt>
                  <c:pt idx="150">
                    <c:v>Portugal</c:v>
                  </c:pt>
                  <c:pt idx="151">
                    <c:v>Portugal</c:v>
                  </c:pt>
                  <c:pt idx="152">
                    <c:v>Spain</c:v>
                  </c:pt>
                  <c:pt idx="153">
                    <c:v>Poland</c:v>
                  </c:pt>
                  <c:pt idx="154">
                    <c:v>Argentina</c:v>
                  </c:pt>
                  <c:pt idx="155">
                    <c:v>Norway</c:v>
                  </c:pt>
                  <c:pt idx="156">
                    <c:v>Mexico</c:v>
                  </c:pt>
                  <c:pt idx="157">
                    <c:v>Argentina</c:v>
                  </c:pt>
                  <c:pt idx="158">
                    <c:v>Poland</c:v>
                  </c:pt>
                  <c:pt idx="159">
                    <c:v>Norway</c:v>
                  </c:pt>
                  <c:pt idx="160">
                    <c:v>Norway</c:v>
                  </c:pt>
                  <c:pt idx="161">
                    <c:v>Norway</c:v>
                  </c:pt>
                  <c:pt idx="162">
                    <c:v>Poland</c:v>
                  </c:pt>
                  <c:pt idx="163">
                    <c:v>Denmark</c:v>
                  </c:pt>
                  <c:pt idx="164">
                    <c:v>Poland</c:v>
                  </c:pt>
                </c:lvl>
              </c:multiLvlStrCache>
            </c:multiLvlStrRef>
          </c:xVal>
          <c:yVal>
            <c:numRef>
              <c:f>'EDA15'!$E$7:$E$171</c:f>
              <c:numCache>
                <c:formatCode>General</c:formatCode>
                <c:ptCount val="165"/>
                <c:pt idx="0">
                  <c:v>61</c:v>
                </c:pt>
                <c:pt idx="1">
                  <c:v>60</c:v>
                </c:pt>
                <c:pt idx="2">
                  <c:v>65</c:v>
                </c:pt>
                <c:pt idx="3">
                  <c:v>37</c:v>
                </c:pt>
                <c:pt idx="4">
                  <c:v>55</c:v>
                </c:pt>
                <c:pt idx="5">
                  <c:v>40</c:v>
                </c:pt>
                <c:pt idx="6">
                  <c:v>62</c:v>
                </c:pt>
                <c:pt idx="7">
                  <c:v>55</c:v>
                </c:pt>
                <c:pt idx="8">
                  <c:v>27</c:v>
                </c:pt>
                <c:pt idx="9">
                  <c:v>22</c:v>
                </c:pt>
                <c:pt idx="10">
                  <c:v>53</c:v>
                </c:pt>
                <c:pt idx="11">
                  <c:v>49</c:v>
                </c:pt>
                <c:pt idx="12">
                  <c:v>6</c:v>
                </c:pt>
                <c:pt idx="13">
                  <c:v>23</c:v>
                </c:pt>
                <c:pt idx="14">
                  <c:v>33</c:v>
                </c:pt>
                <c:pt idx="15">
                  <c:v>23</c:v>
                </c:pt>
                <c:pt idx="16">
                  <c:v>33</c:v>
                </c:pt>
                <c:pt idx="17">
                  <c:v>31</c:v>
                </c:pt>
                <c:pt idx="18">
                  <c:v>20</c:v>
                </c:pt>
                <c:pt idx="19">
                  <c:v>30</c:v>
                </c:pt>
                <c:pt idx="20">
                  <c:v>16</c:v>
                </c:pt>
                <c:pt idx="21">
                  <c:v>33</c:v>
                </c:pt>
                <c:pt idx="22">
                  <c:v>15</c:v>
                </c:pt>
                <c:pt idx="23">
                  <c:v>14</c:v>
                </c:pt>
                <c:pt idx="24">
                  <c:v>25</c:v>
                </c:pt>
                <c:pt idx="25">
                  <c:v>29</c:v>
                </c:pt>
                <c:pt idx="26">
                  <c:v>11</c:v>
                </c:pt>
                <c:pt idx="27">
                  <c:v>9</c:v>
                </c:pt>
                <c:pt idx="28">
                  <c:v>35</c:v>
                </c:pt>
                <c:pt idx="29">
                  <c:v>25</c:v>
                </c:pt>
                <c:pt idx="30">
                  <c:v>38</c:v>
                </c:pt>
                <c:pt idx="31">
                  <c:v>28</c:v>
                </c:pt>
                <c:pt idx="32">
                  <c:v>34</c:v>
                </c:pt>
                <c:pt idx="33">
                  <c:v>26</c:v>
                </c:pt>
                <c:pt idx="34">
                  <c:v>7</c:v>
                </c:pt>
                <c:pt idx="35">
                  <c:v>10</c:v>
                </c:pt>
                <c:pt idx="36">
                  <c:v>14</c:v>
                </c:pt>
                <c:pt idx="37">
                  <c:v>13</c:v>
                </c:pt>
                <c:pt idx="38">
                  <c:v>12</c:v>
                </c:pt>
                <c:pt idx="39">
                  <c:v>18</c:v>
                </c:pt>
                <c:pt idx="40">
                  <c:v>14</c:v>
                </c:pt>
                <c:pt idx="41">
                  <c:v>23</c:v>
                </c:pt>
                <c:pt idx="42">
                  <c:v>10</c:v>
                </c:pt>
                <c:pt idx="43">
                  <c:v>23</c:v>
                </c:pt>
                <c:pt idx="44">
                  <c:v>15</c:v>
                </c:pt>
                <c:pt idx="45">
                  <c:v>17</c:v>
                </c:pt>
                <c:pt idx="46">
                  <c:v>7</c:v>
                </c:pt>
                <c:pt idx="47">
                  <c:v>9</c:v>
                </c:pt>
                <c:pt idx="48">
                  <c:v>15</c:v>
                </c:pt>
                <c:pt idx="49">
                  <c:v>19</c:v>
                </c:pt>
                <c:pt idx="50">
                  <c:v>10</c:v>
                </c:pt>
                <c:pt idx="51">
                  <c:v>18</c:v>
                </c:pt>
                <c:pt idx="52">
                  <c:v>14</c:v>
                </c:pt>
                <c:pt idx="53">
                  <c:v>12</c:v>
                </c:pt>
                <c:pt idx="54">
                  <c:v>9</c:v>
                </c:pt>
                <c:pt idx="55">
                  <c:v>9</c:v>
                </c:pt>
                <c:pt idx="56">
                  <c:v>10</c:v>
                </c:pt>
                <c:pt idx="57">
                  <c:v>26</c:v>
                </c:pt>
                <c:pt idx="58">
                  <c:v>22</c:v>
                </c:pt>
                <c:pt idx="59">
                  <c:v>3</c:v>
                </c:pt>
                <c:pt idx="60">
                  <c:v>14</c:v>
                </c:pt>
                <c:pt idx="61">
                  <c:v>18</c:v>
                </c:pt>
                <c:pt idx="62">
                  <c:v>14</c:v>
                </c:pt>
                <c:pt idx="63">
                  <c:v>12</c:v>
                </c:pt>
                <c:pt idx="64">
                  <c:v>22</c:v>
                </c:pt>
                <c:pt idx="65">
                  <c:v>9</c:v>
                </c:pt>
                <c:pt idx="66">
                  <c:v>11</c:v>
                </c:pt>
                <c:pt idx="67">
                  <c:v>11</c:v>
                </c:pt>
                <c:pt idx="68">
                  <c:v>10</c:v>
                </c:pt>
                <c:pt idx="69">
                  <c:v>12</c:v>
                </c:pt>
                <c:pt idx="70">
                  <c:v>8</c:v>
                </c:pt>
                <c:pt idx="71">
                  <c:v>7</c:v>
                </c:pt>
                <c:pt idx="72">
                  <c:v>18</c:v>
                </c:pt>
                <c:pt idx="73">
                  <c:v>10</c:v>
                </c:pt>
                <c:pt idx="74">
                  <c:v>9</c:v>
                </c:pt>
                <c:pt idx="75">
                  <c:v>8</c:v>
                </c:pt>
                <c:pt idx="76">
                  <c:v>7</c:v>
                </c:pt>
                <c:pt idx="77">
                  <c:v>17</c:v>
                </c:pt>
                <c:pt idx="78">
                  <c:v>18</c:v>
                </c:pt>
                <c:pt idx="79">
                  <c:v>6</c:v>
                </c:pt>
                <c:pt idx="80">
                  <c:v>3</c:v>
                </c:pt>
                <c:pt idx="81">
                  <c:v>8</c:v>
                </c:pt>
                <c:pt idx="82">
                  <c:v>10</c:v>
                </c:pt>
                <c:pt idx="83">
                  <c:v>9</c:v>
                </c:pt>
                <c:pt idx="84">
                  <c:v>9</c:v>
                </c:pt>
                <c:pt idx="85">
                  <c:v>4</c:v>
                </c:pt>
                <c:pt idx="86">
                  <c:v>9</c:v>
                </c:pt>
                <c:pt idx="87">
                  <c:v>6</c:v>
                </c:pt>
                <c:pt idx="88">
                  <c:v>8</c:v>
                </c:pt>
                <c:pt idx="89">
                  <c:v>3</c:v>
                </c:pt>
                <c:pt idx="90">
                  <c:v>4</c:v>
                </c:pt>
                <c:pt idx="91">
                  <c:v>6</c:v>
                </c:pt>
                <c:pt idx="92">
                  <c:v>9</c:v>
                </c:pt>
                <c:pt idx="93">
                  <c:v>4</c:v>
                </c:pt>
                <c:pt idx="94">
                  <c:v>7</c:v>
                </c:pt>
                <c:pt idx="95">
                  <c:v>7</c:v>
                </c:pt>
                <c:pt idx="96">
                  <c:v>4</c:v>
                </c:pt>
                <c:pt idx="97">
                  <c:v>11</c:v>
                </c:pt>
                <c:pt idx="98">
                  <c:v>7</c:v>
                </c:pt>
                <c:pt idx="99">
                  <c:v>7</c:v>
                </c:pt>
                <c:pt idx="100">
                  <c:v>5</c:v>
                </c:pt>
                <c:pt idx="101">
                  <c:v>10</c:v>
                </c:pt>
                <c:pt idx="102">
                  <c:v>5</c:v>
                </c:pt>
                <c:pt idx="103">
                  <c:v>5</c:v>
                </c:pt>
                <c:pt idx="104">
                  <c:v>6</c:v>
                </c:pt>
                <c:pt idx="105">
                  <c:v>5</c:v>
                </c:pt>
                <c:pt idx="106">
                  <c:v>4</c:v>
                </c:pt>
                <c:pt idx="107">
                  <c:v>8</c:v>
                </c:pt>
                <c:pt idx="108">
                  <c:v>4</c:v>
                </c:pt>
                <c:pt idx="109">
                  <c:v>4</c:v>
                </c:pt>
                <c:pt idx="110">
                  <c:v>9</c:v>
                </c:pt>
                <c:pt idx="111">
                  <c:v>5</c:v>
                </c:pt>
                <c:pt idx="112">
                  <c:v>8</c:v>
                </c:pt>
                <c:pt idx="113">
                  <c:v>1</c:v>
                </c:pt>
                <c:pt idx="114">
                  <c:v>3</c:v>
                </c:pt>
                <c:pt idx="115">
                  <c:v>7</c:v>
                </c:pt>
                <c:pt idx="116">
                  <c:v>3</c:v>
                </c:pt>
                <c:pt idx="117">
                  <c:v>8</c:v>
                </c:pt>
                <c:pt idx="118">
                  <c:v>8</c:v>
                </c:pt>
                <c:pt idx="119">
                  <c:v>5</c:v>
                </c:pt>
                <c:pt idx="120">
                  <c:v>9</c:v>
                </c:pt>
                <c:pt idx="121">
                  <c:v>9</c:v>
                </c:pt>
                <c:pt idx="122">
                  <c:v>10</c:v>
                </c:pt>
                <c:pt idx="123">
                  <c:v>7</c:v>
                </c:pt>
                <c:pt idx="124">
                  <c:v>5</c:v>
                </c:pt>
                <c:pt idx="125">
                  <c:v>6</c:v>
                </c:pt>
                <c:pt idx="126">
                  <c:v>8</c:v>
                </c:pt>
                <c:pt idx="127">
                  <c:v>3</c:v>
                </c:pt>
                <c:pt idx="128">
                  <c:v>6</c:v>
                </c:pt>
                <c:pt idx="129">
                  <c:v>3</c:v>
                </c:pt>
                <c:pt idx="130">
                  <c:v>9</c:v>
                </c:pt>
                <c:pt idx="131">
                  <c:v>2</c:v>
                </c:pt>
                <c:pt idx="132">
                  <c:v>6</c:v>
                </c:pt>
                <c:pt idx="133">
                  <c:v>5</c:v>
                </c:pt>
                <c:pt idx="134">
                  <c:v>5</c:v>
                </c:pt>
                <c:pt idx="135">
                  <c:v>6</c:v>
                </c:pt>
                <c:pt idx="136">
                  <c:v>3</c:v>
                </c:pt>
                <c:pt idx="137">
                  <c:v>5</c:v>
                </c:pt>
                <c:pt idx="138">
                  <c:v>7</c:v>
                </c:pt>
                <c:pt idx="139">
                  <c:v>6</c:v>
                </c:pt>
                <c:pt idx="140">
                  <c:v>4</c:v>
                </c:pt>
                <c:pt idx="141">
                  <c:v>5</c:v>
                </c:pt>
                <c:pt idx="142">
                  <c:v>7</c:v>
                </c:pt>
                <c:pt idx="143">
                  <c:v>3</c:v>
                </c:pt>
                <c:pt idx="144">
                  <c:v>3</c:v>
                </c:pt>
                <c:pt idx="145">
                  <c:v>3</c:v>
                </c:pt>
                <c:pt idx="146">
                  <c:v>6</c:v>
                </c:pt>
                <c:pt idx="147">
                  <c:v>2</c:v>
                </c:pt>
                <c:pt idx="148">
                  <c:v>2</c:v>
                </c:pt>
                <c:pt idx="149">
                  <c:v>2</c:v>
                </c:pt>
                <c:pt idx="150">
                  <c:v>1</c:v>
                </c:pt>
                <c:pt idx="151">
                  <c:v>1</c:v>
                </c:pt>
                <c:pt idx="152">
                  <c:v>2</c:v>
                </c:pt>
                <c:pt idx="153">
                  <c:v>2</c:v>
                </c:pt>
                <c:pt idx="154">
                  <c:v>5</c:v>
                </c:pt>
                <c:pt idx="155">
                  <c:v>2</c:v>
                </c:pt>
                <c:pt idx="156">
                  <c:v>4</c:v>
                </c:pt>
                <c:pt idx="157">
                  <c:v>1</c:v>
                </c:pt>
                <c:pt idx="158">
                  <c:v>2</c:v>
                </c:pt>
                <c:pt idx="159">
                  <c:v>2</c:v>
                </c:pt>
                <c:pt idx="160">
                  <c:v>1</c:v>
                </c:pt>
                <c:pt idx="161">
                  <c:v>1</c:v>
                </c:pt>
                <c:pt idx="162">
                  <c:v>1</c:v>
                </c:pt>
                <c:pt idx="163">
                  <c:v>1</c:v>
                </c:pt>
                <c:pt idx="164">
                  <c:v>1</c:v>
                </c:pt>
              </c:numCache>
            </c:numRef>
          </c:yVal>
          <c:smooth val="0"/>
          <c:extLst>
            <c:ext xmlns:c16="http://schemas.microsoft.com/office/drawing/2014/chart" uri="{C3380CC4-5D6E-409C-BE32-E72D297353CC}">
              <c16:uniqueId val="{00000000-352C-412A-8C5C-30B48FE2E77C}"/>
            </c:ext>
          </c:extLst>
        </c:ser>
        <c:ser>
          <c:idx val="1"/>
          <c:order val="1"/>
          <c:tx>
            <c:strRef>
              <c:f>'EDA15'!$F$6</c:f>
              <c:strCache>
                <c:ptCount val="1"/>
                <c:pt idx="0">
                  <c:v>Revenue</c:v>
                </c:pt>
              </c:strCache>
            </c:strRef>
          </c:tx>
          <c:spPr>
            <a:ln w="9525" cap="flat" cmpd="sng" algn="ctr">
              <a:solidFill>
                <a:schemeClr val="accent1">
                  <a:tint val="77000"/>
                  <a:alpha val="70000"/>
                </a:schemeClr>
              </a:solidFill>
              <a:prstDash val="sysDot"/>
              <a:round/>
            </a:ln>
            <a:effectLst/>
          </c:spPr>
          <c:marker>
            <c:symbol val="circle"/>
            <c:size val="5"/>
            <c:spPr>
              <a:gradFill rotWithShape="1">
                <a:gsLst>
                  <a:gs pos="0">
                    <a:schemeClr val="accent1">
                      <a:tint val="77000"/>
                      <a:lumMod val="110000"/>
                      <a:satMod val="105000"/>
                      <a:tint val="67000"/>
                    </a:schemeClr>
                  </a:gs>
                  <a:gs pos="50000">
                    <a:schemeClr val="accent1">
                      <a:tint val="77000"/>
                      <a:lumMod val="105000"/>
                      <a:satMod val="103000"/>
                      <a:tint val="73000"/>
                    </a:schemeClr>
                  </a:gs>
                  <a:gs pos="100000">
                    <a:schemeClr val="accent1">
                      <a:tint val="77000"/>
                      <a:lumMod val="105000"/>
                      <a:satMod val="109000"/>
                      <a:tint val="81000"/>
                    </a:schemeClr>
                  </a:gs>
                </a:gsLst>
                <a:lin ang="5400000" scaled="0"/>
              </a:gradFill>
              <a:ln w="9525" cap="flat" cmpd="sng" algn="ctr">
                <a:solidFill>
                  <a:schemeClr val="accent1">
                    <a:tint val="77000"/>
                    <a:shade val="95000"/>
                  </a:schemeClr>
                </a:solidFill>
                <a:round/>
              </a:ln>
              <a:effectLst/>
            </c:spPr>
          </c:marker>
          <c:xVal>
            <c:multiLvlStrRef>
              <c:f>'EDA15'!$C$7:$D$171</c:f>
              <c:multiLvlStrCache>
                <c:ptCount val="165"/>
                <c:lvl>
                  <c:pt idx="0">
                    <c:v>Beverages</c:v>
                  </c:pt>
                  <c:pt idx="1">
                    <c:v>Beverages</c:v>
                  </c:pt>
                  <c:pt idx="2">
                    <c:v>Dairy Products</c:v>
                  </c:pt>
                  <c:pt idx="3">
                    <c:v>Meat/Poultry</c:v>
                  </c:pt>
                  <c:pt idx="4">
                    <c:v>Dairy Products</c:v>
                  </c:pt>
                  <c:pt idx="5">
                    <c:v>Beverages</c:v>
                  </c:pt>
                  <c:pt idx="6">
                    <c:v>Confections</c:v>
                  </c:pt>
                  <c:pt idx="7">
                    <c:v>Confections</c:v>
                  </c:pt>
                  <c:pt idx="8">
                    <c:v>Dairy Products</c:v>
                  </c:pt>
                  <c:pt idx="9">
                    <c:v>Beverages</c:v>
                  </c:pt>
                  <c:pt idx="10">
                    <c:v>Seafood</c:v>
                  </c:pt>
                  <c:pt idx="11">
                    <c:v>Seafood</c:v>
                  </c:pt>
                  <c:pt idx="12">
                    <c:v>Meat/Poultry</c:v>
                  </c:pt>
                  <c:pt idx="13">
                    <c:v>Meat/Poultry</c:v>
                  </c:pt>
                  <c:pt idx="14">
                    <c:v>Grains/Cereals</c:v>
                  </c:pt>
                  <c:pt idx="15">
                    <c:v>Dairy Products</c:v>
                  </c:pt>
                  <c:pt idx="16">
                    <c:v>Condiments</c:v>
                  </c:pt>
                  <c:pt idx="17">
                    <c:v>Condiments</c:v>
                  </c:pt>
                  <c:pt idx="18">
                    <c:v>Produce</c:v>
                  </c:pt>
                  <c:pt idx="19">
                    <c:v>Dairy Products</c:v>
                  </c:pt>
                  <c:pt idx="20">
                    <c:v>Condiments</c:v>
                  </c:pt>
                  <c:pt idx="21">
                    <c:v>Seafood</c:v>
                  </c:pt>
                  <c:pt idx="22">
                    <c:v>Grains/Cereals</c:v>
                  </c:pt>
                  <c:pt idx="23">
                    <c:v>Confections</c:v>
                  </c:pt>
                  <c:pt idx="24">
                    <c:v>Grains/Cereals</c:v>
                  </c:pt>
                  <c:pt idx="25">
                    <c:v>Dairy Products</c:v>
                  </c:pt>
                  <c:pt idx="26">
                    <c:v>Beverages</c:v>
                  </c:pt>
                  <c:pt idx="27">
                    <c:v>Produce</c:v>
                  </c:pt>
                  <c:pt idx="28">
                    <c:v>Beverages</c:v>
                  </c:pt>
                  <c:pt idx="29">
                    <c:v>Beverages</c:v>
                  </c:pt>
                  <c:pt idx="30">
                    <c:v>Seafood</c:v>
                  </c:pt>
                  <c:pt idx="31">
                    <c:v>Confections</c:v>
                  </c:pt>
                  <c:pt idx="32">
                    <c:v>Confections</c:v>
                  </c:pt>
                  <c:pt idx="33">
                    <c:v>Condiments</c:v>
                  </c:pt>
                  <c:pt idx="34">
                    <c:v>Beverages</c:v>
                  </c:pt>
                  <c:pt idx="35">
                    <c:v>Meat/Poultry</c:v>
                  </c:pt>
                  <c:pt idx="36">
                    <c:v>Meat/Poultry</c:v>
                  </c:pt>
                  <c:pt idx="37">
                    <c:v>Dairy Products</c:v>
                  </c:pt>
                  <c:pt idx="38">
                    <c:v>Seafood</c:v>
                  </c:pt>
                  <c:pt idx="39">
                    <c:v>Produce</c:v>
                  </c:pt>
                  <c:pt idx="40">
                    <c:v>Dairy Products</c:v>
                  </c:pt>
                  <c:pt idx="41">
                    <c:v>Seafood</c:v>
                  </c:pt>
                  <c:pt idx="42">
                    <c:v>Meat/Poultry</c:v>
                  </c:pt>
                  <c:pt idx="43">
                    <c:v>Dairy Products</c:v>
                  </c:pt>
                  <c:pt idx="44">
                    <c:v>Confections</c:v>
                  </c:pt>
                  <c:pt idx="45">
                    <c:v>Confections</c:v>
                  </c:pt>
                  <c:pt idx="46">
                    <c:v>Produce</c:v>
                  </c:pt>
                  <c:pt idx="47">
                    <c:v>Dairy Products</c:v>
                  </c:pt>
                  <c:pt idx="48">
                    <c:v>Produce</c:v>
                  </c:pt>
                  <c:pt idx="49">
                    <c:v>Confections</c:v>
                  </c:pt>
                  <c:pt idx="50">
                    <c:v>Produce</c:v>
                  </c:pt>
                  <c:pt idx="51">
                    <c:v>Beverages</c:v>
                  </c:pt>
                  <c:pt idx="52">
                    <c:v>Meat/Poultry</c:v>
                  </c:pt>
                  <c:pt idx="53">
                    <c:v>Seafood</c:v>
                  </c:pt>
                  <c:pt idx="54">
                    <c:v>Meat/Poultry</c:v>
                  </c:pt>
                  <c:pt idx="55">
                    <c:v>Dairy Products</c:v>
                  </c:pt>
                  <c:pt idx="56">
                    <c:v>Confections</c:v>
                  </c:pt>
                  <c:pt idx="57">
                    <c:v>Beverages</c:v>
                  </c:pt>
                  <c:pt idx="58">
                    <c:v>Beverages</c:v>
                  </c:pt>
                  <c:pt idx="59">
                    <c:v>Meat/Poultry</c:v>
                  </c:pt>
                  <c:pt idx="60">
                    <c:v>Condiments</c:v>
                  </c:pt>
                  <c:pt idx="61">
                    <c:v>Seafood</c:v>
                  </c:pt>
                  <c:pt idx="62">
                    <c:v>Grains/Cereals</c:v>
                  </c:pt>
                  <c:pt idx="63">
                    <c:v>Dairy Products</c:v>
                  </c:pt>
                  <c:pt idx="64">
                    <c:v>Grains/Cereals</c:v>
                  </c:pt>
                  <c:pt idx="65">
                    <c:v>Meat/Poultry</c:v>
                  </c:pt>
                  <c:pt idx="66">
                    <c:v>Dairy Products</c:v>
                  </c:pt>
                  <c:pt idx="67">
                    <c:v>Beverages</c:v>
                  </c:pt>
                  <c:pt idx="68">
                    <c:v>Grains/Cereals</c:v>
                  </c:pt>
                  <c:pt idx="69">
                    <c:v>Confections</c:v>
                  </c:pt>
                  <c:pt idx="70">
                    <c:v>Produce</c:v>
                  </c:pt>
                  <c:pt idx="71">
                    <c:v>Produce</c:v>
                  </c:pt>
                  <c:pt idx="72">
                    <c:v>Grains/Cereals</c:v>
                  </c:pt>
                  <c:pt idx="73">
                    <c:v>Condiments</c:v>
                  </c:pt>
                  <c:pt idx="74">
                    <c:v>Condiments</c:v>
                  </c:pt>
                  <c:pt idx="75">
                    <c:v>Seafood</c:v>
                  </c:pt>
                  <c:pt idx="76">
                    <c:v>Grains/Cereals</c:v>
                  </c:pt>
                  <c:pt idx="77">
                    <c:v>Dairy Products</c:v>
                  </c:pt>
                  <c:pt idx="78">
                    <c:v>Seafood</c:v>
                  </c:pt>
                  <c:pt idx="79">
                    <c:v>Meat/Poultry</c:v>
                  </c:pt>
                  <c:pt idx="80">
                    <c:v>Produce</c:v>
                  </c:pt>
                  <c:pt idx="81">
                    <c:v>Condiments</c:v>
                  </c:pt>
                  <c:pt idx="82">
                    <c:v>Condiments</c:v>
                  </c:pt>
                  <c:pt idx="83">
                    <c:v>Dairy Products</c:v>
                  </c:pt>
                  <c:pt idx="84">
                    <c:v>Seafood</c:v>
                  </c:pt>
                  <c:pt idx="85">
                    <c:v>Meat/Poultry</c:v>
                  </c:pt>
                  <c:pt idx="86">
                    <c:v>Grains/Cereals</c:v>
                  </c:pt>
                  <c:pt idx="87">
                    <c:v>Condiments</c:v>
                  </c:pt>
                  <c:pt idx="88">
                    <c:v>Condiments</c:v>
                  </c:pt>
                  <c:pt idx="89">
                    <c:v>Produce</c:v>
                  </c:pt>
                  <c:pt idx="90">
                    <c:v>Meat/Poultry</c:v>
                  </c:pt>
                  <c:pt idx="91">
                    <c:v>Meat/Poultry</c:v>
                  </c:pt>
                  <c:pt idx="92">
                    <c:v>Beverages</c:v>
                  </c:pt>
                  <c:pt idx="93">
                    <c:v>Grains/Cereals</c:v>
                  </c:pt>
                  <c:pt idx="94">
                    <c:v>Confections</c:v>
                  </c:pt>
                  <c:pt idx="95">
                    <c:v>Grains/Cereals</c:v>
                  </c:pt>
                  <c:pt idx="96">
                    <c:v>Produce</c:v>
                  </c:pt>
                  <c:pt idx="97">
                    <c:v>Seafood</c:v>
                  </c:pt>
                  <c:pt idx="98">
                    <c:v>Meat/Poultry</c:v>
                  </c:pt>
                  <c:pt idx="99">
                    <c:v>Confections</c:v>
                  </c:pt>
                  <c:pt idx="100">
                    <c:v>Grains/Cereals</c:v>
                  </c:pt>
                  <c:pt idx="101">
                    <c:v>Confections</c:v>
                  </c:pt>
                  <c:pt idx="102">
                    <c:v>Beverages</c:v>
                  </c:pt>
                  <c:pt idx="103">
                    <c:v>Dairy Products</c:v>
                  </c:pt>
                  <c:pt idx="104">
                    <c:v>Condiments</c:v>
                  </c:pt>
                  <c:pt idx="105">
                    <c:v>Produce</c:v>
                  </c:pt>
                  <c:pt idx="106">
                    <c:v>Grains/Cereals</c:v>
                  </c:pt>
                  <c:pt idx="107">
                    <c:v>Beverages</c:v>
                  </c:pt>
                  <c:pt idx="108">
                    <c:v>Meat/Poultry</c:v>
                  </c:pt>
                  <c:pt idx="109">
                    <c:v>Produce</c:v>
                  </c:pt>
                  <c:pt idx="110">
                    <c:v>Beverages</c:v>
                  </c:pt>
                  <c:pt idx="111">
                    <c:v>Produce</c:v>
                  </c:pt>
                  <c:pt idx="112">
                    <c:v>Confections</c:v>
                  </c:pt>
                  <c:pt idx="113">
                    <c:v>Produce</c:v>
                  </c:pt>
                  <c:pt idx="114">
                    <c:v>Produce</c:v>
                  </c:pt>
                  <c:pt idx="115">
                    <c:v>Confections</c:v>
                  </c:pt>
                  <c:pt idx="116">
                    <c:v>Condiments</c:v>
                  </c:pt>
                  <c:pt idx="117">
                    <c:v>Condiments</c:v>
                  </c:pt>
                  <c:pt idx="118">
                    <c:v>Seafood</c:v>
                  </c:pt>
                  <c:pt idx="119">
                    <c:v>Condiments</c:v>
                  </c:pt>
                  <c:pt idx="120">
                    <c:v>Seafood</c:v>
                  </c:pt>
                  <c:pt idx="121">
                    <c:v>Grains/Cereals</c:v>
                  </c:pt>
                  <c:pt idx="122">
                    <c:v>Confections</c:v>
                  </c:pt>
                  <c:pt idx="123">
                    <c:v>Beverages</c:v>
                  </c:pt>
                  <c:pt idx="124">
                    <c:v>Grains/Cereals</c:v>
                  </c:pt>
                  <c:pt idx="125">
                    <c:v>Condiments</c:v>
                  </c:pt>
                  <c:pt idx="126">
                    <c:v>Seafood</c:v>
                  </c:pt>
                  <c:pt idx="127">
                    <c:v>Confections</c:v>
                  </c:pt>
                  <c:pt idx="128">
                    <c:v>Condiments</c:v>
                  </c:pt>
                  <c:pt idx="129">
                    <c:v>Grains/Cereals</c:v>
                  </c:pt>
                  <c:pt idx="130">
                    <c:v>Beverages</c:v>
                  </c:pt>
                  <c:pt idx="131">
                    <c:v>Meat/Poultry</c:v>
                  </c:pt>
                  <c:pt idx="132">
                    <c:v>Seafood</c:v>
                  </c:pt>
                  <c:pt idx="133">
                    <c:v>Seafood</c:v>
                  </c:pt>
                  <c:pt idx="134">
                    <c:v>Condiments</c:v>
                  </c:pt>
                  <c:pt idx="135">
                    <c:v>Beverages</c:v>
                  </c:pt>
                  <c:pt idx="136">
                    <c:v>Meat/Poultry</c:v>
                  </c:pt>
                  <c:pt idx="137">
                    <c:v>Produce</c:v>
                  </c:pt>
                  <c:pt idx="138">
                    <c:v>Beverages</c:v>
                  </c:pt>
                  <c:pt idx="139">
                    <c:v>Dairy Products</c:v>
                  </c:pt>
                  <c:pt idx="140">
                    <c:v>Produce</c:v>
                  </c:pt>
                  <c:pt idx="141">
                    <c:v>Confections</c:v>
                  </c:pt>
                  <c:pt idx="142">
                    <c:v>Confections</c:v>
                  </c:pt>
                  <c:pt idx="143">
                    <c:v>Dairy Products</c:v>
                  </c:pt>
                  <c:pt idx="144">
                    <c:v>Seafood</c:v>
                  </c:pt>
                  <c:pt idx="145">
                    <c:v>Condiments</c:v>
                  </c:pt>
                  <c:pt idx="146">
                    <c:v>Beverages</c:v>
                  </c:pt>
                  <c:pt idx="147">
                    <c:v>Dairy Products</c:v>
                  </c:pt>
                  <c:pt idx="148">
                    <c:v>Dairy Products</c:v>
                  </c:pt>
                  <c:pt idx="149">
                    <c:v>Confections</c:v>
                  </c:pt>
                  <c:pt idx="150">
                    <c:v>Produce</c:v>
                  </c:pt>
                  <c:pt idx="151">
                    <c:v>Seafood</c:v>
                  </c:pt>
                  <c:pt idx="152">
                    <c:v>Dairy Products</c:v>
                  </c:pt>
                  <c:pt idx="153">
                    <c:v>Condiments</c:v>
                  </c:pt>
                  <c:pt idx="154">
                    <c:v>Seafood</c:v>
                  </c:pt>
                  <c:pt idx="155">
                    <c:v>Produce</c:v>
                  </c:pt>
                  <c:pt idx="156">
                    <c:v>Grains/Cereals</c:v>
                  </c:pt>
                  <c:pt idx="157">
                    <c:v>Grains/Cereals</c:v>
                  </c:pt>
                  <c:pt idx="158">
                    <c:v>Produce</c:v>
                  </c:pt>
                  <c:pt idx="159">
                    <c:v>Confections</c:v>
                  </c:pt>
                  <c:pt idx="160">
                    <c:v>Condiments</c:v>
                  </c:pt>
                  <c:pt idx="161">
                    <c:v>Meat/Poultry</c:v>
                  </c:pt>
                  <c:pt idx="162">
                    <c:v>Seafood</c:v>
                  </c:pt>
                  <c:pt idx="163">
                    <c:v>Grains/Cereals</c:v>
                  </c:pt>
                  <c:pt idx="164">
                    <c:v>Meat/Poultry</c:v>
                  </c:pt>
                </c:lvl>
                <c:lvl>
                  <c:pt idx="0">
                    <c:v>USA</c:v>
                  </c:pt>
                  <c:pt idx="1">
                    <c:v>Germany</c:v>
                  </c:pt>
                  <c:pt idx="2">
                    <c:v>Germany</c:v>
                  </c:pt>
                  <c:pt idx="3">
                    <c:v>USA</c:v>
                  </c:pt>
                  <c:pt idx="4">
                    <c:v>USA</c:v>
                  </c:pt>
                  <c:pt idx="5">
                    <c:v>Brazil</c:v>
                  </c:pt>
                  <c:pt idx="6">
                    <c:v>USA</c:v>
                  </c:pt>
                  <c:pt idx="7">
                    <c:v>Germany</c:v>
                  </c:pt>
                  <c:pt idx="8">
                    <c:v>Austria</c:v>
                  </c:pt>
                  <c:pt idx="9">
                    <c:v>Austria</c:v>
                  </c:pt>
                  <c:pt idx="10">
                    <c:v>USA</c:v>
                  </c:pt>
                  <c:pt idx="11">
                    <c:v>Germany</c:v>
                  </c:pt>
                  <c:pt idx="12">
                    <c:v>Ireland</c:v>
                  </c:pt>
                  <c:pt idx="13">
                    <c:v>Germany</c:v>
                  </c:pt>
                  <c:pt idx="14">
                    <c:v>USA</c:v>
                  </c:pt>
                  <c:pt idx="15">
                    <c:v>Venezuela</c:v>
                  </c:pt>
                  <c:pt idx="16">
                    <c:v>USA</c:v>
                  </c:pt>
                  <c:pt idx="17">
                    <c:v>Germany</c:v>
                  </c:pt>
                  <c:pt idx="18">
                    <c:v>Germany</c:v>
                  </c:pt>
                  <c:pt idx="19">
                    <c:v>Brazil</c:v>
                  </c:pt>
                  <c:pt idx="20">
                    <c:v>Austria</c:v>
                  </c:pt>
                  <c:pt idx="21">
                    <c:v>France</c:v>
                  </c:pt>
                  <c:pt idx="22">
                    <c:v>Austria</c:v>
                  </c:pt>
                  <c:pt idx="23">
                    <c:v>Austria</c:v>
                  </c:pt>
                  <c:pt idx="24">
                    <c:v>Germany</c:v>
                  </c:pt>
                  <c:pt idx="25">
                    <c:v>UK</c:v>
                  </c:pt>
                  <c:pt idx="26">
                    <c:v>Canada</c:v>
                  </c:pt>
                  <c:pt idx="27">
                    <c:v>Austria</c:v>
                  </c:pt>
                  <c:pt idx="28">
                    <c:v>France</c:v>
                  </c:pt>
                  <c:pt idx="29">
                    <c:v>Sweden</c:v>
                  </c:pt>
                  <c:pt idx="30">
                    <c:v>Brazil</c:v>
                  </c:pt>
                  <c:pt idx="31">
                    <c:v>France</c:v>
                  </c:pt>
                  <c:pt idx="32">
                    <c:v>Brazil</c:v>
                  </c:pt>
                  <c:pt idx="33">
                    <c:v>Brazil</c:v>
                  </c:pt>
                  <c:pt idx="34">
                    <c:v>Denmark</c:v>
                  </c:pt>
                  <c:pt idx="35">
                    <c:v>Austria</c:v>
                  </c:pt>
                  <c:pt idx="36">
                    <c:v>France</c:v>
                  </c:pt>
                  <c:pt idx="37">
                    <c:v>Ireland</c:v>
                  </c:pt>
                  <c:pt idx="38">
                    <c:v>Austria</c:v>
                  </c:pt>
                  <c:pt idx="39">
                    <c:v>USA</c:v>
                  </c:pt>
                  <c:pt idx="40">
                    <c:v>Canada</c:v>
                  </c:pt>
                  <c:pt idx="41">
                    <c:v>Venezuela</c:v>
                  </c:pt>
                  <c:pt idx="42">
                    <c:v>Sweden</c:v>
                  </c:pt>
                  <c:pt idx="43">
                    <c:v>France</c:v>
                  </c:pt>
                  <c:pt idx="44">
                    <c:v>Canada</c:v>
                  </c:pt>
                  <c:pt idx="45">
                    <c:v>UK</c:v>
                  </c:pt>
                  <c:pt idx="46">
                    <c:v>Sweden</c:v>
                  </c:pt>
                  <c:pt idx="47">
                    <c:v>Belgium</c:v>
                  </c:pt>
                  <c:pt idx="48">
                    <c:v>France</c:v>
                  </c:pt>
                  <c:pt idx="49">
                    <c:v>Venezuela</c:v>
                  </c:pt>
                  <c:pt idx="50">
                    <c:v>UK</c:v>
                  </c:pt>
                  <c:pt idx="51">
                    <c:v>Mexico</c:v>
                  </c:pt>
                  <c:pt idx="52">
                    <c:v>Brazil</c:v>
                  </c:pt>
                  <c:pt idx="53">
                    <c:v>Ireland</c:v>
                  </c:pt>
                  <c:pt idx="54">
                    <c:v>Spain</c:v>
                  </c:pt>
                  <c:pt idx="55">
                    <c:v>Switzerland</c:v>
                  </c:pt>
                  <c:pt idx="56">
                    <c:v>Belgium</c:v>
                  </c:pt>
                  <c:pt idx="57">
                    <c:v>UK</c:v>
                  </c:pt>
                  <c:pt idx="58">
                    <c:v>Venezuela</c:v>
                  </c:pt>
                  <c:pt idx="59">
                    <c:v>Switzerland</c:v>
                  </c:pt>
                  <c:pt idx="60">
                    <c:v>France</c:v>
                  </c:pt>
                  <c:pt idx="61">
                    <c:v>Sweden</c:v>
                  </c:pt>
                  <c:pt idx="62">
                    <c:v>Brazil</c:v>
                  </c:pt>
                  <c:pt idx="63">
                    <c:v>Sweden</c:v>
                  </c:pt>
                  <c:pt idx="64">
                    <c:v>France</c:v>
                  </c:pt>
                  <c:pt idx="65">
                    <c:v>UK</c:v>
                  </c:pt>
                  <c:pt idx="66">
                    <c:v>Finland</c:v>
                  </c:pt>
                  <c:pt idx="67">
                    <c:v>Belgium</c:v>
                  </c:pt>
                  <c:pt idx="68">
                    <c:v>Canada</c:v>
                  </c:pt>
                  <c:pt idx="69">
                    <c:v>Sweden</c:v>
                  </c:pt>
                  <c:pt idx="70">
                    <c:v>Venezuela</c:v>
                  </c:pt>
                  <c:pt idx="71">
                    <c:v>Brazil</c:v>
                  </c:pt>
                  <c:pt idx="72">
                    <c:v>UK</c:v>
                  </c:pt>
                  <c:pt idx="73">
                    <c:v>Canada</c:v>
                  </c:pt>
                  <c:pt idx="74">
                    <c:v>Sweden</c:v>
                  </c:pt>
                  <c:pt idx="75">
                    <c:v>Canada</c:v>
                  </c:pt>
                  <c:pt idx="76">
                    <c:v>Switzerland</c:v>
                  </c:pt>
                  <c:pt idx="77">
                    <c:v>Mexico</c:v>
                  </c:pt>
                  <c:pt idx="78">
                    <c:v>UK</c:v>
                  </c:pt>
                  <c:pt idx="79">
                    <c:v>Venezuela</c:v>
                  </c:pt>
                  <c:pt idx="80">
                    <c:v>Denmark</c:v>
                  </c:pt>
                  <c:pt idx="81">
                    <c:v>UK</c:v>
                  </c:pt>
                  <c:pt idx="82">
                    <c:v>Denmark</c:v>
                  </c:pt>
                  <c:pt idx="83">
                    <c:v>Italy</c:v>
                  </c:pt>
                  <c:pt idx="84">
                    <c:v>Denmark</c:v>
                  </c:pt>
                  <c:pt idx="85">
                    <c:v>Canada</c:v>
                  </c:pt>
                  <c:pt idx="86">
                    <c:v>Venezuela</c:v>
                  </c:pt>
                  <c:pt idx="87">
                    <c:v>Ireland</c:v>
                  </c:pt>
                  <c:pt idx="88">
                    <c:v>Portugal</c:v>
                  </c:pt>
                  <c:pt idx="89">
                    <c:v>Ireland</c:v>
                  </c:pt>
                  <c:pt idx="90">
                    <c:v>Denmark</c:v>
                  </c:pt>
                  <c:pt idx="91">
                    <c:v>Finland</c:v>
                  </c:pt>
                  <c:pt idx="92">
                    <c:v>Ireland</c:v>
                  </c:pt>
                  <c:pt idx="93">
                    <c:v>Sweden</c:v>
                  </c:pt>
                  <c:pt idx="94">
                    <c:v>Switzerland</c:v>
                  </c:pt>
                  <c:pt idx="95">
                    <c:v>Belgium</c:v>
                  </c:pt>
                  <c:pt idx="96">
                    <c:v>Belgium</c:v>
                  </c:pt>
                  <c:pt idx="97">
                    <c:v>Switzerland</c:v>
                  </c:pt>
                  <c:pt idx="98">
                    <c:v>Mexico</c:v>
                  </c:pt>
                  <c:pt idx="99">
                    <c:v>Denmark</c:v>
                  </c:pt>
                  <c:pt idx="100">
                    <c:v>Finland</c:v>
                  </c:pt>
                  <c:pt idx="101">
                    <c:v>Italy</c:v>
                  </c:pt>
                  <c:pt idx="102">
                    <c:v>Norway</c:v>
                  </c:pt>
                  <c:pt idx="103">
                    <c:v>Denmark</c:v>
                  </c:pt>
                  <c:pt idx="104">
                    <c:v>Belgium</c:v>
                  </c:pt>
                  <c:pt idx="105">
                    <c:v>Mexico</c:v>
                  </c:pt>
                  <c:pt idx="106">
                    <c:v>Portugal</c:v>
                  </c:pt>
                  <c:pt idx="107">
                    <c:v>Switzerland</c:v>
                  </c:pt>
                  <c:pt idx="108">
                    <c:v>Belgium</c:v>
                  </c:pt>
                  <c:pt idx="109">
                    <c:v>Switzerland</c:v>
                  </c:pt>
                  <c:pt idx="110">
                    <c:v>Finland</c:v>
                  </c:pt>
                  <c:pt idx="111">
                    <c:v>Italy</c:v>
                  </c:pt>
                  <c:pt idx="112">
                    <c:v>Argentina</c:v>
                  </c:pt>
                  <c:pt idx="113">
                    <c:v>Spain</c:v>
                  </c:pt>
                  <c:pt idx="114">
                    <c:v>Canada</c:v>
                  </c:pt>
                  <c:pt idx="115">
                    <c:v>Mexico</c:v>
                  </c:pt>
                  <c:pt idx="116">
                    <c:v>Switzerland</c:v>
                  </c:pt>
                  <c:pt idx="117">
                    <c:v>Venezuela</c:v>
                  </c:pt>
                  <c:pt idx="118">
                    <c:v>Spain</c:v>
                  </c:pt>
                  <c:pt idx="119">
                    <c:v>Finland</c:v>
                  </c:pt>
                  <c:pt idx="120">
                    <c:v>Mexico</c:v>
                  </c:pt>
                  <c:pt idx="121">
                    <c:v>Spain</c:v>
                  </c:pt>
                  <c:pt idx="122">
                    <c:v>Spain</c:v>
                  </c:pt>
                  <c:pt idx="123">
                    <c:v>Argentina</c:v>
                  </c:pt>
                  <c:pt idx="124">
                    <c:v>Italy</c:v>
                  </c:pt>
                  <c:pt idx="125">
                    <c:v>Spain</c:v>
                  </c:pt>
                  <c:pt idx="126">
                    <c:v>Italy</c:v>
                  </c:pt>
                  <c:pt idx="127">
                    <c:v>Ireland</c:v>
                  </c:pt>
                  <c:pt idx="128">
                    <c:v>Italy</c:v>
                  </c:pt>
                  <c:pt idx="129">
                    <c:v>Ireland</c:v>
                  </c:pt>
                  <c:pt idx="130">
                    <c:v>Spain</c:v>
                  </c:pt>
                  <c:pt idx="131">
                    <c:v>Portugal</c:v>
                  </c:pt>
                  <c:pt idx="132">
                    <c:v>Finland</c:v>
                  </c:pt>
                  <c:pt idx="133">
                    <c:v>Belgium</c:v>
                  </c:pt>
                  <c:pt idx="134">
                    <c:v>Mexico</c:v>
                  </c:pt>
                  <c:pt idx="135">
                    <c:v>Portugal</c:v>
                  </c:pt>
                  <c:pt idx="136">
                    <c:v>Italy</c:v>
                  </c:pt>
                  <c:pt idx="137">
                    <c:v>Finland</c:v>
                  </c:pt>
                  <c:pt idx="138">
                    <c:v>Italy</c:v>
                  </c:pt>
                  <c:pt idx="139">
                    <c:v>Argentina</c:v>
                  </c:pt>
                  <c:pt idx="140">
                    <c:v>Argentina</c:v>
                  </c:pt>
                  <c:pt idx="141">
                    <c:v>Portugal</c:v>
                  </c:pt>
                  <c:pt idx="142">
                    <c:v>Finland</c:v>
                  </c:pt>
                  <c:pt idx="143">
                    <c:v>Portugal</c:v>
                  </c:pt>
                  <c:pt idx="144">
                    <c:v>Norway</c:v>
                  </c:pt>
                  <c:pt idx="145">
                    <c:v>Argentina</c:v>
                  </c:pt>
                  <c:pt idx="146">
                    <c:v>Poland</c:v>
                  </c:pt>
                  <c:pt idx="147">
                    <c:v>Poland</c:v>
                  </c:pt>
                  <c:pt idx="148">
                    <c:v>Norway</c:v>
                  </c:pt>
                  <c:pt idx="149">
                    <c:v>Poland</c:v>
                  </c:pt>
                  <c:pt idx="150">
                    <c:v>Portugal</c:v>
                  </c:pt>
                  <c:pt idx="151">
                    <c:v>Portugal</c:v>
                  </c:pt>
                  <c:pt idx="152">
                    <c:v>Spain</c:v>
                  </c:pt>
                  <c:pt idx="153">
                    <c:v>Poland</c:v>
                  </c:pt>
                  <c:pt idx="154">
                    <c:v>Argentina</c:v>
                  </c:pt>
                  <c:pt idx="155">
                    <c:v>Norway</c:v>
                  </c:pt>
                  <c:pt idx="156">
                    <c:v>Mexico</c:v>
                  </c:pt>
                  <c:pt idx="157">
                    <c:v>Argentina</c:v>
                  </c:pt>
                  <c:pt idx="158">
                    <c:v>Poland</c:v>
                  </c:pt>
                  <c:pt idx="159">
                    <c:v>Norway</c:v>
                  </c:pt>
                  <c:pt idx="160">
                    <c:v>Norway</c:v>
                  </c:pt>
                  <c:pt idx="161">
                    <c:v>Norway</c:v>
                  </c:pt>
                  <c:pt idx="162">
                    <c:v>Poland</c:v>
                  </c:pt>
                  <c:pt idx="163">
                    <c:v>Denmark</c:v>
                  </c:pt>
                  <c:pt idx="164">
                    <c:v>Poland</c:v>
                  </c:pt>
                </c:lvl>
              </c:multiLvlStrCache>
            </c:multiLvlStrRef>
          </c:xVal>
          <c:yVal>
            <c:numRef>
              <c:f>'EDA15'!$F$7:$F$171</c:f>
              <c:numCache>
                <c:formatCode>General</c:formatCode>
                <c:ptCount val="165"/>
                <c:pt idx="0">
                  <c:v>63357.45</c:v>
                </c:pt>
                <c:pt idx="1">
                  <c:v>57639.45</c:v>
                </c:pt>
                <c:pt idx="2">
                  <c:v>53167.249999999898</c:v>
                </c:pt>
                <c:pt idx="3">
                  <c:v>45391.909999999902</c:v>
                </c:pt>
                <c:pt idx="4">
                  <c:v>41546.239999999903</c:v>
                </c:pt>
                <c:pt idx="5">
                  <c:v>40397.65</c:v>
                </c:pt>
                <c:pt idx="6">
                  <c:v>38799.83</c:v>
                </c:pt>
                <c:pt idx="7">
                  <c:v>37796.04</c:v>
                </c:pt>
                <c:pt idx="8">
                  <c:v>30340.799999999999</c:v>
                </c:pt>
                <c:pt idx="9">
                  <c:v>26450.5</c:v>
                </c:pt>
                <c:pt idx="10">
                  <c:v>25022.639999999901</c:v>
                </c:pt>
                <c:pt idx="11">
                  <c:v>24150.749999999902</c:v>
                </c:pt>
                <c:pt idx="12">
                  <c:v>24040.25</c:v>
                </c:pt>
                <c:pt idx="13">
                  <c:v>22605.7399999999</c:v>
                </c:pt>
                <c:pt idx="14">
                  <c:v>20409.519999999899</c:v>
                </c:pt>
                <c:pt idx="15">
                  <c:v>18682.5</c:v>
                </c:pt>
                <c:pt idx="16">
                  <c:v>18553.78</c:v>
                </c:pt>
                <c:pt idx="17">
                  <c:v>17393.95</c:v>
                </c:pt>
                <c:pt idx="18">
                  <c:v>17265.05</c:v>
                </c:pt>
                <c:pt idx="19">
                  <c:v>16892.75</c:v>
                </c:pt>
                <c:pt idx="20">
                  <c:v>16801.349999999999</c:v>
                </c:pt>
                <c:pt idx="21">
                  <c:v>15737.75</c:v>
                </c:pt>
                <c:pt idx="22">
                  <c:v>14853.75</c:v>
                </c:pt>
                <c:pt idx="23">
                  <c:v>14652.4</c:v>
                </c:pt>
                <c:pt idx="24">
                  <c:v>14601.7</c:v>
                </c:pt>
                <c:pt idx="25">
                  <c:v>14553.3</c:v>
                </c:pt>
                <c:pt idx="26">
                  <c:v>13828.699999999901</c:v>
                </c:pt>
                <c:pt idx="27">
                  <c:v>13755.35</c:v>
                </c:pt>
                <c:pt idx="28">
                  <c:v>13668.1</c:v>
                </c:pt>
                <c:pt idx="29">
                  <c:v>13404.449999999901</c:v>
                </c:pt>
                <c:pt idx="30">
                  <c:v>13336.33</c:v>
                </c:pt>
                <c:pt idx="31">
                  <c:v>13214.2499999999</c:v>
                </c:pt>
                <c:pt idx="32">
                  <c:v>12162.9299999999</c:v>
                </c:pt>
                <c:pt idx="33">
                  <c:v>12137.05</c:v>
                </c:pt>
                <c:pt idx="34">
                  <c:v>12025.7</c:v>
                </c:pt>
                <c:pt idx="35">
                  <c:v>12000.58</c:v>
                </c:pt>
                <c:pt idx="36">
                  <c:v>11142.36</c:v>
                </c:pt>
                <c:pt idx="37">
                  <c:v>11091.15</c:v>
                </c:pt>
                <c:pt idx="38">
                  <c:v>10633.3</c:v>
                </c:pt>
                <c:pt idx="39">
                  <c:v>10464.67</c:v>
                </c:pt>
                <c:pt idx="40">
                  <c:v>10101.049999999999</c:v>
                </c:pt>
                <c:pt idx="41">
                  <c:v>9939.76</c:v>
                </c:pt>
                <c:pt idx="42">
                  <c:v>9625.2000000000007</c:v>
                </c:pt>
                <c:pt idx="43">
                  <c:v>9317.85</c:v>
                </c:pt>
                <c:pt idx="44">
                  <c:v>9301.4</c:v>
                </c:pt>
                <c:pt idx="45">
                  <c:v>9222.81</c:v>
                </c:pt>
                <c:pt idx="46">
                  <c:v>9115.9</c:v>
                </c:pt>
                <c:pt idx="47">
                  <c:v>8824.75</c:v>
                </c:pt>
                <c:pt idx="48">
                  <c:v>8768.75</c:v>
                </c:pt>
                <c:pt idx="49">
                  <c:v>8733.73</c:v>
                </c:pt>
                <c:pt idx="50">
                  <c:v>8142.5499999999902</c:v>
                </c:pt>
                <c:pt idx="51">
                  <c:v>8097.35</c:v>
                </c:pt>
                <c:pt idx="52">
                  <c:v>8007.12</c:v>
                </c:pt>
                <c:pt idx="53">
                  <c:v>7940.14</c:v>
                </c:pt>
                <c:pt idx="54">
                  <c:v>7918.45</c:v>
                </c:pt>
                <c:pt idx="55">
                  <c:v>7747</c:v>
                </c:pt>
                <c:pt idx="56">
                  <c:v>7710.73</c:v>
                </c:pt>
                <c:pt idx="57">
                  <c:v>7595.3</c:v>
                </c:pt>
                <c:pt idx="58">
                  <c:v>7166.4</c:v>
                </c:pt>
                <c:pt idx="59">
                  <c:v>7155.3899999999903</c:v>
                </c:pt>
                <c:pt idx="60">
                  <c:v>7147.1499999999896</c:v>
                </c:pt>
                <c:pt idx="61">
                  <c:v>6892.3499999999904</c:v>
                </c:pt>
                <c:pt idx="62">
                  <c:v>6636.85</c:v>
                </c:pt>
                <c:pt idx="63">
                  <c:v>6584.65</c:v>
                </c:pt>
                <c:pt idx="64">
                  <c:v>6492.4</c:v>
                </c:pt>
                <c:pt idx="65">
                  <c:v>6444.95</c:v>
                </c:pt>
                <c:pt idx="66">
                  <c:v>6027.1999999999898</c:v>
                </c:pt>
                <c:pt idx="67">
                  <c:v>5864</c:v>
                </c:pt>
                <c:pt idx="68">
                  <c:v>5764.7</c:v>
                </c:pt>
                <c:pt idx="69">
                  <c:v>5674.55</c:v>
                </c:pt>
                <c:pt idx="70">
                  <c:v>5545.95</c:v>
                </c:pt>
                <c:pt idx="71">
                  <c:v>5384.3</c:v>
                </c:pt>
                <c:pt idx="72">
                  <c:v>5195</c:v>
                </c:pt>
                <c:pt idx="73">
                  <c:v>5010.1000000000004</c:v>
                </c:pt>
                <c:pt idx="74">
                  <c:v>4969.95</c:v>
                </c:pt>
                <c:pt idx="75">
                  <c:v>4945.6499999999996</c:v>
                </c:pt>
                <c:pt idx="76">
                  <c:v>4930.8500000000004</c:v>
                </c:pt>
                <c:pt idx="77">
                  <c:v>4912.05</c:v>
                </c:pt>
                <c:pt idx="78">
                  <c:v>4883.7</c:v>
                </c:pt>
                <c:pt idx="79">
                  <c:v>4738.6499999999996</c:v>
                </c:pt>
                <c:pt idx="80">
                  <c:v>4625.6499999999996</c:v>
                </c:pt>
                <c:pt idx="81">
                  <c:v>4575.8</c:v>
                </c:pt>
                <c:pt idx="82">
                  <c:v>4454.95</c:v>
                </c:pt>
                <c:pt idx="83">
                  <c:v>4376.0499999999902</c:v>
                </c:pt>
                <c:pt idx="84">
                  <c:v>4300</c:v>
                </c:pt>
                <c:pt idx="85">
                  <c:v>4265.7</c:v>
                </c:pt>
                <c:pt idx="86">
                  <c:v>4009.6499999999901</c:v>
                </c:pt>
                <c:pt idx="87">
                  <c:v>3898</c:v>
                </c:pt>
                <c:pt idx="88">
                  <c:v>3868.7</c:v>
                </c:pt>
                <c:pt idx="89">
                  <c:v>3821.5</c:v>
                </c:pt>
                <c:pt idx="90">
                  <c:v>3700.35</c:v>
                </c:pt>
                <c:pt idx="91">
                  <c:v>3345.05</c:v>
                </c:pt>
                <c:pt idx="92">
                  <c:v>3338.6</c:v>
                </c:pt>
                <c:pt idx="93">
                  <c:v>3249.8</c:v>
                </c:pt>
                <c:pt idx="94">
                  <c:v>3245.7599999999902</c:v>
                </c:pt>
                <c:pt idx="95">
                  <c:v>3226</c:v>
                </c:pt>
                <c:pt idx="96">
                  <c:v>3223.2</c:v>
                </c:pt>
                <c:pt idx="97">
                  <c:v>3191.2</c:v>
                </c:pt>
                <c:pt idx="98">
                  <c:v>2828.9</c:v>
                </c:pt>
                <c:pt idx="99">
                  <c:v>2814.55</c:v>
                </c:pt>
                <c:pt idx="100">
                  <c:v>2799.6499999999901</c:v>
                </c:pt>
                <c:pt idx="101">
                  <c:v>2787.4</c:v>
                </c:pt>
                <c:pt idx="102">
                  <c:v>2756</c:v>
                </c:pt>
                <c:pt idx="103">
                  <c:v>2753</c:v>
                </c:pt>
                <c:pt idx="104">
                  <c:v>2714.25</c:v>
                </c:pt>
                <c:pt idx="105">
                  <c:v>2517.75</c:v>
                </c:pt>
                <c:pt idx="106">
                  <c:v>2414.85</c:v>
                </c:pt>
                <c:pt idx="107">
                  <c:v>2356.6499999999901</c:v>
                </c:pt>
                <c:pt idx="108">
                  <c:v>2258.3000000000002</c:v>
                </c:pt>
                <c:pt idx="109">
                  <c:v>2235.8000000000002</c:v>
                </c:pt>
                <c:pt idx="110">
                  <c:v>2221.75</c:v>
                </c:pt>
                <c:pt idx="111">
                  <c:v>2216.75</c:v>
                </c:pt>
                <c:pt idx="112">
                  <c:v>2135.1</c:v>
                </c:pt>
                <c:pt idx="113">
                  <c:v>2120</c:v>
                </c:pt>
                <c:pt idx="114">
                  <c:v>2112</c:v>
                </c:pt>
                <c:pt idx="115">
                  <c:v>2066.65</c:v>
                </c:pt>
                <c:pt idx="116">
                  <c:v>2054.3000000000002</c:v>
                </c:pt>
                <c:pt idx="117">
                  <c:v>1990.35</c:v>
                </c:pt>
                <c:pt idx="118">
                  <c:v>1941.74</c:v>
                </c:pt>
                <c:pt idx="119">
                  <c:v>1873</c:v>
                </c:pt>
                <c:pt idx="120">
                  <c:v>1854.9</c:v>
                </c:pt>
                <c:pt idx="121">
                  <c:v>1842.74999999999</c:v>
                </c:pt>
                <c:pt idx="122">
                  <c:v>1808.8</c:v>
                </c:pt>
                <c:pt idx="123">
                  <c:v>1798</c:v>
                </c:pt>
                <c:pt idx="124">
                  <c:v>1793.7</c:v>
                </c:pt>
                <c:pt idx="125">
                  <c:v>1789.19999999999</c:v>
                </c:pt>
                <c:pt idx="126">
                  <c:v>1759.4</c:v>
                </c:pt>
                <c:pt idx="127">
                  <c:v>1739.1</c:v>
                </c:pt>
                <c:pt idx="128">
                  <c:v>1448.05</c:v>
                </c:pt>
                <c:pt idx="129">
                  <c:v>1442.4</c:v>
                </c:pt>
                <c:pt idx="130">
                  <c:v>1363.2</c:v>
                </c:pt>
                <c:pt idx="131">
                  <c:v>1355.75</c:v>
                </c:pt>
                <c:pt idx="132">
                  <c:v>1316.05</c:v>
                </c:pt>
                <c:pt idx="133">
                  <c:v>1311.6</c:v>
                </c:pt>
                <c:pt idx="134">
                  <c:v>1235.45</c:v>
                </c:pt>
                <c:pt idx="135">
                  <c:v>1189.9000000000001</c:v>
                </c:pt>
                <c:pt idx="136">
                  <c:v>1166.6500000000001</c:v>
                </c:pt>
                <c:pt idx="137">
                  <c:v>1160.8</c:v>
                </c:pt>
                <c:pt idx="138">
                  <c:v>1154.3</c:v>
                </c:pt>
                <c:pt idx="139">
                  <c:v>1143.5</c:v>
                </c:pt>
                <c:pt idx="140">
                  <c:v>1139</c:v>
                </c:pt>
                <c:pt idx="141">
                  <c:v>1121.8499999999999</c:v>
                </c:pt>
                <c:pt idx="142">
                  <c:v>1032.95</c:v>
                </c:pt>
                <c:pt idx="143">
                  <c:v>1007.85</c:v>
                </c:pt>
                <c:pt idx="144">
                  <c:v>936.6</c:v>
                </c:pt>
                <c:pt idx="145">
                  <c:v>907</c:v>
                </c:pt>
                <c:pt idx="146">
                  <c:v>828.5</c:v>
                </c:pt>
                <c:pt idx="147">
                  <c:v>810</c:v>
                </c:pt>
                <c:pt idx="148">
                  <c:v>786</c:v>
                </c:pt>
                <c:pt idx="149">
                  <c:v>779.1</c:v>
                </c:pt>
                <c:pt idx="150">
                  <c:v>763.05</c:v>
                </c:pt>
                <c:pt idx="151">
                  <c:v>743.85</c:v>
                </c:pt>
                <c:pt idx="152">
                  <c:v>646</c:v>
                </c:pt>
                <c:pt idx="153">
                  <c:v>627</c:v>
                </c:pt>
                <c:pt idx="154">
                  <c:v>606.5</c:v>
                </c:pt>
                <c:pt idx="155">
                  <c:v>578.4</c:v>
                </c:pt>
                <c:pt idx="156">
                  <c:v>559.4</c:v>
                </c:pt>
                <c:pt idx="157">
                  <c:v>390</c:v>
                </c:pt>
                <c:pt idx="158">
                  <c:v>306</c:v>
                </c:pt>
                <c:pt idx="159">
                  <c:v>280.14999999999998</c:v>
                </c:pt>
                <c:pt idx="160">
                  <c:v>234</c:v>
                </c:pt>
                <c:pt idx="161">
                  <c:v>164</c:v>
                </c:pt>
                <c:pt idx="162">
                  <c:v>159</c:v>
                </c:pt>
                <c:pt idx="163">
                  <c:v>104.95</c:v>
                </c:pt>
                <c:pt idx="164">
                  <c:v>22.35</c:v>
                </c:pt>
              </c:numCache>
            </c:numRef>
          </c:yVal>
          <c:smooth val="0"/>
          <c:extLst>
            <c:ext xmlns:c16="http://schemas.microsoft.com/office/drawing/2014/chart" uri="{C3380CC4-5D6E-409C-BE32-E72D297353CC}">
              <c16:uniqueId val="{00000001-352C-412A-8C5C-30B48FE2E77C}"/>
            </c:ext>
          </c:extLst>
        </c:ser>
        <c:dLbls>
          <c:showLegendKey val="0"/>
          <c:showVal val="0"/>
          <c:showCatName val="0"/>
          <c:showSerName val="0"/>
          <c:showPercent val="0"/>
          <c:showBubbleSize val="0"/>
        </c:dLbls>
        <c:axId val="1609416480"/>
        <c:axId val="1609410720"/>
      </c:scatterChart>
      <c:valAx>
        <c:axId val="1609416480"/>
        <c:scaling>
          <c:orientation val="minMax"/>
        </c:scaling>
        <c:delete val="0"/>
        <c:axPos val="b"/>
        <c:majorGridlines>
          <c:spPr>
            <a:ln w="9525" cap="flat" cmpd="sng" algn="ctr">
              <a:solidFill>
                <a:schemeClr val="dk1">
                  <a:lumMod val="15000"/>
                  <a:lumOff val="85000"/>
                </a:schemeClr>
              </a:solidFill>
              <a:round/>
            </a:ln>
            <a:effectLst/>
          </c:spPr>
        </c:majorGridlines>
        <c:majorTickMark val="none"/>
        <c:minorTickMark val="none"/>
        <c:tickLblPos val="nextTo"/>
        <c:spPr>
          <a:noFill/>
          <a:ln w="9525" cap="rnd">
            <a:solidFill>
              <a:schemeClr val="dk1">
                <a:lumMod val="20000"/>
                <a:lumOff val="80000"/>
              </a:schemeClr>
            </a:solidFill>
            <a:round/>
          </a:ln>
          <a:effectLst/>
        </c:spPr>
        <c:txPr>
          <a:bodyPr rot="-6000000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n-US"/>
          </a:p>
        </c:txPr>
        <c:crossAx val="1609410720"/>
        <c:crosses val="autoZero"/>
        <c:crossBetween val="midCat"/>
      </c:valAx>
      <c:valAx>
        <c:axId val="1609410720"/>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rnd">
            <a:solidFill>
              <a:schemeClr val="dk1">
                <a:lumMod val="25000"/>
                <a:lumOff val="75000"/>
              </a:schemeClr>
            </a:solidFill>
            <a:round/>
          </a:ln>
          <a:effectLst/>
        </c:spPr>
        <c:txPr>
          <a:bodyPr rot="-6000000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n-US"/>
          </a:p>
        </c:txPr>
        <c:crossAx val="1609416480"/>
        <c:crosses val="autoZero"/>
        <c:crossBetween val="midCat"/>
      </c:valAx>
      <c:spPr>
        <a:gradFill>
          <a:gsLst>
            <a:gs pos="100000">
              <a:schemeClr val="lt1">
                <a:lumMod val="95000"/>
              </a:schemeClr>
            </a:gs>
            <a:gs pos="0">
              <a:schemeClr val="lt1">
                <a:alpha val="0"/>
              </a:schemeClr>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spc="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'EDA4'!$D$7:$E$16</cx:f>
        <cx:lvl ptCount="10">
          <cx:pt idx="0">CÃ´te de Blaye</cx:pt>
          <cx:pt idx="1">ThÃ¼ringer Rostbratwurst</cx:pt>
          <cx:pt idx="2">Raclette Courdavault</cx:pt>
          <cx:pt idx="3">Camembert Pierrot</cx:pt>
          <cx:pt idx="4">Tarte au sucre</cx:pt>
          <cx:pt idx="5">Gnocchi di nonna Alice</cx:pt>
          <cx:pt idx="6">Manjimup Dried Apples</cx:pt>
          <cx:pt idx="7">Alice Mutton</cx:pt>
          <cx:pt idx="8">Carnarvon Tigers</cx:pt>
          <cx:pt idx="9">RÃ¶ssle Sauerkraut</cx:pt>
        </cx:lvl>
        <cx:lvl ptCount="10">
          <cx:pt idx="0">Beverages</cx:pt>
          <cx:pt idx="1">Meat/Poultry</cx:pt>
          <cx:pt idx="2">Dairy Products</cx:pt>
          <cx:pt idx="3">Dairy Products</cx:pt>
          <cx:pt idx="4">Confections</cx:pt>
          <cx:pt idx="5">Grains/Cereals</cx:pt>
          <cx:pt idx="6">Produce</cx:pt>
          <cx:pt idx="7">Meat/Poultry</cx:pt>
          <cx:pt idx="8">Seafood</cx:pt>
          <cx:pt idx="9">Produce</cx:pt>
        </cx:lvl>
      </cx:strDim>
      <cx:numDim type="size">
        <cx:f>'EDA4'!$F$7:$F$16</cx:f>
        <cx:lvl ptCount="10" formatCode="General">
          <cx:pt idx="0">149983.10000000001</cx:pt>
          <cx:pt idx="1">87734.350000000006</cx:pt>
          <cx:pt idx="2">76293.449999999997</cx:pt>
          <cx:pt idx="3">50282.739999999998</cx:pt>
          <cx:pt idx="4">49825.300000000003</cx:pt>
          <cx:pt idx="5">45118.099999999999</cx:pt>
          <cx:pt idx="6">44740.599999999999</cx:pt>
          <cx:pt idx="7">35479.900000000001</cx:pt>
          <cx:pt idx="8">31985.349999999999</cx:pt>
          <cx:pt idx="9">26864.349999999999</cx:pt>
        </cx:lvl>
      </cx:numDim>
    </cx:data>
  </cx:chartData>
  <cx:chart>
    <cx:title pos="t" align="ctr" overlay="0">
      <cx:txPr>
        <a:bodyPr spcFirstLastPara="1" vertOverflow="ellipsis" horzOverflow="overflow" wrap="square" lIns="0" tIns="0" rIns="0" bIns="0" anchor="ctr" anchorCtr="1"/>
        <a:lstStyle/>
        <a:p>
          <a:pPr algn="ctr" rtl="0">
            <a:defRPr/>
          </a:pPr>
          <a:endParaRPr lang="en-US" sz="1600" b="1" i="0" u="none" strike="noStrike" cap="all" baseline="0">
            <a:solidFill>
              <a:sysClr val="windowText" lastClr="000000">
                <a:lumMod val="65000"/>
                <a:lumOff val="35000"/>
              </a:sysClr>
            </a:solidFill>
            <a:latin typeface="Calibri" panose="020F0502020204030204"/>
          </a:endParaRPr>
        </a:p>
      </cx:txPr>
    </cx:title>
    <cx:plotArea>
      <cx:plotAreaRegion>
        <cx:series layoutId="treemap" uniqueId="{7AA04E56-8506-4E68-B020-5E994CFD3CCC}">
          <cx:tx>
            <cx:txData>
              <cx:f>'EDA4'!$F$6</cx:f>
              <cx:v>Revenue</cx:v>
            </cx:txData>
          </cx:tx>
          <cx:dataLabels pos="ctr">
            <cx:visibility seriesName="0" categoryName="1" value="0"/>
          </cx:dataLabels>
          <cx:dataId val="0"/>
          <cx:layoutPr>
            <cx:parentLabelLayout val="overlapping"/>
          </cx:layoutPr>
        </cx:series>
      </cx:plotAreaRegion>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'EDA10'!$D$6:$D$780</cx:f>
        <cx:lvl ptCount="775" formatCode="General">
          <cx:pt idx="0">1</cx:pt>
          <cx:pt idx="1">1</cx:pt>
          <cx:pt idx="2">1</cx:pt>
          <cx:pt idx="3">1</cx:pt>
          <cx:pt idx="4">1</cx:pt>
          <cx:pt idx="5">1</cx:pt>
          <cx:pt idx="6">1</cx:pt>
          <cx:pt idx="7">1</cx:pt>
          <cx:pt idx="8">1</cx:pt>
          <cx:pt idx="9">1</cx:pt>
          <cx:pt idx="10">1</cx:pt>
          <cx:pt idx="11">1</cx:pt>
          <cx:pt idx="12">1</cx:pt>
          <cx:pt idx="13">1</cx:pt>
          <cx:pt idx="14">1</cx:pt>
          <cx:pt idx="15">1</cx:pt>
          <cx:pt idx="16">1</cx:pt>
          <cx:pt idx="17">1</cx:pt>
          <cx:pt idx="18">1</cx:pt>
          <cx:pt idx="19">1</cx:pt>
          <cx:pt idx="20">1</cx:pt>
          <cx:pt idx="21">1</cx:pt>
          <cx:pt idx="22">1</cx:pt>
          <cx:pt idx="23">1</cx:pt>
          <cx:pt idx="24">1</cx:pt>
          <cx:pt idx="25">1</cx:pt>
          <cx:pt idx="26">1</cx:pt>
          <cx:pt idx="27">1</cx:pt>
          <cx:pt idx="28">1</cx:pt>
          <cx:pt idx="29">1</cx:pt>
          <cx:pt idx="30">1</cx:pt>
          <cx:pt idx="31">1</cx:pt>
          <cx:pt idx="32">1</cx:pt>
          <cx:pt idx="33">1</cx:pt>
          <cx:pt idx="34">1</cx:pt>
          <cx:pt idx="35">1</cx:pt>
          <cx:pt idx="36">1</cx:pt>
          <cx:pt idx="37">1</cx:pt>
          <cx:pt idx="38">1</cx:pt>
          <cx:pt idx="39">1</cx:pt>
          <cx:pt idx="40">1</cx:pt>
          <cx:pt idx="41">1</cx:pt>
          <cx:pt idx="42">1</cx:pt>
          <cx:pt idx="43">1</cx:pt>
          <cx:pt idx="44">1</cx:pt>
          <cx:pt idx="45">1</cx:pt>
          <cx:pt idx="46">1</cx:pt>
          <cx:pt idx="47">1</cx:pt>
          <cx:pt idx="48">1</cx:pt>
          <cx:pt idx="49">1</cx:pt>
          <cx:pt idx="50">1</cx:pt>
          <cx:pt idx="51">1</cx:pt>
          <cx:pt idx="52">1</cx:pt>
          <cx:pt idx="53">1</cx:pt>
          <cx:pt idx="54">1</cx:pt>
          <cx:pt idx="55">1</cx:pt>
          <cx:pt idx="56">1</cx:pt>
          <cx:pt idx="57">1</cx:pt>
          <cx:pt idx="58">1</cx:pt>
          <cx:pt idx="59">1</cx:pt>
          <cx:pt idx="60">1</cx:pt>
          <cx:pt idx="61">1</cx:pt>
          <cx:pt idx="62">1</cx:pt>
          <cx:pt idx="63">1</cx:pt>
          <cx:pt idx="64">1</cx:pt>
          <cx:pt idx="65">1</cx:pt>
          <cx:pt idx="66">1</cx:pt>
          <cx:pt idx="67">2</cx:pt>
          <cx:pt idx="68">2</cx:pt>
          <cx:pt idx="69">2</cx:pt>
          <cx:pt idx="70">2</cx:pt>
          <cx:pt idx="71">2</cx:pt>
          <cx:pt idx="72">2</cx:pt>
          <cx:pt idx="73">2</cx:pt>
          <cx:pt idx="74">2</cx:pt>
          <cx:pt idx="75">2</cx:pt>
          <cx:pt idx="76">2</cx:pt>
          <cx:pt idx="77">2</cx:pt>
          <cx:pt idx="78">2</cx:pt>
          <cx:pt idx="79">2</cx:pt>
          <cx:pt idx="80">2</cx:pt>
          <cx:pt idx="81">2</cx:pt>
          <cx:pt idx="82">2</cx:pt>
          <cx:pt idx="83">2</cx:pt>
          <cx:pt idx="84">2</cx:pt>
          <cx:pt idx="85">2</cx:pt>
          <cx:pt idx="86">2</cx:pt>
          <cx:pt idx="87">2</cx:pt>
          <cx:pt idx="88">2</cx:pt>
          <cx:pt idx="89">2</cx:pt>
          <cx:pt idx="90">2</cx:pt>
          <cx:pt idx="91">2</cx:pt>
          <cx:pt idx="92">2</cx:pt>
          <cx:pt idx="93">2</cx:pt>
          <cx:pt idx="94">2</cx:pt>
          <cx:pt idx="95">2</cx:pt>
          <cx:pt idx="96">2</cx:pt>
          <cx:pt idx="97">2</cx:pt>
          <cx:pt idx="98">2</cx:pt>
          <cx:pt idx="99">2</cx:pt>
          <cx:pt idx="100">2</cx:pt>
          <cx:pt idx="101">2</cx:pt>
          <cx:pt idx="102">2</cx:pt>
          <cx:pt idx="103">2</cx:pt>
          <cx:pt idx="104">2</cx:pt>
          <cx:pt idx="105">2</cx:pt>
          <cx:pt idx="106">2</cx:pt>
          <cx:pt idx="107">2</cx:pt>
          <cx:pt idx="108">2</cx:pt>
          <cx:pt idx="109">2</cx:pt>
          <cx:pt idx="110">2</cx:pt>
          <cx:pt idx="111">2</cx:pt>
          <cx:pt idx="112">2</cx:pt>
          <cx:pt idx="113">2</cx:pt>
          <cx:pt idx="114">2</cx:pt>
          <cx:pt idx="115">2</cx:pt>
          <cx:pt idx="116">2</cx:pt>
          <cx:pt idx="117">2</cx:pt>
          <cx:pt idx="118">2</cx:pt>
          <cx:pt idx="119">2</cx:pt>
          <cx:pt idx="120">2</cx:pt>
          <cx:pt idx="121">2</cx:pt>
          <cx:pt idx="122">2</cx:pt>
          <cx:pt idx="123">2</cx:pt>
          <cx:pt idx="124">2</cx:pt>
          <cx:pt idx="125">2</cx:pt>
          <cx:pt idx="126">2</cx:pt>
          <cx:pt idx="127">2</cx:pt>
          <cx:pt idx="128">2</cx:pt>
          <cx:pt idx="129">2</cx:pt>
          <cx:pt idx="130">2</cx:pt>
          <cx:pt idx="131">2</cx:pt>
          <cx:pt idx="132">2</cx:pt>
          <cx:pt idx="133">2</cx:pt>
          <cx:pt idx="134">2</cx:pt>
          <cx:pt idx="135">2</cx:pt>
          <cx:pt idx="136">2</cx:pt>
          <cx:pt idx="137">2</cx:pt>
          <cx:pt idx="138">3</cx:pt>
          <cx:pt idx="139">3</cx:pt>
          <cx:pt idx="140">3</cx:pt>
          <cx:pt idx="141">3</cx:pt>
          <cx:pt idx="142">3</cx:pt>
          <cx:pt idx="143">3</cx:pt>
          <cx:pt idx="144">3</cx:pt>
          <cx:pt idx="145">3</cx:pt>
          <cx:pt idx="146">3</cx:pt>
          <cx:pt idx="147">3</cx:pt>
          <cx:pt idx="148">3</cx:pt>
          <cx:pt idx="149">3</cx:pt>
          <cx:pt idx="150">3</cx:pt>
          <cx:pt idx="151">3</cx:pt>
          <cx:pt idx="152">3</cx:pt>
          <cx:pt idx="153">3</cx:pt>
          <cx:pt idx="154">3</cx:pt>
          <cx:pt idx="155">3</cx:pt>
          <cx:pt idx="156">3</cx:pt>
          <cx:pt idx="157">3</cx:pt>
          <cx:pt idx="158">3</cx:pt>
          <cx:pt idx="159">3</cx:pt>
          <cx:pt idx="160">3</cx:pt>
          <cx:pt idx="161">3</cx:pt>
          <cx:pt idx="162">3</cx:pt>
          <cx:pt idx="163">3</cx:pt>
          <cx:pt idx="164">3</cx:pt>
          <cx:pt idx="165">3</cx:pt>
          <cx:pt idx="166">3</cx:pt>
          <cx:pt idx="167">3</cx:pt>
          <cx:pt idx="168">3</cx:pt>
          <cx:pt idx="169">3</cx:pt>
          <cx:pt idx="170">3</cx:pt>
          <cx:pt idx="171">3</cx:pt>
          <cx:pt idx="172">3</cx:pt>
          <cx:pt idx="173">3</cx:pt>
          <cx:pt idx="174">3</cx:pt>
          <cx:pt idx="175">3</cx:pt>
          <cx:pt idx="176">3</cx:pt>
          <cx:pt idx="177">3</cx:pt>
          <cx:pt idx="178">3</cx:pt>
          <cx:pt idx="179">3</cx:pt>
          <cx:pt idx="180">3</cx:pt>
          <cx:pt idx="181">3</cx:pt>
          <cx:pt idx="182">3</cx:pt>
          <cx:pt idx="183">3</cx:pt>
          <cx:pt idx="184">3</cx:pt>
          <cx:pt idx="185">3</cx:pt>
          <cx:pt idx="186">3</cx:pt>
          <cx:pt idx="187">3</cx:pt>
          <cx:pt idx="188">3</cx:pt>
          <cx:pt idx="189">3</cx:pt>
          <cx:pt idx="190">3</cx:pt>
          <cx:pt idx="191">3</cx:pt>
          <cx:pt idx="192">3</cx:pt>
          <cx:pt idx="193">3</cx:pt>
          <cx:pt idx="194">3</cx:pt>
          <cx:pt idx="195">3</cx:pt>
          <cx:pt idx="196">3</cx:pt>
          <cx:pt idx="197">3</cx:pt>
          <cx:pt idx="198">3</cx:pt>
          <cx:pt idx="199">3</cx:pt>
          <cx:pt idx="200">3</cx:pt>
          <cx:pt idx="201">3</cx:pt>
          <cx:pt idx="202">3</cx:pt>
          <cx:pt idx="203">3</cx:pt>
          <cx:pt idx="204">3</cx:pt>
          <cx:pt idx="205">3</cx:pt>
          <cx:pt idx="206">3</cx:pt>
          <cx:pt idx="207">3</cx:pt>
          <cx:pt idx="208">3</cx:pt>
          <cx:pt idx="209">4</cx:pt>
          <cx:pt idx="210">4</cx:pt>
          <cx:pt idx="211">4</cx:pt>
          <cx:pt idx="212">4</cx:pt>
          <cx:pt idx="213">4</cx:pt>
          <cx:pt idx="214">4</cx:pt>
          <cx:pt idx="215">4</cx:pt>
          <cx:pt idx="216">4</cx:pt>
          <cx:pt idx="217">4</cx:pt>
          <cx:pt idx="218">4</cx:pt>
          <cx:pt idx="219">4</cx:pt>
          <cx:pt idx="220">4</cx:pt>
          <cx:pt idx="221">4</cx:pt>
          <cx:pt idx="222">4</cx:pt>
          <cx:pt idx="223">4</cx:pt>
          <cx:pt idx="224">4</cx:pt>
          <cx:pt idx="225">4</cx:pt>
          <cx:pt idx="226">4</cx:pt>
          <cx:pt idx="227">4</cx:pt>
          <cx:pt idx="228">4</cx:pt>
          <cx:pt idx="229">4</cx:pt>
          <cx:pt idx="230">4</cx:pt>
          <cx:pt idx="231">4</cx:pt>
          <cx:pt idx="232">4</cx:pt>
          <cx:pt idx="233">4</cx:pt>
          <cx:pt idx="234">4</cx:pt>
          <cx:pt idx="235">4</cx:pt>
          <cx:pt idx="236">4</cx:pt>
          <cx:pt idx="237">4</cx:pt>
          <cx:pt idx="238">4</cx:pt>
          <cx:pt idx="239">4</cx:pt>
          <cx:pt idx="240">4</cx:pt>
          <cx:pt idx="241">4</cx:pt>
          <cx:pt idx="242">4</cx:pt>
          <cx:pt idx="243">4</cx:pt>
          <cx:pt idx="244">4</cx:pt>
          <cx:pt idx="245">4</cx:pt>
          <cx:pt idx="246">4</cx:pt>
          <cx:pt idx="247">4</cx:pt>
          <cx:pt idx="248">4</cx:pt>
          <cx:pt idx="249">4</cx:pt>
          <cx:pt idx="250">4</cx:pt>
          <cx:pt idx="251">4</cx:pt>
          <cx:pt idx="252">4</cx:pt>
          <cx:pt idx="253">4</cx:pt>
          <cx:pt idx="254">4</cx:pt>
          <cx:pt idx="255">4</cx:pt>
          <cx:pt idx="256">4</cx:pt>
          <cx:pt idx="257">4</cx:pt>
          <cx:pt idx="258">4</cx:pt>
          <cx:pt idx="259">4</cx:pt>
          <cx:pt idx="260">4</cx:pt>
          <cx:pt idx="261">4</cx:pt>
          <cx:pt idx="262">4</cx:pt>
          <cx:pt idx="263">4</cx:pt>
          <cx:pt idx="264">4</cx:pt>
          <cx:pt idx="265">4</cx:pt>
          <cx:pt idx="266">4</cx:pt>
          <cx:pt idx="267">4</cx:pt>
          <cx:pt idx="268">4</cx:pt>
          <cx:pt idx="269">4</cx:pt>
          <cx:pt idx="270">4</cx:pt>
          <cx:pt idx="271">4</cx:pt>
          <cx:pt idx="272">4</cx:pt>
          <cx:pt idx="273">4</cx:pt>
          <cx:pt idx="274">4</cx:pt>
          <cx:pt idx="275">4</cx:pt>
          <cx:pt idx="276">4</cx:pt>
          <cx:pt idx="277">4</cx:pt>
          <cx:pt idx="278">4</cx:pt>
          <cx:pt idx="279">4</cx:pt>
          <cx:pt idx="280">4</cx:pt>
          <cx:pt idx="281">4</cx:pt>
          <cx:pt idx="282">5</cx:pt>
          <cx:pt idx="283">5</cx:pt>
          <cx:pt idx="284">5</cx:pt>
          <cx:pt idx="285">5</cx:pt>
          <cx:pt idx="286">5</cx:pt>
          <cx:pt idx="287">5</cx:pt>
          <cx:pt idx="288">5</cx:pt>
          <cx:pt idx="289">5</cx:pt>
          <cx:pt idx="290">5</cx:pt>
          <cx:pt idx="291">5</cx:pt>
          <cx:pt idx="292">5</cx:pt>
          <cx:pt idx="293">5</cx:pt>
          <cx:pt idx="294">5</cx:pt>
          <cx:pt idx="295">5</cx:pt>
          <cx:pt idx="296">5</cx:pt>
          <cx:pt idx="297">5</cx:pt>
          <cx:pt idx="298">5</cx:pt>
          <cx:pt idx="299">5</cx:pt>
          <cx:pt idx="300">5</cx:pt>
          <cx:pt idx="301">5</cx:pt>
          <cx:pt idx="302">5</cx:pt>
          <cx:pt idx="303">5</cx:pt>
          <cx:pt idx="304">5</cx:pt>
          <cx:pt idx="305">5</cx:pt>
          <cx:pt idx="306">5</cx:pt>
          <cx:pt idx="307">5</cx:pt>
          <cx:pt idx="308">5</cx:pt>
          <cx:pt idx="309">5</cx:pt>
          <cx:pt idx="310">5</cx:pt>
          <cx:pt idx="311">5</cx:pt>
          <cx:pt idx="312">5</cx:pt>
          <cx:pt idx="313">5</cx:pt>
          <cx:pt idx="314">5</cx:pt>
          <cx:pt idx="315">5</cx:pt>
          <cx:pt idx="316">5</cx:pt>
          <cx:pt idx="317">5</cx:pt>
          <cx:pt idx="318">5</cx:pt>
          <cx:pt idx="319">5</cx:pt>
          <cx:pt idx="320">5</cx:pt>
          <cx:pt idx="321">5</cx:pt>
          <cx:pt idx="322">5</cx:pt>
          <cx:pt idx="323">5</cx:pt>
          <cx:pt idx="324">5</cx:pt>
          <cx:pt idx="325">5</cx:pt>
          <cx:pt idx="326">5</cx:pt>
          <cx:pt idx="327">5</cx:pt>
          <cx:pt idx="328">5</cx:pt>
          <cx:pt idx="329">5</cx:pt>
          <cx:pt idx="330">5</cx:pt>
          <cx:pt idx="331">5</cx:pt>
          <cx:pt idx="332">5</cx:pt>
          <cx:pt idx="333">5</cx:pt>
          <cx:pt idx="334">5</cx:pt>
          <cx:pt idx="335">5</cx:pt>
          <cx:pt idx="336">5</cx:pt>
          <cx:pt idx="337">5</cx:pt>
          <cx:pt idx="338">5</cx:pt>
          <cx:pt idx="339">5</cx:pt>
          <cx:pt idx="340">5</cx:pt>
          <cx:pt idx="341">5</cx:pt>
          <cx:pt idx="342">5</cx:pt>
          <cx:pt idx="343">5</cx:pt>
          <cx:pt idx="344">5</cx:pt>
          <cx:pt idx="345">5</cx:pt>
          <cx:pt idx="346">5</cx:pt>
          <cx:pt idx="347">5</cx:pt>
          <cx:pt idx="348">5</cx:pt>
          <cx:pt idx="349">5</cx:pt>
          <cx:pt idx="350">5</cx:pt>
          <cx:pt idx="351">5</cx:pt>
          <cx:pt idx="352">5</cx:pt>
          <cx:pt idx="353">5</cx:pt>
          <cx:pt idx="354">5</cx:pt>
          <cx:pt idx="355">6</cx:pt>
          <cx:pt idx="356">6</cx:pt>
          <cx:pt idx="357">6</cx:pt>
          <cx:pt idx="358">6</cx:pt>
          <cx:pt idx="359">6</cx:pt>
          <cx:pt idx="360">6</cx:pt>
          <cx:pt idx="361">6</cx:pt>
          <cx:pt idx="362">6</cx:pt>
          <cx:pt idx="363">6</cx:pt>
          <cx:pt idx="364">6</cx:pt>
          <cx:pt idx="365">6</cx:pt>
          <cx:pt idx="366">6</cx:pt>
          <cx:pt idx="367">6</cx:pt>
          <cx:pt idx="368">6</cx:pt>
          <cx:pt idx="369">6</cx:pt>
          <cx:pt idx="370">6</cx:pt>
          <cx:pt idx="371">6</cx:pt>
          <cx:pt idx="372">6</cx:pt>
          <cx:pt idx="373">6</cx:pt>
          <cx:pt idx="374">6</cx:pt>
          <cx:pt idx="375">6</cx:pt>
          <cx:pt idx="376">6</cx:pt>
          <cx:pt idx="377">6</cx:pt>
          <cx:pt idx="378">6</cx:pt>
          <cx:pt idx="379">6</cx:pt>
          <cx:pt idx="380">6</cx:pt>
          <cx:pt idx="381">6</cx:pt>
          <cx:pt idx="382">6</cx:pt>
          <cx:pt idx="383">6</cx:pt>
          <cx:pt idx="384">6</cx:pt>
          <cx:pt idx="385">6</cx:pt>
          <cx:pt idx="386">6</cx:pt>
          <cx:pt idx="387">6</cx:pt>
          <cx:pt idx="388">6</cx:pt>
          <cx:pt idx="389">6</cx:pt>
          <cx:pt idx="390">6</cx:pt>
          <cx:pt idx="391">6</cx:pt>
          <cx:pt idx="392">6</cx:pt>
          <cx:pt idx="393">6</cx:pt>
          <cx:pt idx="394">6</cx:pt>
          <cx:pt idx="395">6</cx:pt>
          <cx:pt idx="396">6</cx:pt>
          <cx:pt idx="397">6</cx:pt>
          <cx:pt idx="398">6</cx:pt>
          <cx:pt idx="399">6</cx:pt>
          <cx:pt idx="400">6</cx:pt>
          <cx:pt idx="401">6</cx:pt>
          <cx:pt idx="402">6</cx:pt>
          <cx:pt idx="403">6</cx:pt>
          <cx:pt idx="404">6</cx:pt>
          <cx:pt idx="405">6</cx:pt>
          <cx:pt idx="406">6</cx:pt>
          <cx:pt idx="407">6</cx:pt>
          <cx:pt idx="408">6</cx:pt>
          <cx:pt idx="409">6</cx:pt>
          <cx:pt idx="410">6</cx:pt>
          <cx:pt idx="411">6</cx:pt>
          <cx:pt idx="412">6</cx:pt>
          <cx:pt idx="413">6</cx:pt>
          <cx:pt idx="414">6</cx:pt>
          <cx:pt idx="415">6</cx:pt>
          <cx:pt idx="416">6</cx:pt>
          <cx:pt idx="417">6</cx:pt>
          <cx:pt idx="418">6</cx:pt>
          <cx:pt idx="419">7</cx:pt>
          <cx:pt idx="420">7</cx:pt>
          <cx:pt idx="421">7</cx:pt>
          <cx:pt idx="422">7</cx:pt>
          <cx:pt idx="423">7</cx:pt>
          <cx:pt idx="424">7</cx:pt>
          <cx:pt idx="425">7</cx:pt>
          <cx:pt idx="426">7</cx:pt>
          <cx:pt idx="427">7</cx:pt>
          <cx:pt idx="428">7</cx:pt>
          <cx:pt idx="429">7</cx:pt>
          <cx:pt idx="430">7</cx:pt>
          <cx:pt idx="431">7</cx:pt>
          <cx:pt idx="432">7</cx:pt>
          <cx:pt idx="433">7</cx:pt>
          <cx:pt idx="434">7</cx:pt>
          <cx:pt idx="435">7</cx:pt>
          <cx:pt idx="436">7</cx:pt>
          <cx:pt idx="437">7</cx:pt>
          <cx:pt idx="438">7</cx:pt>
          <cx:pt idx="439">7</cx:pt>
          <cx:pt idx="440">7</cx:pt>
          <cx:pt idx="441">7</cx:pt>
          <cx:pt idx="442">7</cx:pt>
          <cx:pt idx="443">7</cx:pt>
          <cx:pt idx="444">7</cx:pt>
          <cx:pt idx="445">7</cx:pt>
          <cx:pt idx="446">7</cx:pt>
          <cx:pt idx="447">7</cx:pt>
          <cx:pt idx="448">7</cx:pt>
          <cx:pt idx="449">7</cx:pt>
          <cx:pt idx="450">7</cx:pt>
          <cx:pt idx="451">7</cx:pt>
          <cx:pt idx="452">7</cx:pt>
          <cx:pt idx="453">7</cx:pt>
          <cx:pt idx="454">7</cx:pt>
          <cx:pt idx="455">7</cx:pt>
          <cx:pt idx="456">7</cx:pt>
          <cx:pt idx="457">7</cx:pt>
          <cx:pt idx="458">7</cx:pt>
          <cx:pt idx="459">7</cx:pt>
          <cx:pt idx="460">7</cx:pt>
          <cx:pt idx="461">8</cx:pt>
          <cx:pt idx="462">8</cx:pt>
          <cx:pt idx="463">8</cx:pt>
          <cx:pt idx="464">8</cx:pt>
          <cx:pt idx="465">8</cx:pt>
          <cx:pt idx="466">8</cx:pt>
          <cx:pt idx="467">8</cx:pt>
          <cx:pt idx="468">8</cx:pt>
          <cx:pt idx="469">8</cx:pt>
          <cx:pt idx="470">8</cx:pt>
          <cx:pt idx="471">8</cx:pt>
          <cx:pt idx="472">8</cx:pt>
          <cx:pt idx="473">8</cx:pt>
          <cx:pt idx="474">8</cx:pt>
          <cx:pt idx="475">8</cx:pt>
          <cx:pt idx="476">8</cx:pt>
          <cx:pt idx="477">8</cx:pt>
          <cx:pt idx="478">8</cx:pt>
          <cx:pt idx="479">8</cx:pt>
          <cx:pt idx="480">8</cx:pt>
          <cx:pt idx="481">8</cx:pt>
          <cx:pt idx="482">8</cx:pt>
          <cx:pt idx="483">8</cx:pt>
          <cx:pt idx="484">8</cx:pt>
          <cx:pt idx="485">8</cx:pt>
          <cx:pt idx="486">8</cx:pt>
          <cx:pt idx="487">8</cx:pt>
          <cx:pt idx="488">8</cx:pt>
          <cx:pt idx="489">8</cx:pt>
          <cx:pt idx="490">8</cx:pt>
          <cx:pt idx="491">8</cx:pt>
          <cx:pt idx="492">8</cx:pt>
          <cx:pt idx="493">8</cx:pt>
          <cx:pt idx="494">8</cx:pt>
          <cx:pt idx="495">8</cx:pt>
          <cx:pt idx="496">8</cx:pt>
          <cx:pt idx="497">8</cx:pt>
          <cx:pt idx="498">8</cx:pt>
          <cx:pt idx="499">8</cx:pt>
          <cx:pt idx="500">8</cx:pt>
          <cx:pt idx="501">8</cx:pt>
          <cx:pt idx="502">8</cx:pt>
          <cx:pt idx="503">8</cx:pt>
          <cx:pt idx="504">8</cx:pt>
          <cx:pt idx="505">8</cx:pt>
          <cx:pt idx="506">8</cx:pt>
          <cx:pt idx="507">8</cx:pt>
          <cx:pt idx="508">8</cx:pt>
          <cx:pt idx="509">8</cx:pt>
          <cx:pt idx="510">8</cx:pt>
          <cx:pt idx="511">8</cx:pt>
          <cx:pt idx="512">8</cx:pt>
          <cx:pt idx="513">8</cx:pt>
          <cx:pt idx="514">8</cx:pt>
          <cx:pt idx="515">8</cx:pt>
          <cx:pt idx="516">8</cx:pt>
          <cx:pt idx="517">8</cx:pt>
          <cx:pt idx="518">8</cx:pt>
          <cx:pt idx="519">8</cx:pt>
          <cx:pt idx="520">8</cx:pt>
          <cx:pt idx="521">9</cx:pt>
          <cx:pt idx="522">9</cx:pt>
          <cx:pt idx="523">9</cx:pt>
          <cx:pt idx="524">9</cx:pt>
          <cx:pt idx="525">9</cx:pt>
          <cx:pt idx="526">9</cx:pt>
          <cx:pt idx="527">9</cx:pt>
          <cx:pt idx="528">9</cx:pt>
          <cx:pt idx="529">9</cx:pt>
          <cx:pt idx="530">9</cx:pt>
          <cx:pt idx="531">9</cx:pt>
          <cx:pt idx="532">9</cx:pt>
          <cx:pt idx="533">9</cx:pt>
          <cx:pt idx="534">9</cx:pt>
          <cx:pt idx="535">9</cx:pt>
          <cx:pt idx="536">9</cx:pt>
          <cx:pt idx="537">9</cx:pt>
          <cx:pt idx="538">9</cx:pt>
          <cx:pt idx="539">9</cx:pt>
          <cx:pt idx="540">9</cx:pt>
          <cx:pt idx="541">9</cx:pt>
          <cx:pt idx="542">9</cx:pt>
          <cx:pt idx="543">9</cx:pt>
          <cx:pt idx="544">9</cx:pt>
          <cx:pt idx="545">9</cx:pt>
          <cx:pt idx="546">9</cx:pt>
          <cx:pt idx="547">9</cx:pt>
          <cx:pt idx="548">9</cx:pt>
          <cx:pt idx="549">9</cx:pt>
          <cx:pt idx="550">9</cx:pt>
          <cx:pt idx="551">9</cx:pt>
          <cx:pt idx="552">9</cx:pt>
          <cx:pt idx="553">9</cx:pt>
          <cx:pt idx="554">9</cx:pt>
          <cx:pt idx="555">9</cx:pt>
          <cx:pt idx="556">9</cx:pt>
          <cx:pt idx="557">9</cx:pt>
          <cx:pt idx="558">9</cx:pt>
          <cx:pt idx="559">9</cx:pt>
          <cx:pt idx="560">9</cx:pt>
          <cx:pt idx="561">9</cx:pt>
          <cx:pt idx="562">9</cx:pt>
          <cx:pt idx="563">9</cx:pt>
          <cx:pt idx="564">9</cx:pt>
          <cx:pt idx="565">9</cx:pt>
          <cx:pt idx="566">9</cx:pt>
          <cx:pt idx="567">9</cx:pt>
          <cx:pt idx="568">9</cx:pt>
          <cx:pt idx="569">9</cx:pt>
          <cx:pt idx="570">9</cx:pt>
          <cx:pt idx="571">9</cx:pt>
          <cx:pt idx="572">9</cx:pt>
          <cx:pt idx="573">9</cx:pt>
          <cx:pt idx="574">9</cx:pt>
          <cx:pt idx="575">9</cx:pt>
          <cx:pt idx="576">9</cx:pt>
          <cx:pt idx="577">9</cx:pt>
          <cx:pt idx="578">9</cx:pt>
          <cx:pt idx="579">9</cx:pt>
          <cx:pt idx="580">9</cx:pt>
          <cx:pt idx="581">9</cx:pt>
          <cx:pt idx="582">9</cx:pt>
          <cx:pt idx="583">9</cx:pt>
          <cx:pt idx="584">9</cx:pt>
          <cx:pt idx="585">9</cx:pt>
          <cx:pt idx="586">9</cx:pt>
          <cx:pt idx="587">10</cx:pt>
          <cx:pt idx="588">10</cx:pt>
          <cx:pt idx="589">10</cx:pt>
          <cx:pt idx="590">10</cx:pt>
          <cx:pt idx="591">10</cx:pt>
          <cx:pt idx="592">10</cx:pt>
          <cx:pt idx="593">10</cx:pt>
          <cx:pt idx="594">10</cx:pt>
          <cx:pt idx="595">10</cx:pt>
          <cx:pt idx="596">10</cx:pt>
          <cx:pt idx="597">10</cx:pt>
          <cx:pt idx="598">10</cx:pt>
          <cx:pt idx="599">10</cx:pt>
          <cx:pt idx="600">10</cx:pt>
          <cx:pt idx="601">10</cx:pt>
          <cx:pt idx="602">10</cx:pt>
          <cx:pt idx="603">10</cx:pt>
          <cx:pt idx="604">10</cx:pt>
          <cx:pt idx="605">10</cx:pt>
          <cx:pt idx="606">10</cx:pt>
          <cx:pt idx="607">10</cx:pt>
          <cx:pt idx="608">10</cx:pt>
          <cx:pt idx="609">10</cx:pt>
          <cx:pt idx="610">10</cx:pt>
          <cx:pt idx="611">10</cx:pt>
          <cx:pt idx="612">10</cx:pt>
          <cx:pt idx="613">10</cx:pt>
          <cx:pt idx="614">10</cx:pt>
          <cx:pt idx="615">10</cx:pt>
          <cx:pt idx="616">10</cx:pt>
          <cx:pt idx="617">10</cx:pt>
          <cx:pt idx="618">10</cx:pt>
          <cx:pt idx="619">10</cx:pt>
          <cx:pt idx="620">10</cx:pt>
          <cx:pt idx="621">10</cx:pt>
          <cx:pt idx="622">10</cx:pt>
          <cx:pt idx="623">10</cx:pt>
          <cx:pt idx="624">10</cx:pt>
          <cx:pt idx="625">10</cx:pt>
          <cx:pt idx="626">10</cx:pt>
          <cx:pt idx="627">10</cx:pt>
          <cx:pt idx="628">10</cx:pt>
          <cx:pt idx="629">10</cx:pt>
          <cx:pt idx="630">10</cx:pt>
          <cx:pt idx="631">10</cx:pt>
          <cx:pt idx="632">10</cx:pt>
          <cx:pt idx="633">10</cx:pt>
          <cx:pt idx="634">10</cx:pt>
          <cx:pt idx="635">10</cx:pt>
          <cx:pt idx="636">10</cx:pt>
          <cx:pt idx="637">10</cx:pt>
          <cx:pt idx="638">10</cx:pt>
          <cx:pt idx="639">10</cx:pt>
          <cx:pt idx="640">10</cx:pt>
          <cx:pt idx="641">10</cx:pt>
          <cx:pt idx="642">10</cx:pt>
          <cx:pt idx="643">10</cx:pt>
          <cx:pt idx="644">10</cx:pt>
          <cx:pt idx="645">10</cx:pt>
          <cx:pt idx="646">10</cx:pt>
          <cx:pt idx="647">11</cx:pt>
          <cx:pt idx="648">11</cx:pt>
          <cx:pt idx="649">11</cx:pt>
          <cx:pt idx="650">11</cx:pt>
          <cx:pt idx="651">11</cx:pt>
          <cx:pt idx="652">11</cx:pt>
          <cx:pt idx="653">11</cx:pt>
          <cx:pt idx="654">11</cx:pt>
          <cx:pt idx="655">11</cx:pt>
          <cx:pt idx="656">11</cx:pt>
          <cx:pt idx="657">11</cx:pt>
          <cx:pt idx="658">11</cx:pt>
          <cx:pt idx="659">11</cx:pt>
          <cx:pt idx="660">11</cx:pt>
          <cx:pt idx="661">11</cx:pt>
          <cx:pt idx="662">11</cx:pt>
          <cx:pt idx="663">11</cx:pt>
          <cx:pt idx="664">11</cx:pt>
          <cx:pt idx="665">11</cx:pt>
          <cx:pt idx="666">11</cx:pt>
          <cx:pt idx="667">11</cx:pt>
          <cx:pt idx="668">11</cx:pt>
          <cx:pt idx="669">11</cx:pt>
          <cx:pt idx="670">11</cx:pt>
          <cx:pt idx="671">11</cx:pt>
          <cx:pt idx="672">11</cx:pt>
          <cx:pt idx="673">11</cx:pt>
          <cx:pt idx="674">11</cx:pt>
          <cx:pt idx="675">11</cx:pt>
          <cx:pt idx="676">11</cx:pt>
          <cx:pt idx="677">11</cx:pt>
          <cx:pt idx="678">11</cx:pt>
          <cx:pt idx="679">11</cx:pt>
          <cx:pt idx="680">11</cx:pt>
          <cx:pt idx="681">11</cx:pt>
          <cx:pt idx="682">11</cx:pt>
          <cx:pt idx="683">11</cx:pt>
          <cx:pt idx="684">11</cx:pt>
          <cx:pt idx="685">11</cx:pt>
          <cx:pt idx="686">11</cx:pt>
          <cx:pt idx="687">11</cx:pt>
          <cx:pt idx="688">11</cx:pt>
          <cx:pt idx="689">11</cx:pt>
          <cx:pt idx="690">11</cx:pt>
          <cx:pt idx="691">11</cx:pt>
          <cx:pt idx="692">11</cx:pt>
          <cx:pt idx="693">11</cx:pt>
          <cx:pt idx="694">11</cx:pt>
          <cx:pt idx="695">11</cx:pt>
          <cx:pt idx="696">11</cx:pt>
          <cx:pt idx="697">11</cx:pt>
          <cx:pt idx="698">11</cx:pt>
          <cx:pt idx="699">11</cx:pt>
          <cx:pt idx="700">11</cx:pt>
          <cx:pt idx="701">11</cx:pt>
          <cx:pt idx="702">11</cx:pt>
          <cx:pt idx="703">11</cx:pt>
          <cx:pt idx="704">11</cx:pt>
          <cx:pt idx="705">11</cx:pt>
          <cx:pt idx="706">11</cx:pt>
          <cx:pt idx="707">11</cx:pt>
          <cx:pt idx="708">11</cx:pt>
          <cx:pt idx="709">11</cx:pt>
          <cx:pt idx="710">11</cx:pt>
          <cx:pt idx="711">11</cx:pt>
          <cx:pt idx="712">11</cx:pt>
          <cx:pt idx="713">11</cx:pt>
          <cx:pt idx="714">12</cx:pt>
          <cx:pt idx="715">12</cx:pt>
          <cx:pt idx="716">12</cx:pt>
          <cx:pt idx="717">12</cx:pt>
          <cx:pt idx="718">12</cx:pt>
          <cx:pt idx="719">12</cx:pt>
          <cx:pt idx="720">12</cx:pt>
          <cx:pt idx="721">12</cx:pt>
          <cx:pt idx="722">12</cx:pt>
          <cx:pt idx="723">12</cx:pt>
          <cx:pt idx="724">12</cx:pt>
          <cx:pt idx="725">12</cx:pt>
          <cx:pt idx="726">12</cx:pt>
          <cx:pt idx="727">12</cx:pt>
          <cx:pt idx="728">12</cx:pt>
          <cx:pt idx="729">12</cx:pt>
          <cx:pt idx="730">12</cx:pt>
          <cx:pt idx="731">12</cx:pt>
          <cx:pt idx="732">12</cx:pt>
          <cx:pt idx="733">12</cx:pt>
          <cx:pt idx="734">12</cx:pt>
          <cx:pt idx="735">12</cx:pt>
          <cx:pt idx="736">12</cx:pt>
          <cx:pt idx="737">12</cx:pt>
          <cx:pt idx="738">12</cx:pt>
          <cx:pt idx="739">12</cx:pt>
          <cx:pt idx="740">12</cx:pt>
          <cx:pt idx="741">12</cx:pt>
          <cx:pt idx="742">12</cx:pt>
          <cx:pt idx="743">12</cx:pt>
          <cx:pt idx="744">12</cx:pt>
          <cx:pt idx="745">12</cx:pt>
          <cx:pt idx="746">12</cx:pt>
          <cx:pt idx="747">12</cx:pt>
          <cx:pt idx="748">12</cx:pt>
          <cx:pt idx="749">12</cx:pt>
          <cx:pt idx="750">12</cx:pt>
          <cx:pt idx="751">12</cx:pt>
          <cx:pt idx="752">12</cx:pt>
          <cx:pt idx="753">12</cx:pt>
          <cx:pt idx="754">12</cx:pt>
          <cx:pt idx="755">12</cx:pt>
          <cx:pt idx="756">12</cx:pt>
          <cx:pt idx="757">12</cx:pt>
          <cx:pt idx="758">12</cx:pt>
          <cx:pt idx="759">12</cx:pt>
          <cx:pt idx="760">12</cx:pt>
          <cx:pt idx="761">12</cx:pt>
          <cx:pt idx="762">12</cx:pt>
          <cx:pt idx="763">12</cx:pt>
          <cx:pt idx="764">12</cx:pt>
          <cx:pt idx="765">12</cx:pt>
          <cx:pt idx="766">12</cx:pt>
          <cx:pt idx="767">12</cx:pt>
          <cx:pt idx="768">12</cx:pt>
          <cx:pt idx="769">12</cx:pt>
          <cx:pt idx="770">12</cx:pt>
          <cx:pt idx="771">12</cx:pt>
          <cx:pt idx="772">12</cx:pt>
          <cx:pt idx="773">12</cx:pt>
          <cx:pt idx="774">12</cx:pt>
        </cx:lvl>
      </cx:numDim>
    </cx:data>
    <cx:data id="1">
      <cx:numDim type="val">
        <cx:f>'EDA10'!$E$6:$E$780</cx:f>
        <cx:lvl ptCount="775" formatCode="General">
          <cx:pt idx="0">0</cx:pt>
          <cx:pt idx="1">0</cx:pt>
          <cx:pt idx="2">0</cx:pt>
          <cx:pt idx="3">0</cx:pt>
          <cx:pt idx="4">0</cx:pt>
          <cx:pt idx="5">0</cx:pt>
          <cx:pt idx="6">0</cx:pt>
          <cx:pt idx="7">0</cx:pt>
          <cx:pt idx="8">0</cx:pt>
          <cx:pt idx="9">0</cx:pt>
          <cx:pt idx="10">0</cx:pt>
          <cx:pt idx="11">0</cx:pt>
          <cx:pt idx="12">0</cx:pt>
          <cx:pt idx="13">0</cx:pt>
          <cx:pt idx="14">0</cx:pt>
          <cx:pt idx="15">0</cx:pt>
          <cx:pt idx="16">0</cx:pt>
          <cx:pt idx="17">0</cx:pt>
          <cx:pt idx="18">0</cx:pt>
          <cx:pt idx="19">0</cx:pt>
          <cx:pt idx="20">0</cx:pt>
          <cx:pt idx="21">0</cx:pt>
          <cx:pt idx="22">0</cx:pt>
          <cx:pt idx="23">0</cx:pt>
          <cx:pt idx="24">0</cx:pt>
          <cx:pt idx="25">0</cx:pt>
          <cx:pt idx="26">0</cx:pt>
          <cx:pt idx="27">0</cx:pt>
          <cx:pt idx="28">0</cx:pt>
          <cx:pt idx="29">0</cx:pt>
          <cx:pt idx="30">0</cx:pt>
          <cx:pt idx="31">0</cx:pt>
          <cx:pt idx="32">0</cx:pt>
          <cx:pt idx="33">0</cx:pt>
          <cx:pt idx="34">0</cx:pt>
          <cx:pt idx="35">0</cx:pt>
          <cx:pt idx="36">0</cx:pt>
          <cx:pt idx="37">0</cx:pt>
          <cx:pt idx="38">0</cx:pt>
          <cx:pt idx="39">0</cx:pt>
          <cx:pt idx="40">0</cx:pt>
          <cx:pt idx="41">0</cx:pt>
          <cx:pt idx="42">0</cx:pt>
          <cx:pt idx="43">0</cx:pt>
          <cx:pt idx="44">0</cx:pt>
          <cx:pt idx="45">0</cx:pt>
          <cx:pt idx="46">0</cx:pt>
          <cx:pt idx="47">0</cx:pt>
          <cx:pt idx="48">0</cx:pt>
          <cx:pt idx="49">0</cx:pt>
          <cx:pt idx="50">0</cx:pt>
          <cx:pt idx="51">0</cx:pt>
          <cx:pt idx="52">0</cx:pt>
          <cx:pt idx="53">0</cx:pt>
          <cx:pt idx="54">0</cx:pt>
          <cx:pt idx="55">0</cx:pt>
          <cx:pt idx="56">0</cx:pt>
          <cx:pt idx="57">0</cx:pt>
          <cx:pt idx="58">0</cx:pt>
          <cx:pt idx="59">0</cx:pt>
          <cx:pt idx="60">0</cx:pt>
          <cx:pt idx="61">0</cx:pt>
          <cx:pt idx="62">0</cx:pt>
          <cx:pt idx="63">0</cx:pt>
          <cx:pt idx="64">0</cx:pt>
          <cx:pt idx="65">0</cx:pt>
          <cx:pt idx="66">0</cx:pt>
          <cx:pt idx="67">0</cx:pt>
          <cx:pt idx="68">0</cx:pt>
          <cx:pt idx="69">0</cx:pt>
          <cx:pt idx="70">0</cx:pt>
          <cx:pt idx="71">0</cx:pt>
          <cx:pt idx="72">0</cx:pt>
          <cx:pt idx="73">0</cx:pt>
          <cx:pt idx="74">0</cx:pt>
          <cx:pt idx="75">0</cx:pt>
          <cx:pt idx="76">0</cx:pt>
          <cx:pt idx="77">0</cx:pt>
          <cx:pt idx="78">0</cx:pt>
          <cx:pt idx="79">0</cx:pt>
          <cx:pt idx="80">0</cx:pt>
          <cx:pt idx="81">0</cx:pt>
          <cx:pt idx="82">0</cx:pt>
          <cx:pt idx="83">0</cx:pt>
          <cx:pt idx="84">0</cx:pt>
          <cx:pt idx="85">0</cx:pt>
          <cx:pt idx="86">0</cx:pt>
          <cx:pt idx="87">0</cx:pt>
          <cx:pt idx="88">0</cx:pt>
          <cx:pt idx="89">0</cx:pt>
          <cx:pt idx="90">0</cx:pt>
          <cx:pt idx="91">0</cx:pt>
          <cx:pt idx="92">0</cx:pt>
          <cx:pt idx="93">0</cx:pt>
          <cx:pt idx="94">0</cx:pt>
          <cx:pt idx="95">0</cx:pt>
          <cx:pt idx="96">0</cx:pt>
          <cx:pt idx="97">0</cx:pt>
          <cx:pt idx="98">0</cx:pt>
          <cx:pt idx="99">0</cx:pt>
          <cx:pt idx="100">0</cx:pt>
          <cx:pt idx="101">0</cx:pt>
          <cx:pt idx="102">0</cx:pt>
          <cx:pt idx="103">0</cx:pt>
          <cx:pt idx="104">0</cx:pt>
          <cx:pt idx="105">0</cx:pt>
          <cx:pt idx="106">0</cx:pt>
          <cx:pt idx="107">0</cx:pt>
          <cx:pt idx="108">0</cx:pt>
          <cx:pt idx="109">0</cx:pt>
          <cx:pt idx="110">0</cx:pt>
          <cx:pt idx="111">0</cx:pt>
          <cx:pt idx="112">0</cx:pt>
          <cx:pt idx="113">0</cx:pt>
          <cx:pt idx="114">0</cx:pt>
          <cx:pt idx="115">0</cx:pt>
          <cx:pt idx="116">0</cx:pt>
          <cx:pt idx="117">0</cx:pt>
          <cx:pt idx="118">0</cx:pt>
          <cx:pt idx="119">0</cx:pt>
          <cx:pt idx="120">0</cx:pt>
          <cx:pt idx="121">0</cx:pt>
          <cx:pt idx="122">0</cx:pt>
          <cx:pt idx="123">0</cx:pt>
          <cx:pt idx="124">0</cx:pt>
          <cx:pt idx="125">0</cx:pt>
          <cx:pt idx="126">0</cx:pt>
          <cx:pt idx="127">0</cx:pt>
          <cx:pt idx="128">0</cx:pt>
          <cx:pt idx="129">0</cx:pt>
          <cx:pt idx="130">0</cx:pt>
          <cx:pt idx="131">0</cx:pt>
          <cx:pt idx="132">0</cx:pt>
          <cx:pt idx="133">0</cx:pt>
          <cx:pt idx="134">0</cx:pt>
          <cx:pt idx="135">0</cx:pt>
          <cx:pt idx="136">0</cx:pt>
          <cx:pt idx="137">0</cx:pt>
          <cx:pt idx="138">0</cx:pt>
          <cx:pt idx="139">0</cx:pt>
          <cx:pt idx="140">0</cx:pt>
          <cx:pt idx="141">0</cx:pt>
          <cx:pt idx="142">0</cx:pt>
          <cx:pt idx="143">0</cx:pt>
          <cx:pt idx="144">0</cx:pt>
          <cx:pt idx="145">0</cx:pt>
          <cx:pt idx="146">0</cx:pt>
          <cx:pt idx="147">0</cx:pt>
          <cx:pt idx="148">0</cx:pt>
          <cx:pt idx="149">0</cx:pt>
          <cx:pt idx="150">0</cx:pt>
          <cx:pt idx="151">0</cx:pt>
          <cx:pt idx="152">0</cx:pt>
          <cx:pt idx="153">0</cx:pt>
          <cx:pt idx="154">0</cx:pt>
          <cx:pt idx="155">0</cx:pt>
          <cx:pt idx="156">0</cx:pt>
          <cx:pt idx="157">0</cx:pt>
          <cx:pt idx="158">0</cx:pt>
          <cx:pt idx="159">0</cx:pt>
          <cx:pt idx="160">0</cx:pt>
          <cx:pt idx="161">0</cx:pt>
          <cx:pt idx="162">0</cx:pt>
          <cx:pt idx="163">0</cx:pt>
          <cx:pt idx="164">0</cx:pt>
          <cx:pt idx="165">0</cx:pt>
          <cx:pt idx="166">0</cx:pt>
          <cx:pt idx="167">0</cx:pt>
          <cx:pt idx="168">0</cx:pt>
          <cx:pt idx="169">0</cx:pt>
          <cx:pt idx="170">0</cx:pt>
          <cx:pt idx="171">0</cx:pt>
          <cx:pt idx="172">0</cx:pt>
          <cx:pt idx="173">0</cx:pt>
          <cx:pt idx="174">0</cx:pt>
          <cx:pt idx="175">0</cx:pt>
          <cx:pt idx="176">0</cx:pt>
          <cx:pt idx="177">0</cx:pt>
          <cx:pt idx="178">0</cx:pt>
          <cx:pt idx="179">0</cx:pt>
          <cx:pt idx="180">0</cx:pt>
          <cx:pt idx="181">0</cx:pt>
          <cx:pt idx="182">0</cx:pt>
          <cx:pt idx="183">0</cx:pt>
          <cx:pt idx="184">0</cx:pt>
          <cx:pt idx="185">0</cx:pt>
          <cx:pt idx="186">0</cx:pt>
          <cx:pt idx="187">0</cx:pt>
          <cx:pt idx="188">0</cx:pt>
          <cx:pt idx="189">0</cx:pt>
          <cx:pt idx="190">0</cx:pt>
          <cx:pt idx="191">0</cx:pt>
          <cx:pt idx="192">0</cx:pt>
          <cx:pt idx="193">0</cx:pt>
          <cx:pt idx="194">0</cx:pt>
          <cx:pt idx="195">0</cx:pt>
          <cx:pt idx="196">0</cx:pt>
          <cx:pt idx="197">0</cx:pt>
          <cx:pt idx="198">0</cx:pt>
          <cx:pt idx="199">0</cx:pt>
          <cx:pt idx="200">0</cx:pt>
          <cx:pt idx="201">0</cx:pt>
          <cx:pt idx="202">0</cx:pt>
          <cx:pt idx="203">0</cx:pt>
          <cx:pt idx="204">0</cx:pt>
          <cx:pt idx="205">0</cx:pt>
          <cx:pt idx="206">0</cx:pt>
          <cx:pt idx="207">0</cx:pt>
          <cx:pt idx="208">0</cx:pt>
          <cx:pt idx="209">0</cx:pt>
          <cx:pt idx="210">0</cx:pt>
          <cx:pt idx="211">0</cx:pt>
          <cx:pt idx="212">0</cx:pt>
          <cx:pt idx="213">0</cx:pt>
          <cx:pt idx="214">0</cx:pt>
          <cx:pt idx="215">0</cx:pt>
          <cx:pt idx="216">0</cx:pt>
          <cx:pt idx="217">0</cx:pt>
          <cx:pt idx="218">0</cx:pt>
          <cx:pt idx="219">0</cx:pt>
          <cx:pt idx="220">0</cx:pt>
          <cx:pt idx="221">0</cx:pt>
          <cx:pt idx="222">0</cx:pt>
          <cx:pt idx="223">0</cx:pt>
          <cx:pt idx="224">0</cx:pt>
          <cx:pt idx="225">0</cx:pt>
          <cx:pt idx="226">0</cx:pt>
          <cx:pt idx="227">0</cx:pt>
          <cx:pt idx="228">0</cx:pt>
          <cx:pt idx="229">0</cx:pt>
          <cx:pt idx="230">0</cx:pt>
          <cx:pt idx="231">0</cx:pt>
          <cx:pt idx="232">0</cx:pt>
          <cx:pt idx="233">0</cx:pt>
          <cx:pt idx="234">0</cx:pt>
          <cx:pt idx="235">0</cx:pt>
          <cx:pt idx="236">0</cx:pt>
          <cx:pt idx="237">0</cx:pt>
          <cx:pt idx="238">0</cx:pt>
          <cx:pt idx="239">0</cx:pt>
          <cx:pt idx="240">0</cx:pt>
          <cx:pt idx="241">0</cx:pt>
          <cx:pt idx="242">0</cx:pt>
          <cx:pt idx="243">0</cx:pt>
          <cx:pt idx="244">0</cx:pt>
          <cx:pt idx="245">0</cx:pt>
          <cx:pt idx="246">0</cx:pt>
          <cx:pt idx="247">0</cx:pt>
          <cx:pt idx="248">0</cx:pt>
          <cx:pt idx="249">0</cx:pt>
          <cx:pt idx="250">0</cx:pt>
          <cx:pt idx="251">0</cx:pt>
          <cx:pt idx="252">0</cx:pt>
          <cx:pt idx="253">0</cx:pt>
          <cx:pt idx="254">0</cx:pt>
          <cx:pt idx="255">0</cx:pt>
          <cx:pt idx="256">0</cx:pt>
          <cx:pt idx="257">0</cx:pt>
          <cx:pt idx="258">0</cx:pt>
          <cx:pt idx="259">0</cx:pt>
          <cx:pt idx="260">0</cx:pt>
          <cx:pt idx="261">0</cx:pt>
          <cx:pt idx="262">0</cx:pt>
          <cx:pt idx="263">0</cx:pt>
          <cx:pt idx="264">0</cx:pt>
          <cx:pt idx="265">0</cx:pt>
          <cx:pt idx="266">0</cx:pt>
          <cx:pt idx="267">0</cx:pt>
          <cx:pt idx="268">0</cx:pt>
          <cx:pt idx="269">0</cx:pt>
          <cx:pt idx="270">0</cx:pt>
          <cx:pt idx="271">0</cx:pt>
          <cx:pt idx="272">0</cx:pt>
          <cx:pt idx="273">0</cx:pt>
          <cx:pt idx="274">0</cx:pt>
          <cx:pt idx="275">0</cx:pt>
          <cx:pt idx="276">0</cx:pt>
          <cx:pt idx="277">0</cx:pt>
          <cx:pt idx="278">0</cx:pt>
          <cx:pt idx="279">0</cx:pt>
          <cx:pt idx="280">0</cx:pt>
          <cx:pt idx="281">0</cx:pt>
          <cx:pt idx="282">0</cx:pt>
          <cx:pt idx="283">0</cx:pt>
          <cx:pt idx="284">0</cx:pt>
          <cx:pt idx="285">0</cx:pt>
          <cx:pt idx="286">0</cx:pt>
          <cx:pt idx="287">0</cx:pt>
          <cx:pt idx="288">0</cx:pt>
          <cx:pt idx="289">0</cx:pt>
          <cx:pt idx="290">0</cx:pt>
          <cx:pt idx="291">0</cx:pt>
          <cx:pt idx="292">0</cx:pt>
          <cx:pt idx="293">0</cx:pt>
          <cx:pt idx="294">0</cx:pt>
          <cx:pt idx="295">0</cx:pt>
          <cx:pt idx="296">0</cx:pt>
          <cx:pt idx="297">0</cx:pt>
          <cx:pt idx="298">0</cx:pt>
          <cx:pt idx="299">0</cx:pt>
          <cx:pt idx="300">0</cx:pt>
          <cx:pt idx="301">0</cx:pt>
          <cx:pt idx="302">0</cx:pt>
          <cx:pt idx="303">0</cx:pt>
          <cx:pt idx="304">0</cx:pt>
          <cx:pt idx="305">0</cx:pt>
          <cx:pt idx="306">0</cx:pt>
          <cx:pt idx="307">0</cx:pt>
          <cx:pt idx="308">0</cx:pt>
          <cx:pt idx="309">0</cx:pt>
          <cx:pt idx="310">0</cx:pt>
          <cx:pt idx="311">0</cx:pt>
          <cx:pt idx="312">0</cx:pt>
          <cx:pt idx="313">0</cx:pt>
          <cx:pt idx="314">0</cx:pt>
          <cx:pt idx="315">0</cx:pt>
          <cx:pt idx="316">0</cx:pt>
          <cx:pt idx="317">0</cx:pt>
          <cx:pt idx="318">0</cx:pt>
          <cx:pt idx="319">0</cx:pt>
          <cx:pt idx="320">0</cx:pt>
          <cx:pt idx="321">0</cx:pt>
          <cx:pt idx="322">0</cx:pt>
          <cx:pt idx="323">0</cx:pt>
          <cx:pt idx="324">0</cx:pt>
          <cx:pt idx="325">0</cx:pt>
          <cx:pt idx="326">0</cx:pt>
          <cx:pt idx="327">0</cx:pt>
          <cx:pt idx="328">0</cx:pt>
          <cx:pt idx="329">0</cx:pt>
          <cx:pt idx="330">0</cx:pt>
          <cx:pt idx="331">0</cx:pt>
          <cx:pt idx="332">0</cx:pt>
          <cx:pt idx="333">0</cx:pt>
          <cx:pt idx="334">0</cx:pt>
          <cx:pt idx="335">0</cx:pt>
          <cx:pt idx="336">0</cx:pt>
          <cx:pt idx="337">0</cx:pt>
          <cx:pt idx="338">0</cx:pt>
          <cx:pt idx="339">0</cx:pt>
          <cx:pt idx="340">0</cx:pt>
          <cx:pt idx="341">0</cx:pt>
          <cx:pt idx="342">0</cx:pt>
          <cx:pt idx="343">0</cx:pt>
          <cx:pt idx="344">0</cx:pt>
          <cx:pt idx="345">0</cx:pt>
          <cx:pt idx="346">0</cx:pt>
          <cx:pt idx="347">0</cx:pt>
          <cx:pt idx="348">0</cx:pt>
          <cx:pt idx="349">0</cx:pt>
          <cx:pt idx="350">0</cx:pt>
          <cx:pt idx="351">0</cx:pt>
          <cx:pt idx="352">0</cx:pt>
          <cx:pt idx="353">0</cx:pt>
          <cx:pt idx="354">0</cx:pt>
          <cx:pt idx="355">0</cx:pt>
          <cx:pt idx="356">0</cx:pt>
          <cx:pt idx="357">0</cx:pt>
          <cx:pt idx="358">0</cx:pt>
          <cx:pt idx="359">0</cx:pt>
          <cx:pt idx="360">0</cx:pt>
          <cx:pt idx="361">0</cx:pt>
          <cx:pt idx="362">0</cx:pt>
          <cx:pt idx="363">0</cx:pt>
          <cx:pt idx="364">0</cx:pt>
          <cx:pt idx="365">0</cx:pt>
          <cx:pt idx="366">0</cx:pt>
          <cx:pt idx="367">0</cx:pt>
          <cx:pt idx="368">0</cx:pt>
          <cx:pt idx="369">0</cx:pt>
          <cx:pt idx="370">0</cx:pt>
          <cx:pt idx="371">0</cx:pt>
          <cx:pt idx="372">0</cx:pt>
          <cx:pt idx="373">0</cx:pt>
          <cx:pt idx="374">0</cx:pt>
          <cx:pt idx="375">0</cx:pt>
          <cx:pt idx="376">0</cx:pt>
          <cx:pt idx="377">0</cx:pt>
          <cx:pt idx="378">0</cx:pt>
          <cx:pt idx="379">0</cx:pt>
          <cx:pt idx="380">0</cx:pt>
          <cx:pt idx="381">0</cx:pt>
          <cx:pt idx="382">0</cx:pt>
          <cx:pt idx="383">0</cx:pt>
          <cx:pt idx="384">0</cx:pt>
          <cx:pt idx="385">0</cx:pt>
          <cx:pt idx="386">0</cx:pt>
          <cx:pt idx="387">0</cx:pt>
          <cx:pt idx="388">0</cx:pt>
          <cx:pt idx="389">0</cx:pt>
          <cx:pt idx="390">0</cx:pt>
          <cx:pt idx="391">0</cx:pt>
          <cx:pt idx="392">0</cx:pt>
          <cx:pt idx="393">0</cx:pt>
          <cx:pt idx="394">0</cx:pt>
          <cx:pt idx="395">0</cx:pt>
          <cx:pt idx="396">0</cx:pt>
          <cx:pt idx="397">0</cx:pt>
          <cx:pt idx="398">0</cx:pt>
          <cx:pt idx="399">0</cx:pt>
          <cx:pt idx="400">0</cx:pt>
          <cx:pt idx="401">0</cx:pt>
          <cx:pt idx="402">0</cx:pt>
          <cx:pt idx="403">0</cx:pt>
          <cx:pt idx="404">0</cx:pt>
          <cx:pt idx="405">0</cx:pt>
          <cx:pt idx="406">0</cx:pt>
          <cx:pt idx="407">0</cx:pt>
          <cx:pt idx="408">0</cx:pt>
          <cx:pt idx="409">0</cx:pt>
          <cx:pt idx="410">0</cx:pt>
          <cx:pt idx="411">0</cx:pt>
          <cx:pt idx="412">0</cx:pt>
          <cx:pt idx="413">0</cx:pt>
          <cx:pt idx="414">0</cx:pt>
          <cx:pt idx="415">0</cx:pt>
          <cx:pt idx="416">0</cx:pt>
          <cx:pt idx="417">0</cx:pt>
          <cx:pt idx="418">0</cx:pt>
          <cx:pt idx="419">0</cx:pt>
          <cx:pt idx="420">0</cx:pt>
          <cx:pt idx="421">0</cx:pt>
          <cx:pt idx="422">0</cx:pt>
          <cx:pt idx="423">0</cx:pt>
          <cx:pt idx="424">0</cx:pt>
          <cx:pt idx="425">0</cx:pt>
          <cx:pt idx="426">0</cx:pt>
          <cx:pt idx="427">0</cx:pt>
          <cx:pt idx="428">0</cx:pt>
          <cx:pt idx="429">0</cx:pt>
          <cx:pt idx="430">0</cx:pt>
          <cx:pt idx="431">0</cx:pt>
          <cx:pt idx="432">0</cx:pt>
          <cx:pt idx="433">0</cx:pt>
          <cx:pt idx="434">0</cx:pt>
          <cx:pt idx="435">0</cx:pt>
          <cx:pt idx="436">0</cx:pt>
          <cx:pt idx="437">0</cx:pt>
          <cx:pt idx="438">0</cx:pt>
          <cx:pt idx="439">0</cx:pt>
          <cx:pt idx="440">0</cx:pt>
          <cx:pt idx="441">0</cx:pt>
          <cx:pt idx="442">0</cx:pt>
          <cx:pt idx="443">0</cx:pt>
          <cx:pt idx="444">0</cx:pt>
          <cx:pt idx="445">0</cx:pt>
          <cx:pt idx="446">0</cx:pt>
          <cx:pt idx="447">0</cx:pt>
          <cx:pt idx="448">0</cx:pt>
          <cx:pt idx="449">0</cx:pt>
          <cx:pt idx="450">0</cx:pt>
          <cx:pt idx="451">0</cx:pt>
          <cx:pt idx="452">0</cx:pt>
          <cx:pt idx="453">0</cx:pt>
          <cx:pt idx="454">0</cx:pt>
          <cx:pt idx="455">0</cx:pt>
          <cx:pt idx="456">0</cx:pt>
          <cx:pt idx="457">0</cx:pt>
          <cx:pt idx="458">0</cx:pt>
          <cx:pt idx="459">0</cx:pt>
          <cx:pt idx="460">0</cx:pt>
          <cx:pt idx="461">0</cx:pt>
          <cx:pt idx="462">0</cx:pt>
          <cx:pt idx="463">0</cx:pt>
          <cx:pt idx="464">0</cx:pt>
          <cx:pt idx="465">0</cx:pt>
          <cx:pt idx="466">0</cx:pt>
          <cx:pt idx="467">0</cx:pt>
          <cx:pt idx="468">0</cx:pt>
          <cx:pt idx="469">0</cx:pt>
          <cx:pt idx="470">0</cx:pt>
          <cx:pt idx="471">0</cx:pt>
          <cx:pt idx="472">0</cx:pt>
          <cx:pt idx="473">0</cx:pt>
          <cx:pt idx="474">0</cx:pt>
          <cx:pt idx="475">0</cx:pt>
          <cx:pt idx="476">0</cx:pt>
          <cx:pt idx="477">0</cx:pt>
          <cx:pt idx="478">0</cx:pt>
          <cx:pt idx="479">0</cx:pt>
          <cx:pt idx="480">0</cx:pt>
          <cx:pt idx="481">0</cx:pt>
          <cx:pt idx="482">0</cx:pt>
          <cx:pt idx="483">0</cx:pt>
          <cx:pt idx="484">0</cx:pt>
          <cx:pt idx="485">0</cx:pt>
          <cx:pt idx="486">0</cx:pt>
          <cx:pt idx="487">0</cx:pt>
          <cx:pt idx="488">0</cx:pt>
          <cx:pt idx="489">0</cx:pt>
          <cx:pt idx="490">0</cx:pt>
          <cx:pt idx="491">0</cx:pt>
          <cx:pt idx="492">0</cx:pt>
          <cx:pt idx="493">0</cx:pt>
          <cx:pt idx="494">0</cx:pt>
          <cx:pt idx="495">0</cx:pt>
          <cx:pt idx="496">0</cx:pt>
          <cx:pt idx="497">0</cx:pt>
          <cx:pt idx="498">0</cx:pt>
          <cx:pt idx="499">0</cx:pt>
          <cx:pt idx="500">0</cx:pt>
          <cx:pt idx="501">0</cx:pt>
          <cx:pt idx="502">0</cx:pt>
          <cx:pt idx="503">0</cx:pt>
          <cx:pt idx="504">0</cx:pt>
          <cx:pt idx="505">0</cx:pt>
          <cx:pt idx="506">0</cx:pt>
          <cx:pt idx="507">0</cx:pt>
          <cx:pt idx="508">0</cx:pt>
          <cx:pt idx="509">0</cx:pt>
          <cx:pt idx="510">0</cx:pt>
          <cx:pt idx="511">0</cx:pt>
          <cx:pt idx="512">0</cx:pt>
          <cx:pt idx="513">0</cx:pt>
          <cx:pt idx="514">0</cx:pt>
          <cx:pt idx="515">0</cx:pt>
          <cx:pt idx="516">0</cx:pt>
          <cx:pt idx="517">0</cx:pt>
          <cx:pt idx="518">0</cx:pt>
          <cx:pt idx="519">0</cx:pt>
          <cx:pt idx="520">0</cx:pt>
          <cx:pt idx="521">0</cx:pt>
          <cx:pt idx="522">0</cx:pt>
          <cx:pt idx="523">0</cx:pt>
          <cx:pt idx="524">0</cx:pt>
          <cx:pt idx="525">0</cx:pt>
          <cx:pt idx="526">0</cx:pt>
          <cx:pt idx="527">0</cx:pt>
          <cx:pt idx="528">0</cx:pt>
          <cx:pt idx="529">0</cx:pt>
          <cx:pt idx="530">0</cx:pt>
          <cx:pt idx="531">0</cx:pt>
          <cx:pt idx="532">0</cx:pt>
          <cx:pt idx="533">0</cx:pt>
          <cx:pt idx="534">0</cx:pt>
          <cx:pt idx="535">0</cx:pt>
          <cx:pt idx="536">0</cx:pt>
          <cx:pt idx="537">0</cx:pt>
          <cx:pt idx="538">0</cx:pt>
          <cx:pt idx="539">0</cx:pt>
          <cx:pt idx="540">0</cx:pt>
          <cx:pt idx="541">0</cx:pt>
          <cx:pt idx="542">0</cx:pt>
          <cx:pt idx="543">0</cx:pt>
          <cx:pt idx="544">0</cx:pt>
          <cx:pt idx="545">0</cx:pt>
          <cx:pt idx="546">0</cx:pt>
          <cx:pt idx="547">0</cx:pt>
          <cx:pt idx="548">0</cx:pt>
          <cx:pt idx="549">0</cx:pt>
          <cx:pt idx="550">0</cx:pt>
          <cx:pt idx="551">0</cx:pt>
          <cx:pt idx="552">0</cx:pt>
          <cx:pt idx="553">0</cx:pt>
          <cx:pt idx="554">0</cx:pt>
          <cx:pt idx="555">0</cx:pt>
          <cx:pt idx="556">0</cx:pt>
          <cx:pt idx="557">0</cx:pt>
          <cx:pt idx="558">0</cx:pt>
          <cx:pt idx="559">0</cx:pt>
          <cx:pt idx="560">0</cx:pt>
          <cx:pt idx="561">0</cx:pt>
          <cx:pt idx="562">0</cx:pt>
          <cx:pt idx="563">0</cx:pt>
          <cx:pt idx="564">0</cx:pt>
          <cx:pt idx="565">0</cx:pt>
          <cx:pt idx="566">0</cx:pt>
          <cx:pt idx="567">0</cx:pt>
          <cx:pt idx="568">0</cx:pt>
          <cx:pt idx="569">0</cx:pt>
          <cx:pt idx="570">0</cx:pt>
          <cx:pt idx="571">0</cx:pt>
          <cx:pt idx="572">0</cx:pt>
          <cx:pt idx="573">0</cx:pt>
          <cx:pt idx="574">0</cx:pt>
          <cx:pt idx="575">0</cx:pt>
          <cx:pt idx="576">0</cx:pt>
          <cx:pt idx="577">0</cx:pt>
          <cx:pt idx="578">0</cx:pt>
          <cx:pt idx="579">0</cx:pt>
          <cx:pt idx="580">0</cx:pt>
          <cx:pt idx="581">0</cx:pt>
          <cx:pt idx="582">0</cx:pt>
          <cx:pt idx="583">0</cx:pt>
          <cx:pt idx="584">0</cx:pt>
          <cx:pt idx="585">0</cx:pt>
          <cx:pt idx="586">0</cx:pt>
          <cx:pt idx="587">0</cx:pt>
          <cx:pt idx="588">0</cx:pt>
          <cx:pt idx="589">0</cx:pt>
          <cx:pt idx="590">0</cx:pt>
          <cx:pt idx="591">0</cx:pt>
          <cx:pt idx="592">0</cx:pt>
          <cx:pt idx="593">0</cx:pt>
          <cx:pt idx="594">0</cx:pt>
          <cx:pt idx="595">0</cx:pt>
          <cx:pt idx="596">0</cx:pt>
          <cx:pt idx="597">0</cx:pt>
          <cx:pt idx="598">0</cx:pt>
          <cx:pt idx="599">0</cx:pt>
          <cx:pt idx="600">0</cx:pt>
          <cx:pt idx="601">0</cx:pt>
          <cx:pt idx="602">0</cx:pt>
          <cx:pt idx="603">0</cx:pt>
          <cx:pt idx="604">0</cx:pt>
          <cx:pt idx="605">0</cx:pt>
          <cx:pt idx="606">0</cx:pt>
          <cx:pt idx="607">0</cx:pt>
          <cx:pt idx="608">0</cx:pt>
          <cx:pt idx="609">0</cx:pt>
          <cx:pt idx="610">0</cx:pt>
          <cx:pt idx="611">0</cx:pt>
          <cx:pt idx="612">0</cx:pt>
          <cx:pt idx="613">0</cx:pt>
          <cx:pt idx="614">0</cx:pt>
          <cx:pt idx="615">0</cx:pt>
          <cx:pt idx="616">0</cx:pt>
          <cx:pt idx="617">0</cx:pt>
          <cx:pt idx="618">0</cx:pt>
          <cx:pt idx="619">0</cx:pt>
          <cx:pt idx="620">0</cx:pt>
          <cx:pt idx="621">0</cx:pt>
          <cx:pt idx="622">0</cx:pt>
          <cx:pt idx="623">0</cx:pt>
          <cx:pt idx="624">0</cx:pt>
          <cx:pt idx="625">0</cx:pt>
          <cx:pt idx="626">0</cx:pt>
          <cx:pt idx="627">0</cx:pt>
          <cx:pt idx="628">0</cx:pt>
          <cx:pt idx="629">0</cx:pt>
          <cx:pt idx="630">0</cx:pt>
          <cx:pt idx="631">0</cx:pt>
          <cx:pt idx="632">0</cx:pt>
          <cx:pt idx="633">0</cx:pt>
          <cx:pt idx="634">0</cx:pt>
          <cx:pt idx="635">0</cx:pt>
          <cx:pt idx="636">0</cx:pt>
          <cx:pt idx="637">0</cx:pt>
          <cx:pt idx="638">0</cx:pt>
          <cx:pt idx="639">0</cx:pt>
          <cx:pt idx="640">0</cx:pt>
          <cx:pt idx="641">0</cx:pt>
          <cx:pt idx="642">0</cx:pt>
          <cx:pt idx="643">0</cx:pt>
          <cx:pt idx="644">0</cx:pt>
          <cx:pt idx="645">0</cx:pt>
          <cx:pt idx="646">0</cx:pt>
          <cx:pt idx="647">0</cx:pt>
          <cx:pt idx="648">0</cx:pt>
          <cx:pt idx="649">0</cx:pt>
          <cx:pt idx="650">0</cx:pt>
          <cx:pt idx="651">0</cx:pt>
          <cx:pt idx="652">0</cx:pt>
          <cx:pt idx="653">0</cx:pt>
          <cx:pt idx="654">0</cx:pt>
          <cx:pt idx="655">0</cx:pt>
          <cx:pt idx="656">0</cx:pt>
          <cx:pt idx="657">0</cx:pt>
          <cx:pt idx="658">0</cx:pt>
          <cx:pt idx="659">0</cx:pt>
          <cx:pt idx="660">0</cx:pt>
          <cx:pt idx="661">0</cx:pt>
          <cx:pt idx="662">0</cx:pt>
          <cx:pt idx="663">0</cx:pt>
          <cx:pt idx="664">0</cx:pt>
          <cx:pt idx="665">0</cx:pt>
          <cx:pt idx="666">0</cx:pt>
          <cx:pt idx="667">0</cx:pt>
          <cx:pt idx="668">0</cx:pt>
          <cx:pt idx="669">0</cx:pt>
          <cx:pt idx="670">0</cx:pt>
          <cx:pt idx="671">0</cx:pt>
          <cx:pt idx="672">0</cx:pt>
          <cx:pt idx="673">0</cx:pt>
          <cx:pt idx="674">0</cx:pt>
          <cx:pt idx="675">0</cx:pt>
          <cx:pt idx="676">0</cx:pt>
          <cx:pt idx="677">0</cx:pt>
          <cx:pt idx="678">0</cx:pt>
          <cx:pt idx="679">0</cx:pt>
          <cx:pt idx="680">0</cx:pt>
          <cx:pt idx="681">0</cx:pt>
          <cx:pt idx="682">0</cx:pt>
          <cx:pt idx="683">0</cx:pt>
          <cx:pt idx="684">0</cx:pt>
          <cx:pt idx="685">0</cx:pt>
          <cx:pt idx="686">0</cx:pt>
          <cx:pt idx="687">0</cx:pt>
          <cx:pt idx="688">0</cx:pt>
          <cx:pt idx="689">0</cx:pt>
          <cx:pt idx="690">0</cx:pt>
          <cx:pt idx="691">0</cx:pt>
          <cx:pt idx="692">0</cx:pt>
          <cx:pt idx="693">0</cx:pt>
          <cx:pt idx="694">0</cx:pt>
          <cx:pt idx="695">0</cx:pt>
          <cx:pt idx="696">0</cx:pt>
          <cx:pt idx="697">0</cx:pt>
          <cx:pt idx="698">0</cx:pt>
          <cx:pt idx="699">0</cx:pt>
          <cx:pt idx="700">0</cx:pt>
          <cx:pt idx="701">0</cx:pt>
          <cx:pt idx="702">0</cx:pt>
          <cx:pt idx="703">0</cx:pt>
          <cx:pt idx="704">0</cx:pt>
          <cx:pt idx="705">0</cx:pt>
          <cx:pt idx="706">0</cx:pt>
          <cx:pt idx="707">0</cx:pt>
          <cx:pt idx="708">0</cx:pt>
          <cx:pt idx="709">0</cx:pt>
          <cx:pt idx="710">0</cx:pt>
          <cx:pt idx="711">0</cx:pt>
          <cx:pt idx="712">0</cx:pt>
          <cx:pt idx="713">0</cx:pt>
          <cx:pt idx="714">0</cx:pt>
          <cx:pt idx="715">0</cx:pt>
          <cx:pt idx="716">0</cx:pt>
          <cx:pt idx="717">0</cx:pt>
          <cx:pt idx="718">0</cx:pt>
          <cx:pt idx="719">0</cx:pt>
          <cx:pt idx="720">0</cx:pt>
          <cx:pt idx="721">0</cx:pt>
          <cx:pt idx="722">0</cx:pt>
          <cx:pt idx="723">0</cx:pt>
          <cx:pt idx="724">0</cx:pt>
          <cx:pt idx="725">0</cx:pt>
          <cx:pt idx="726">0</cx:pt>
          <cx:pt idx="727">0</cx:pt>
          <cx:pt idx="728">0</cx:pt>
          <cx:pt idx="729">0</cx:pt>
          <cx:pt idx="730">0</cx:pt>
          <cx:pt idx="731">0</cx:pt>
          <cx:pt idx="732">0</cx:pt>
          <cx:pt idx="733">0</cx:pt>
          <cx:pt idx="734">0</cx:pt>
          <cx:pt idx="735">0</cx:pt>
          <cx:pt idx="736">0</cx:pt>
          <cx:pt idx="737">0</cx:pt>
          <cx:pt idx="738">0</cx:pt>
          <cx:pt idx="739">0</cx:pt>
          <cx:pt idx="740">0</cx:pt>
          <cx:pt idx="741">0</cx:pt>
          <cx:pt idx="742">0</cx:pt>
          <cx:pt idx="743">0</cx:pt>
          <cx:pt idx="744">0</cx:pt>
          <cx:pt idx="745">0</cx:pt>
          <cx:pt idx="746">0</cx:pt>
          <cx:pt idx="747">0</cx:pt>
          <cx:pt idx="748">0</cx:pt>
          <cx:pt idx="749">0</cx:pt>
          <cx:pt idx="750">0</cx:pt>
          <cx:pt idx="751">0</cx:pt>
          <cx:pt idx="752">0</cx:pt>
          <cx:pt idx="753">0</cx:pt>
          <cx:pt idx="754">0</cx:pt>
          <cx:pt idx="755">0</cx:pt>
          <cx:pt idx="756">0</cx:pt>
          <cx:pt idx="757">0</cx:pt>
          <cx:pt idx="758">0</cx:pt>
          <cx:pt idx="759">0</cx:pt>
          <cx:pt idx="760">0</cx:pt>
          <cx:pt idx="761">0</cx:pt>
          <cx:pt idx="762">0</cx:pt>
          <cx:pt idx="763">0</cx:pt>
          <cx:pt idx="764">0</cx:pt>
          <cx:pt idx="765">0</cx:pt>
          <cx:pt idx="766">0</cx:pt>
          <cx:pt idx="767">0</cx:pt>
          <cx:pt idx="768">0</cx:pt>
          <cx:pt idx="769">0</cx:pt>
          <cx:pt idx="770">0</cx:pt>
          <cx:pt idx="771">0</cx:pt>
          <cx:pt idx="772">0</cx:pt>
          <cx:pt idx="773">0</cx:pt>
          <cx:pt idx="774">0</cx:pt>
        </cx:lvl>
      </cx:numDim>
    </cx:data>
    <cx:data id="2">
      <cx:numDim type="val">
        <cx:f>'EDA10'!$F$6:$F$780</cx:f>
        <cx:lvl ptCount="775" formatCode="General">
          <cx:pt idx="0">313</cx:pt>
          <cx:pt idx="1">206</cx:pt>
          <cx:pt idx="2">195</cx:pt>
          <cx:pt idx="3">189</cx:pt>
          <cx:pt idx="4">168</cx:pt>
          <cx:pt idx="5">141</cx:pt>
          <cx:pt idx="6">138</cx:pt>
          <cx:pt idx="7">134</cx:pt>
          <cx:pt idx="8">130</cx:pt>
          <cx:pt idx="9">127</cx:pt>
          <cx:pt idx="10">126</cx:pt>
          <cx:pt idx="11">117</cx:pt>
          <cx:pt idx="12">110</cx:pt>
          <cx:pt idx="13">108</cx:pt>
          <cx:pt idx="14">106</cx:pt>
          <cx:pt idx="15">102</cx:pt>
          <cx:pt idx="16">95</cx:pt>
          <cx:pt idx="17">95</cx:pt>
          <cx:pt idx="18">91</cx:pt>
          <cx:pt idx="19">85</cx:pt>
          <cx:pt idx="20">85</cx:pt>
          <cx:pt idx="21">85</cx:pt>
          <cx:pt idx="22">82</cx:pt>
          <cx:pt idx="23">82</cx:pt>
          <cx:pt idx="24">77</cx:pt>
          <cx:pt idx="25">74</cx:pt>
          <cx:pt idx="26">73</cx:pt>
          <cx:pt idx="27">72</cx:pt>
          <cx:pt idx="28">72</cx:pt>
          <cx:pt idx="29">70</cx:pt>
          <cx:pt idx="30">69</cx:pt>
          <cx:pt idx="31">68</cx:pt>
          <cx:pt idx="32">68</cx:pt>
          <cx:pt idx="33">65</cx:pt>
          <cx:pt idx="34">60</cx:pt>
          <cx:pt idx="35">58</cx:pt>
          <cx:pt idx="36">55</cx:pt>
          <cx:pt idx="37">50</cx:pt>
          <cx:pt idx="38">50</cx:pt>
          <cx:pt idx="39">50</cx:pt>
          <cx:pt idx="40">48</cx:pt>
          <cx:pt idx="41">46</cx:pt>
          <cx:pt idx="42">43</cx:pt>
          <cx:pt idx="43">42</cx:pt>
          <cx:pt idx="44">40</cx:pt>
          <cx:pt idx="45">40</cx:pt>
          <cx:pt idx="46">40</cx:pt>
          <cx:pt idx="47">39</cx:pt>
          <cx:pt idx="48">36</cx:pt>
          <cx:pt idx="49">35</cx:pt>
          <cx:pt idx="50">34</cx:pt>
          <cx:pt idx="51">32</cx:pt>
          <cx:pt idx="52">30</cx:pt>
          <cx:pt idx="53">30</cx:pt>
          <cx:pt idx="54">30</cx:pt>
          <cx:pt idx="55">29</cx:pt>
          <cx:pt idx="56">29</cx:pt>
          <cx:pt idx="57">20</cx:pt>
          <cx:pt idx="58">20</cx:pt>
          <cx:pt idx="59">20</cx:pt>
          <cx:pt idx="60">15</cx:pt>
          <cx:pt idx="61">15</cx:pt>
          <cx:pt idx="62">10</cx:pt>
          <cx:pt idx="63">10</cx:pt>
          <cx:pt idx="64">4</cx:pt>
          <cx:pt idx="65">3</cx:pt>
          <cx:pt idx="66">1</cx:pt>
          <cx:pt idx="67">216</cx:pt>
          <cx:pt idx="68">192</cx:pt>
          <cx:pt idx="69">179</cx:pt>
          <cx:pt idx="70">173</cx:pt>
          <cx:pt idx="71">169</cx:pt>
          <cx:pt idx="72">167</cx:pt>
          <cx:pt idx="73">154</cx:pt>
          <cx:pt idx="74">148</cx:pt>
          <cx:pt idx="75">139</cx:pt>
          <cx:pt idx="76">131</cx:pt>
          <cx:pt idx="77">130</cx:pt>
          <cx:pt idx="78">129</cx:pt>
          <cx:pt idx="79">125</cx:pt>
          <cx:pt idx="80">122</cx:pt>
          <cx:pt idx="81">118</cx:pt>
          <cx:pt idx="82">118</cx:pt>
          <cx:pt idx="83">117</cx:pt>
          <cx:pt idx="84">110</cx:pt>
          <cx:pt idx="85">104</cx:pt>
          <cx:pt idx="86">102</cx:pt>
          <cx:pt idx="87">97</cx:pt>
          <cx:pt idx="88">95</cx:pt>
          <cx:pt idx="89">93</cx:pt>
          <cx:pt idx="90">90</cx:pt>
          <cx:pt idx="91">88</cx:pt>
          <cx:pt idx="92">87</cx:pt>
          <cx:pt idx="93">84</cx:pt>
          <cx:pt idx="94">78</cx:pt>
          <cx:pt idx="95">77</cx:pt>
          <cx:pt idx="96">71</cx:pt>
          <cx:pt idx="97">71</cx:pt>
          <cx:pt idx="98">70</cx:pt>
          <cx:pt idx="99">67</cx:pt>
          <cx:pt idx="100">65</cx:pt>
          <cx:pt idx="101">65</cx:pt>
          <cx:pt idx="102">60</cx:pt>
          <cx:pt idx="103">59</cx:pt>
          <cx:pt idx="104">57</cx:pt>
          <cx:pt idx="105">56</cx:pt>
          <cx:pt idx="106">55</cx:pt>
          <cx:pt idx="107">55</cx:pt>
          <cx:pt idx="108">54</cx:pt>
          <cx:pt idx="109">51</cx:pt>
          <cx:pt idx="110">46</cx:pt>
          <cx:pt idx="111">42</cx:pt>
          <cx:pt idx="112">42</cx:pt>
          <cx:pt idx="113">41</cx:pt>
          <cx:pt idx="114">41</cx:pt>
          <cx:pt idx="115">40</cx:pt>
          <cx:pt idx="116">39</cx:pt>
          <cx:pt idx="117">38</cx:pt>
          <cx:pt idx="118">36</cx:pt>
          <cx:pt idx="119">35</cx:pt>
          <cx:pt idx="120">35</cx:pt>
          <cx:pt idx="121">35</cx:pt>
          <cx:pt idx="122">35</cx:pt>
          <cx:pt idx="123">30</cx:pt>
          <cx:pt idx="124">25</cx:pt>
          <cx:pt idx="125">23</cx:pt>
          <cx:pt idx="126">21</cx:pt>
          <cx:pt idx="127">20</cx:pt>
          <cx:pt idx="128">20</cx:pt>
          <cx:pt idx="129">20</cx:pt>
          <cx:pt idx="130">20</cx:pt>
          <cx:pt idx="131">20</cx:pt>
          <cx:pt idx="132">13</cx:pt>
          <cx:pt idx="133">10</cx:pt>
          <cx:pt idx="134">10</cx:pt>
          <cx:pt idx="135">8</cx:pt>
          <cx:pt idx="136">6</cx:pt>
          <cx:pt idx="137">5</cx:pt>
          <cx:pt idx="138">230</cx:pt>
          <cx:pt idx="139">220</cx:pt>
          <cx:pt idx="140">200</cx:pt>
          <cx:pt idx="141">188</cx:pt>
          <cx:pt idx="142">183</cx:pt>
          <cx:pt idx="143">173</cx:pt>
          <cx:pt idx="144">166</cx:pt>
          <cx:pt idx="145">165</cx:pt>
          <cx:pt idx="146">162</cx:pt>
          <cx:pt idx="147">159</cx:pt>
          <cx:pt idx="148">157</cx:pt>
          <cx:pt idx="149">154</cx:pt>
          <cx:pt idx="150">150</cx:pt>
          <cx:pt idx="151">148</cx:pt>
          <cx:pt idx="152">146</cx:pt>
          <cx:pt idx="153">137</cx:pt>
          <cx:pt idx="154">127</cx:pt>
          <cx:pt idx="155">125</cx:pt>
          <cx:pt idx="156">120</cx:pt>
          <cx:pt idx="157">116</cx:pt>
          <cx:pt idx="158">114</cx:pt>
          <cx:pt idx="159">108</cx:pt>
          <cx:pt idx="160">108</cx:pt>
          <cx:pt idx="161">106</cx:pt>
          <cx:pt idx="162">104</cx:pt>
          <cx:pt idx="163">100</cx:pt>
          <cx:pt idx="164">100</cx:pt>
          <cx:pt idx="165">100</cx:pt>
          <cx:pt idx="166">99</cx:pt>
          <cx:pt idx="167">90</cx:pt>
          <cx:pt idx="168">81</cx:pt>
          <cx:pt idx="169">80</cx:pt>
          <cx:pt idx="170">79</cx:pt>
          <cx:pt idx="171">79</cx:pt>
          <cx:pt idx="172">73</cx:pt>
          <cx:pt idx="173">68</cx:pt>
          <cx:pt idx="174">60</cx:pt>
          <cx:pt idx="175">60</cx:pt>
          <cx:pt idx="176">57</cx:pt>
          <cx:pt idx="177">56</cx:pt>
          <cx:pt idx="178">51</cx:pt>
          <cx:pt idx="179">50</cx:pt>
          <cx:pt idx="180">50</cx:pt>
          <cx:pt idx="181">50</cx:pt>
          <cx:pt idx="182">50</cx:pt>
          <cx:pt idx="183">48</cx:pt>
          <cx:pt idx="184">45</cx:pt>
          <cx:pt idx="185">45</cx:pt>
          <cx:pt idx="186">42</cx:pt>
          <cx:pt idx="187">40</cx:pt>
          <cx:pt idx="188">38</cx:pt>
          <cx:pt idx="189">35</cx:pt>
          <cx:pt idx="190">35</cx:pt>
          <cx:pt idx="191">30</cx:pt>
          <cx:pt idx="192">30</cx:pt>
          <cx:pt idx="193">30</cx:pt>
          <cx:pt idx="194">30</cx:pt>
          <cx:pt idx="195">30</cx:pt>
          <cx:pt idx="196">28</cx:pt>
          <cx:pt idx="197">25</cx:pt>
          <cx:pt idx="198">20</cx:pt>
          <cx:pt idx="199">20</cx:pt>
          <cx:pt idx="200">20</cx:pt>
          <cx:pt idx="201">15</cx:pt>
          <cx:pt idx="202">15</cx:pt>
          <cx:pt idx="203">15</cx:pt>
          <cx:pt idx="204">12</cx:pt>
          <cx:pt idx="205">10</cx:pt>
          <cx:pt idx="206">6</cx:pt>
          <cx:pt idx="207">5</cx:pt>
          <cx:pt idx="208">2</cx:pt>
          <cx:pt idx="209">333</cx:pt>
          <cx:pt idx="210">289</cx:pt>
          <cx:pt idx="211">247</cx:pt>
          <cx:pt idx="212">227</cx:pt>
          <cx:pt idx="213">226</cx:pt>
          <cx:pt idx="214">188</cx:pt>
          <cx:pt idx="215">183</cx:pt>
          <cx:pt idx="216">181</cx:pt>
          <cx:pt idx="217">170</cx:pt>
          <cx:pt idx="218">156</cx:pt>
          <cx:pt idx="219">120</cx:pt>
          <cx:pt idx="220">106</cx:pt>
          <cx:pt idx="221">105</cx:pt>
          <cx:pt idx="222">101</cx:pt>
          <cx:pt idx="223">100</cx:pt>
          <cx:pt idx="224">96</cx:pt>
          <cx:pt idx="225">95</cx:pt>
          <cx:pt idx="226">95</cx:pt>
          <cx:pt idx="227">95</cx:pt>
          <cx:pt idx="228">92</cx:pt>
          <cx:pt idx="229">91</cx:pt>
          <cx:pt idx="230">88</cx:pt>
          <cx:pt idx="231">82</cx:pt>
          <cx:pt idx="232">80</cx:pt>
          <cx:pt idx="233">80</cx:pt>
          <cx:pt idx="234">79</cx:pt>
          <cx:pt idx="235">78</cx:pt>
          <cx:pt idx="236">72</cx:pt>
          <cx:pt idx="237">70</cx:pt>
          <cx:pt idx="238">70</cx:pt>
          <cx:pt idx="239">67</cx:pt>
          <cx:pt idx="240">64</cx:pt>
          <cx:pt idx="241">63</cx:pt>
          <cx:pt idx="242">61</cx:pt>
          <cx:pt idx="243">60</cx:pt>
          <cx:pt idx="244">60</cx:pt>
          <cx:pt idx="245">60</cx:pt>
          <cx:pt idx="246">58</cx:pt>
          <cx:pt idx="247">55</cx:pt>
          <cx:pt idx="248">55</cx:pt>
          <cx:pt idx="249">50</cx:pt>
          <cx:pt idx="250">50</cx:pt>
          <cx:pt idx="251">50</cx:pt>
          <cx:pt idx="252">50</cx:pt>
          <cx:pt idx="253">50</cx:pt>
          <cx:pt idx="254">48</cx:pt>
          <cx:pt idx="255">47</cx:pt>
          <cx:pt idx="256">45</cx:pt>
          <cx:pt idx="257">45</cx:pt>
          <cx:pt idx="258">44</cx:pt>
          <cx:pt idx="259">40</cx:pt>
          <cx:pt idx="260">39</cx:pt>
          <cx:pt idx="261">36</cx:pt>
          <cx:pt idx="262">36</cx:pt>
          <cx:pt idx="263">35</cx:pt>
          <cx:pt idx="264">35</cx:pt>
          <cx:pt idx="265">34</cx:pt>
          <cx:pt idx="266">32</cx:pt>
          <cx:pt idx="267">30</cx:pt>
          <cx:pt idx="268">30</cx:pt>
          <cx:pt idx="269">29</cx:pt>
          <cx:pt idx="270">27</cx:pt>
          <cx:pt idx="271">26</cx:pt>
          <cx:pt idx="272">24</cx:pt>
          <cx:pt idx="273">21</cx:pt>
          <cx:pt idx="274">21</cx:pt>
          <cx:pt idx="275">20</cx:pt>
          <cx:pt idx="276">20</cx:pt>
          <cx:pt idx="277">20</cx:pt>
          <cx:pt idx="278">19</cx:pt>
          <cx:pt idx="279">16</cx:pt>
          <cx:pt idx="280">12</cx:pt>
          <cx:pt idx="281">8</cx:pt>
          <cx:pt idx="282">386</cx:pt>
          <cx:pt idx="283">280</cx:pt>
          <cx:pt idx="284">235</cx:pt>
          <cx:pt idx="285">215</cx:pt>
          <cx:pt idx="286">213</cx:pt>
          <cx:pt idx="287">203</cx:pt>
          <cx:pt idx="288">197</cx:pt>
          <cx:pt idx="289">185</cx:pt>
          <cx:pt idx="290">182</cx:pt>
          <cx:pt idx="291">179</cx:pt>
          <cx:pt idx="292">177</cx:pt>
          <cx:pt idx="293">174</cx:pt>
          <cx:pt idx="294">158</cx:pt>
          <cx:pt idx="295">156</cx:pt>
          <cx:pt idx="296">155</cx:pt>
          <cx:pt idx="297">152</cx:pt>
          <cx:pt idx="298">146</cx:pt>
          <cx:pt idx="299">144</cx:pt>
          <cx:pt idx="300">137</cx:pt>
          <cx:pt idx="301">135</cx:pt>
          <cx:pt idx="302">135</cx:pt>
          <cx:pt idx="303">133</cx:pt>
          <cx:pt idx="304">127</cx:pt>
          <cx:pt idx="305">126</cx:pt>
          <cx:pt idx="306">120</cx:pt>
          <cx:pt idx="307">120</cx:pt>
          <cx:pt idx="308">116</cx:pt>
          <cx:pt idx="309">100</cx:pt>
          <cx:pt idx="310">95</cx:pt>
          <cx:pt idx="311">93</cx:pt>
          <cx:pt idx="312">89</cx:pt>
          <cx:pt idx="313">89</cx:pt>
          <cx:pt idx="314">87</cx:pt>
          <cx:pt idx="315">85</cx:pt>
          <cx:pt idx="316">81</cx:pt>
          <cx:pt idx="317">78</cx:pt>
          <cx:pt idx="318">76</cx:pt>
          <cx:pt idx="319">75</cx:pt>
          <cx:pt idx="320">75</cx:pt>
          <cx:pt idx="321">71</cx:pt>
          <cx:pt idx="322">70</cx:pt>
          <cx:pt idx="323">69</cx:pt>
          <cx:pt idx="324">64</cx:pt>
          <cx:pt idx="325">62</cx:pt>
          <cx:pt idx="326">57</cx:pt>
          <cx:pt idx="327">54</cx:pt>
          <cx:pt idx="328">53</cx:pt>
          <cx:pt idx="329">51</cx:pt>
          <cx:pt idx="330">50</cx:pt>
          <cx:pt idx="331">50</cx:pt>
          <cx:pt idx="332">48</cx:pt>
          <cx:pt idx="333">45</cx:pt>
          <cx:pt idx="334">44</cx:pt>
          <cx:pt idx="335">42</cx:pt>
          <cx:pt idx="336">41</cx:pt>
          <cx:pt idx="337">40</cx:pt>
          <cx:pt idx="338">40</cx:pt>
          <cx:pt idx="339">40</cx:pt>
          <cx:pt idx="340">39</cx:pt>
          <cx:pt idx="341">38</cx:pt>
          <cx:pt idx="342">36</cx:pt>
          <cx:pt idx="343">35</cx:pt>
          <cx:pt idx="344">25</cx:pt>
          <cx:pt idx="345">25</cx:pt>
          <cx:pt idx="346">20</cx:pt>
          <cx:pt idx="347">20</cx:pt>
          <cx:pt idx="348">16</cx:pt>
          <cx:pt idx="349">15</cx:pt>
          <cx:pt idx="350">12</cx:pt>
          <cx:pt idx="351">10</cx:pt>
          <cx:pt idx="352">10</cx:pt>
          <cx:pt idx="353">10</cx:pt>
          <cx:pt idx="354">6</cx:pt>
          <cx:pt idx="355">155</cx:pt>
          <cx:pt idx="356">132</cx:pt>
          <cx:pt idx="357">130</cx:pt>
          <cx:pt idx="358">121</cx:pt>
          <cx:pt idx="359">120</cx:pt>
          <cx:pt idx="360">103</cx:pt>
          <cx:pt idx="361">101</cx:pt>
          <cx:pt idx="362">100</cx:pt>
          <cx:pt idx="363">92</cx:pt>
          <cx:pt idx="364">73</cx:pt>
          <cx:pt idx="365">72</cx:pt>
          <cx:pt idx="366">64</cx:pt>
          <cx:pt idx="367">62</cx:pt>
          <cx:pt idx="368">60</cx:pt>
          <cx:pt idx="369">56</cx:pt>
          <cx:pt idx="370">55</cx:pt>
          <cx:pt idx="371">55</cx:pt>
          <cx:pt idx="372">55</cx:pt>
          <cx:pt idx="373">54</cx:pt>
          <cx:pt idx="374">53</cx:pt>
          <cx:pt idx="375">52</cx:pt>
          <cx:pt idx="376">49</cx:pt>
          <cx:pt idx="377">48</cx:pt>
          <cx:pt idx="378">47</cx:pt>
          <cx:pt idx="379">40</cx:pt>
          <cx:pt idx="380">40</cx:pt>
          <cx:pt idx="381">40</cx:pt>
          <cx:pt idx="382">37</cx:pt>
          <cx:pt idx="383">36</cx:pt>
          <cx:pt idx="384">35</cx:pt>
          <cx:pt idx="385">35</cx:pt>
          <cx:pt idx="386">35</cx:pt>
          <cx:pt idx="387">34</cx:pt>
          <cx:pt idx="388">34</cx:pt>
          <cx:pt idx="389">33</cx:pt>
          <cx:pt idx="390">32</cx:pt>
          <cx:pt idx="391">30</cx:pt>
          <cx:pt idx="392">30</cx:pt>
          <cx:pt idx="393">28</cx:pt>
          <cx:pt idx="394">26</cx:pt>
          <cx:pt idx="395">25</cx:pt>
          <cx:pt idx="396">25</cx:pt>
          <cx:pt idx="397">24</cx:pt>
          <cx:pt idx="398">22</cx:pt>
          <cx:pt idx="399">22</cx:pt>
          <cx:pt idx="400">21</cx:pt>
          <cx:pt idx="401">21</cx:pt>
          <cx:pt idx="402">21</cx:pt>
          <cx:pt idx="403">20</cx:pt>
          <cx:pt idx="404">20</cx:pt>
          <cx:pt idx="405">18</cx:pt>
          <cx:pt idx="406">17</cx:pt>
          <cx:pt idx="407">16</cx:pt>
          <cx:pt idx="408">16</cx:pt>
          <cx:pt idx="409">15</cx:pt>
          <cx:pt idx="410">10</cx:pt>
          <cx:pt idx="411">9</cx:pt>
          <cx:pt idx="412">7</cx:pt>
          <cx:pt idx="413">7</cx:pt>
          <cx:pt idx="414">6</cx:pt>
          <cx:pt idx="415">5</cx:pt>
          <cx:pt idx="416">3</cx:pt>
          <cx:pt idx="417">2</cx:pt>
          <cx:pt idx="418">2</cx:pt>
          <cx:pt idx="419">171</cx:pt>
          <cx:pt idx="420">126</cx:pt>
          <cx:pt idx="421">100</cx:pt>
          <cx:pt idx="422">100</cx:pt>
          <cx:pt idx="423">93</cx:pt>
          <cx:pt idx="424">64</cx:pt>
          <cx:pt idx="425">56</cx:pt>
          <cx:pt idx="426">54</cx:pt>
          <cx:pt idx="427">54</cx:pt>
          <cx:pt idx="428">52</cx:pt>
          <cx:pt idx="429">52</cx:pt>
          <cx:pt idx="430">50</cx:pt>
          <cx:pt idx="431">43</cx:pt>
          <cx:pt idx="432">43</cx:pt>
          <cx:pt idx="433">43</cx:pt>
          <cx:pt idx="434">40</cx:pt>
          <cx:pt idx="435">35</cx:pt>
          <cx:pt idx="436">35</cx:pt>
          <cx:pt idx="437">34</cx:pt>
          <cx:pt idx="438">34</cx:pt>
          <cx:pt idx="439">31</cx:pt>
          <cx:pt idx="440">30</cx:pt>
          <cx:pt idx="441">28</cx:pt>
          <cx:pt idx="442">25</cx:pt>
          <cx:pt idx="443">25</cx:pt>
          <cx:pt idx="444">24</cx:pt>
          <cx:pt idx="445">21</cx:pt>
          <cx:pt idx="446">20</cx:pt>
          <cx:pt idx="447">20</cx:pt>
          <cx:pt idx="448">18</cx:pt>
          <cx:pt idx="449">18</cx:pt>
          <cx:pt idx="450">12</cx:pt>
          <cx:pt idx="451">10</cx:pt>
          <cx:pt idx="452">10</cx:pt>
          <cx:pt idx="453">10</cx:pt>
          <cx:pt idx="454">10</cx:pt>
          <cx:pt idx="455">10</cx:pt>
          <cx:pt idx="456">10</cx:pt>
          <cx:pt idx="457">10</cx:pt>
          <cx:pt idx="458">6</cx:pt>
          <cx:pt idx="459">5</cx:pt>
          <cx:pt idx="460">3</cx:pt>
          <cx:pt idx="461">185</cx:pt>
          <cx:pt idx="462">165</cx:pt>
          <cx:pt idx="463">130</cx:pt>
          <cx:pt idx="464">125</cx:pt>
          <cx:pt idx="465">120</cx:pt>
          <cx:pt idx="466">115</cx:pt>
          <cx:pt idx="467">112</cx:pt>
          <cx:pt idx="468">110</cx:pt>
          <cx:pt idx="469">109</cx:pt>
          <cx:pt idx="470">101</cx:pt>
          <cx:pt idx="471">99</cx:pt>
          <cx:pt idx="472">92</cx:pt>
          <cx:pt idx="473">85</cx:pt>
          <cx:pt idx="474">85</cx:pt>
          <cx:pt idx="475">83</cx:pt>
          <cx:pt idx="476">80</cx:pt>
          <cx:pt idx="477">78</cx:pt>
          <cx:pt idx="478">77</cx:pt>
          <cx:pt idx="479">75</cx:pt>
          <cx:pt idx="480">75</cx:pt>
          <cx:pt idx="481">74</cx:pt>
          <cx:pt idx="482">70</cx:pt>
          <cx:pt idx="483">70</cx:pt>
          <cx:pt idx="484">68</cx:pt>
          <cx:pt idx="485">61</cx:pt>
          <cx:pt idx="486">60</cx:pt>
          <cx:pt idx="487">57</cx:pt>
          <cx:pt idx="488">56</cx:pt>
          <cx:pt idx="489">54</cx:pt>
          <cx:pt idx="490">54</cx:pt>
          <cx:pt idx="491">53</cx:pt>
          <cx:pt idx="492">51</cx:pt>
          <cx:pt idx="493">49</cx:pt>
          <cx:pt idx="494">47</cx:pt>
          <cx:pt idx="495">46</cx:pt>
          <cx:pt idx="496">44</cx:pt>
          <cx:pt idx="497">41</cx:pt>
          <cx:pt idx="498">40</cx:pt>
          <cx:pt idx="499">39</cx:pt>
          <cx:pt idx="500">35</cx:pt>
          <cx:pt idx="501">30</cx:pt>
          <cx:pt idx="502">30</cx:pt>
          <cx:pt idx="503">29</cx:pt>
          <cx:pt idx="504">28</cx:pt>
          <cx:pt idx="505">26</cx:pt>
          <cx:pt idx="506">25</cx:pt>
          <cx:pt idx="507">24</cx:pt>
          <cx:pt idx="508">20</cx:pt>
          <cx:pt idx="509">20</cx:pt>
          <cx:pt idx="510">15</cx:pt>
          <cx:pt idx="511">15</cx:pt>
          <cx:pt idx="512">15</cx:pt>
          <cx:pt idx="513">14</cx:pt>
          <cx:pt idx="514">12</cx:pt>
          <cx:pt idx="515">11</cx:pt>
          <cx:pt idx="516">10</cx:pt>
          <cx:pt idx="517">9</cx:pt>
          <cx:pt idx="518">6</cx:pt>
          <cx:pt idx="519">6</cx:pt>
          <cx:pt idx="520">1</cx:pt>
          <cx:pt idx="521">160</cx:pt>
          <cx:pt idx="522">147</cx:pt>
          <cx:pt idx="523">134</cx:pt>
          <cx:pt idx="524">109</cx:pt>
          <cx:pt idx="525">106</cx:pt>
          <cx:pt idx="526">103</cx:pt>
          <cx:pt idx="527">100</cx:pt>
          <cx:pt idx="528">97</cx:pt>
          <cx:pt idx="529">95</cx:pt>
          <cx:pt idx="530">94</cx:pt>
          <cx:pt idx="531">85</cx:pt>
          <cx:pt idx="532">80</cx:pt>
          <cx:pt idx="533">73</cx:pt>
          <cx:pt idx="534">71</cx:pt>
          <cx:pt idx="535">70</cx:pt>
          <cx:pt idx="536">69</cx:pt>
          <cx:pt idx="537">68</cx:pt>
          <cx:pt idx="538">65</cx:pt>
          <cx:pt idx="539">64</cx:pt>
          <cx:pt idx="540">63</cx:pt>
          <cx:pt idx="541">60</cx:pt>
          <cx:pt idx="542">60</cx:pt>
          <cx:pt idx="543">57</cx:pt>
          <cx:pt idx="544">55</cx:pt>
          <cx:pt idx="545">52</cx:pt>
          <cx:pt idx="546">45</cx:pt>
          <cx:pt idx="547">45</cx:pt>
          <cx:pt idx="548">43</cx:pt>
          <cx:pt idx="549">41</cx:pt>
          <cx:pt idx="550">41</cx:pt>
          <cx:pt idx="551">40</cx:pt>
          <cx:pt idx="552">40</cx:pt>
          <cx:pt idx="553">38</cx:pt>
          <cx:pt idx="554">36</cx:pt>
          <cx:pt idx="555">36</cx:pt>
          <cx:pt idx="556">36</cx:pt>
          <cx:pt idx="557">35</cx:pt>
          <cx:pt idx="558">35</cx:pt>
          <cx:pt idx="559">35</cx:pt>
          <cx:pt idx="560">35</cx:pt>
          <cx:pt idx="561">35</cx:pt>
          <cx:pt idx="562">32</cx:pt>
          <cx:pt idx="563">30</cx:pt>
          <cx:pt idx="564">30</cx:pt>
          <cx:pt idx="565">26</cx:pt>
          <cx:pt idx="566">25</cx:pt>
          <cx:pt idx="567">24</cx:pt>
          <cx:pt idx="568">21</cx:pt>
          <cx:pt idx="569">21</cx:pt>
          <cx:pt idx="570">20</cx:pt>
          <cx:pt idx="571">20</cx:pt>
          <cx:pt idx="572">20</cx:pt>
          <cx:pt idx="573">20</cx:pt>
          <cx:pt idx="574">20</cx:pt>
          <cx:pt idx="575">18</cx:pt>
          <cx:pt idx="576">17</cx:pt>
          <cx:pt idx="577">15</cx:pt>
          <cx:pt idx="578">15</cx:pt>
          <cx:pt idx="579">13</cx:pt>
          <cx:pt idx="580">10</cx:pt>
          <cx:pt idx="581">10</cx:pt>
          <cx:pt idx="582">6</cx:pt>
          <cx:pt idx="583">5</cx:pt>
          <cx:pt idx="584">5</cx:pt>
          <cx:pt idx="585">5</cx:pt>
          <cx:pt idx="586">2</cx:pt>
          <cx:pt idx="587">194</cx:pt>
          <cx:pt idx="588">178</cx:pt>
          <cx:pt idx="589">135</cx:pt>
          <cx:pt idx="590">135</cx:pt>
          <cx:pt idx="591">133</cx:pt>
          <cx:pt idx="592">113</cx:pt>
          <cx:pt idx="593">109</cx:pt>
          <cx:pt idx="594">105</cx:pt>
          <cx:pt idx="595">104</cx:pt>
          <cx:pt idx="596">100</cx:pt>
          <cx:pt idx="597">95</cx:pt>
          <cx:pt idx="598">88</cx:pt>
          <cx:pt idx="599">81</cx:pt>
          <cx:pt idx="600">72</cx:pt>
          <cx:pt idx="601">71</cx:pt>
          <cx:pt idx="602">71</cx:pt>
          <cx:pt idx="603">70</cx:pt>
          <cx:pt idx="604">70</cx:pt>
          <cx:pt idx="605">68</cx:pt>
          <cx:pt idx="606">68</cx:pt>
          <cx:pt idx="607">67</cx:pt>
          <cx:pt idx="608">65</cx:pt>
          <cx:pt idx="609">64</cx:pt>
          <cx:pt idx="610">62</cx:pt>
          <cx:pt idx="611">53</cx:pt>
          <cx:pt idx="612">50</cx:pt>
          <cx:pt idx="613">50</cx:pt>
          <cx:pt idx="614">50</cx:pt>
          <cx:pt idx="615">49</cx:pt>
          <cx:pt idx="616">48</cx:pt>
          <cx:pt idx="617">48</cx:pt>
          <cx:pt idx="618">46</cx:pt>
          <cx:pt idx="619">45</cx:pt>
          <cx:pt idx="620">43</cx:pt>
          <cx:pt idx="621">41</cx:pt>
          <cx:pt idx="622">40</cx:pt>
          <cx:pt idx="623">40</cx:pt>
          <cx:pt idx="624">40</cx:pt>
          <cx:pt idx="625">40</cx:pt>
          <cx:pt idx="626">37</cx:pt>
          <cx:pt idx="627">34</cx:pt>
          <cx:pt idx="628">33</cx:pt>
          <cx:pt idx="629">32</cx:pt>
          <cx:pt idx="630">32</cx:pt>
          <cx:pt idx="631">31</cx:pt>
          <cx:pt idx="632">30</cx:pt>
          <cx:pt idx="633">30</cx:pt>
          <cx:pt idx="634">25</cx:pt>
          <cx:pt idx="635">25</cx:pt>
          <cx:pt idx="636">21</cx:pt>
          <cx:pt idx="637">20</cx:pt>
          <cx:pt idx="638">20</cx:pt>
          <cx:pt idx="639">20</cx:pt>
          <cx:pt idx="640">15</cx:pt>
          <cx:pt idx="641">14</cx:pt>
          <cx:pt idx="642">12</cx:pt>
          <cx:pt idx="643">12</cx:pt>
          <cx:pt idx="644">10</cx:pt>
          <cx:pt idx="645">9</cx:pt>
          <cx:pt idx="646">4</cx:pt>
          <cx:pt idx="647">188</cx:pt>
          <cx:pt idx="648">168</cx:pt>
          <cx:pt idx="649">155</cx:pt>
          <cx:pt idx="650">153</cx:pt>
          <cx:pt idx="651">130</cx:pt>
          <cx:pt idx="652">123</cx:pt>
          <cx:pt idx="653">119</cx:pt>
          <cx:pt idx="654">116</cx:pt>
          <cx:pt idx="655">110</cx:pt>
          <cx:pt idx="656">110</cx:pt>
          <cx:pt idx="657">105</cx:pt>
          <cx:pt idx="658">105</cx:pt>
          <cx:pt idx="659">105</cx:pt>
          <cx:pt idx="660">104</cx:pt>
          <cx:pt idx="661">100</cx:pt>
          <cx:pt idx="662">96</cx:pt>
          <cx:pt idx="663">94</cx:pt>
          <cx:pt idx="664">92</cx:pt>
          <cx:pt idx="665">90</cx:pt>
          <cx:pt idx="666">90</cx:pt>
          <cx:pt idx="667">86</cx:pt>
          <cx:pt idx="668">83</cx:pt>
          <cx:pt idx="669">83</cx:pt>
          <cx:pt idx="670">80</cx:pt>
          <cx:pt idx="671">74</cx:pt>
          <cx:pt idx="672">74</cx:pt>
          <cx:pt idx="673">74</cx:pt>
          <cx:pt idx="674">73</cx:pt>
          <cx:pt idx="675">72</cx:pt>
          <cx:pt idx="676">72</cx:pt>
          <cx:pt idx="677">72</cx:pt>
          <cx:pt idx="678">70</cx:pt>
          <cx:pt idx="679">65</cx:pt>
          <cx:pt idx="680">61</cx:pt>
          <cx:pt idx="681">61</cx:pt>
          <cx:pt idx="682">61</cx:pt>
          <cx:pt idx="683">58</cx:pt>
          <cx:pt idx="684">56</cx:pt>
          <cx:pt idx="685">55</cx:pt>
          <cx:pt idx="686">55</cx:pt>
          <cx:pt idx="687">52</cx:pt>
          <cx:pt idx="688">50</cx:pt>
          <cx:pt idx="689">50</cx:pt>
          <cx:pt idx="690">47</cx:pt>
          <cx:pt idx="691">40</cx:pt>
          <cx:pt idx="692">40</cx:pt>
          <cx:pt idx="693">34</cx:pt>
          <cx:pt idx="694">30</cx:pt>
          <cx:pt idx="695">28</cx:pt>
          <cx:pt idx="696">28</cx:pt>
          <cx:pt idx="697">26</cx:pt>
          <cx:pt idx="698">24</cx:pt>
          <cx:pt idx="699">20</cx:pt>
          <cx:pt idx="700">19</cx:pt>
          <cx:pt idx="701">15</cx:pt>
          <cx:pt idx="702">12</cx:pt>
          <cx:pt idx="703">10</cx:pt>
          <cx:pt idx="704">10</cx:pt>
          <cx:pt idx="705">10</cx:pt>
          <cx:pt idx="706">8</cx:pt>
          <cx:pt idx="707">6</cx:pt>
          <cx:pt idx="708">6</cx:pt>
          <cx:pt idx="709">6</cx:pt>
          <cx:pt idx="710">5</cx:pt>
          <cx:pt idx="711">4</cx:pt>
          <cx:pt idx="712">4</cx:pt>
          <cx:pt idx="713">4</cx:pt>
          <cx:pt idx="714">208</cx:pt>
          <cx:pt idx="715">186</cx:pt>
          <cx:pt idx="716">140</cx:pt>
          <cx:pt idx="717">131</cx:pt>
          <cx:pt idx="718">117</cx:pt>
          <cx:pt idx="719">114</cx:pt>
          <cx:pt idx="720">109</cx:pt>
          <cx:pt idx="721">107</cx:pt>
          <cx:pt idx="722">104</cx:pt>
          <cx:pt idx="723">103</cx:pt>
          <cx:pt idx="724">93</cx:pt>
          <cx:pt idx="725">93</cx:pt>
          <cx:pt idx="726">85</cx:pt>
          <cx:pt idx="727">84</cx:pt>
          <cx:pt idx="728">80</cx:pt>
          <cx:pt idx="729">80</cx:pt>
          <cx:pt idx="730">80</cx:pt>
          <cx:pt idx="731">77</cx:pt>
          <cx:pt idx="732">76</cx:pt>
          <cx:pt idx="733">75</cx:pt>
          <cx:pt idx="734">75</cx:pt>
          <cx:pt idx="735">74</cx:pt>
          <cx:pt idx="736">72</cx:pt>
          <cx:pt idx="737">69</cx:pt>
          <cx:pt idx="738">68</cx:pt>
          <cx:pt idx="739">64</cx:pt>
          <cx:pt idx="740">60</cx:pt>
          <cx:pt idx="741">60</cx:pt>
          <cx:pt idx="742">60</cx:pt>
          <cx:pt idx="743">56</cx:pt>
          <cx:pt idx="744">50</cx:pt>
          <cx:pt idx="745">48</cx:pt>
          <cx:pt idx="746">46</cx:pt>
          <cx:pt idx="747">45</cx:pt>
          <cx:pt idx="748">45</cx:pt>
          <cx:pt idx="749">42</cx:pt>
          <cx:pt idx="750">41</cx:pt>
          <cx:pt idx="751">40</cx:pt>
          <cx:pt idx="752">39</cx:pt>
          <cx:pt idx="753">39</cx:pt>
          <cx:pt idx="754">38</cx:pt>
          <cx:pt idx="755">37</cx:pt>
          <cx:pt idx="756">35</cx:pt>
          <cx:pt idx="757">35</cx:pt>
          <cx:pt idx="758">30</cx:pt>
          <cx:pt idx="759">30</cx:pt>
          <cx:pt idx="760">30</cx:pt>
          <cx:pt idx="761">30</cx:pt>
          <cx:pt idx="762">28</cx:pt>
          <cx:pt idx="763">21</cx:pt>
          <cx:pt idx="764">20</cx:pt>
          <cx:pt idx="765">20</cx:pt>
          <cx:pt idx="766">15</cx:pt>
          <cx:pt idx="767">15</cx:pt>
          <cx:pt idx="768">14</cx:pt>
          <cx:pt idx="769">10</cx:pt>
          <cx:pt idx="770">10</cx:pt>
          <cx:pt idx="771">10</cx:pt>
          <cx:pt idx="772">9</cx:pt>
          <cx:pt idx="773">5</cx:pt>
          <cx:pt idx="774">5</cx:pt>
        </cx:lvl>
      </cx:numDim>
    </cx:data>
  </cx:chartData>
  <cx:chart>
    <cx:plotArea>
      <cx:plotAreaRegion>
        <cx:series layoutId="clusteredColumn" uniqueId="{738C5E78-15B4-4767-8B3E-389C2CD64A02}" formatIdx="0">
          <cx:tx>
            <cx:txData>
              <cx:f>'EDA10'!$D$5</cx:f>
              <cx:v>Month</cx:v>
            </cx:txData>
          </cx:tx>
          <cx:dataLabels pos="inEnd">
            <cx:visibility seriesName="0" categoryName="0" value="1"/>
          </cx:dataLabels>
          <cx:dataId val="0"/>
          <cx:layoutPr>
            <cx:binning intervalClosed="r"/>
          </cx:layoutPr>
          <cx:axisId val="1"/>
        </cx:series>
        <cx:series layoutId="paretoLine" ownerIdx="0" uniqueId="{188BB410-7F85-4A51-9AEF-16B91A9F0DEC}" formatIdx="1">
          <cx:axisId val="2"/>
        </cx:series>
        <cx:series layoutId="clusteredColumn" hidden="1" uniqueId="{038EED1F-DAEA-4CF6-9AF8-524C0B217ED9}" formatIdx="2">
          <cx:tx>
            <cx:txData>
              <cx:v>Product_Name</cx:v>
            </cx:txData>
          </cx:tx>
          <cx:dataLabels pos="inEnd">
            <cx:visibility seriesName="0" categoryName="0" value="1"/>
          </cx:dataLabels>
          <cx:dataId val="1"/>
          <cx:layoutPr>
            <cx:binning intervalClosed="r"/>
          </cx:layoutPr>
          <cx:axisId val="1"/>
        </cx:series>
        <cx:series layoutId="paretoLine" ownerIdx="2" uniqueId="{7879C1D4-9857-423D-AA4A-661C80E49DA6}" formatIdx="3">
          <cx:axisId val="2"/>
        </cx:series>
        <cx:series layoutId="clusteredColumn" hidden="1" uniqueId="{37CEF1ED-9837-4273-8C4F-AEF07D81D775}" formatIdx="4">
          <cx:tx>
            <cx:txData>
              <cx:v>Units_Sold</cx:v>
            </cx:txData>
          </cx:tx>
          <cx:dataLabels pos="inEnd">
            <cx:visibility seriesName="0" categoryName="0" value="1"/>
          </cx:dataLabels>
          <cx:dataId val="2"/>
          <cx:layoutPr>
            <cx:binning intervalClosed="r"/>
          </cx:layoutPr>
          <cx:axisId val="1"/>
        </cx:series>
        <cx:series layoutId="paretoLine" ownerIdx="4" uniqueId="{F359D989-AEA2-4814-8AD7-CF9E8EDC9A4F}" formatIdx="5">
          <cx:axisId val="2"/>
        </cx:series>
      </cx:plotAreaRegion>
      <cx:axis id="0">
        <cx:catScaling gapWidth="0"/>
        <cx:tickLabels/>
      </cx:axis>
      <cx:axis id="1">
        <cx:valScaling/>
        <cx:majorGridlines/>
        <cx:tickLabels/>
      </cx:axis>
      <cx:axis id="2">
        <cx:valScaling max="1" min="0"/>
        <cx:units unit="percentage"/>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'EDA 16'!$B$7:$C$640</cx:f>
        <cx:lvl ptCount="634">
          <cx:pt idx="0">1995</cx:pt>
          <cx:pt idx="1">1995</cx:pt>
          <cx:pt idx="2">1996</cx:pt>
          <cx:pt idx="3">1996</cx:pt>
          <cx:pt idx="4">1996</cx:pt>
          <cx:pt idx="5">1994</cx:pt>
          <cx:pt idx="6">1995</cx:pt>
          <cx:pt idx="7">1995</cx:pt>
          <cx:pt idx="8">1996</cx:pt>
          <cx:pt idx="9">1994</cx:pt>
          <cx:pt idx="10">1995</cx:pt>
          <cx:pt idx="11">1995</cx:pt>
          <cx:pt idx="12">1995</cx:pt>
          <cx:pt idx="13">1995</cx:pt>
          <cx:pt idx="14">1996</cx:pt>
          <cx:pt idx="15">1994</cx:pt>
          <cx:pt idx="16">1995</cx:pt>
          <cx:pt idx="17">1995</cx:pt>
          <cx:pt idx="18">1995</cx:pt>
          <cx:pt idx="19">1995</cx:pt>
          <cx:pt idx="20">1995</cx:pt>
          <cx:pt idx="21">1996</cx:pt>
          <cx:pt idx="22">1996</cx:pt>
          <cx:pt idx="23">1996</cx:pt>
          <cx:pt idx="24">1996</cx:pt>
          <cx:pt idx="25">1994</cx:pt>
          <cx:pt idx="26">1995</cx:pt>
          <cx:pt idx="27">1995</cx:pt>
          <cx:pt idx="28">1995</cx:pt>
          <cx:pt idx="29">1995</cx:pt>
          <cx:pt idx="30">1995</cx:pt>
          <cx:pt idx="31">1995</cx:pt>
          <cx:pt idx="32">1995</cx:pt>
          <cx:pt idx="33">1995</cx:pt>
          <cx:pt idx="34">1996</cx:pt>
          <cx:pt idx="35">1996</cx:pt>
          <cx:pt idx="36">1996</cx:pt>
          <cx:pt idx="37">1996</cx:pt>
          <cx:pt idx="38">1995</cx:pt>
          <cx:pt idx="39">1995</cx:pt>
          <cx:pt idx="40">1995</cx:pt>
          <cx:pt idx="41">1996</cx:pt>
          <cx:pt idx="42">1996</cx:pt>
          <cx:pt idx="43">1996</cx:pt>
          <cx:pt idx="44">1994</cx:pt>
          <cx:pt idx="45">1994</cx:pt>
          <cx:pt idx="46">1994</cx:pt>
          <cx:pt idx="47">1995</cx:pt>
          <cx:pt idx="48">1995</cx:pt>
          <cx:pt idx="49">1995</cx:pt>
          <cx:pt idx="50">1995</cx:pt>
          <cx:pt idx="51">1996</cx:pt>
          <cx:pt idx="52">1994</cx:pt>
          <cx:pt idx="53">1996</cx:pt>
          <cx:pt idx="54">1996</cx:pt>
          <cx:pt idx="55">1994</cx:pt>
          <cx:pt idx="56">1994</cx:pt>
          <cx:pt idx="57">1995</cx:pt>
          <cx:pt idx="58">1995</cx:pt>
          <cx:pt idx="59">1995</cx:pt>
          <cx:pt idx="60">1995</cx:pt>
          <cx:pt idx="61">1995</cx:pt>
          <cx:pt idx="62">1995</cx:pt>
          <cx:pt idx="63">1996</cx:pt>
          <cx:pt idx="64">1996</cx:pt>
          <cx:pt idx="65">1996</cx:pt>
          <cx:pt idx="66">1996</cx:pt>
          <cx:pt idx="67">1995</cx:pt>
          <cx:pt idx="68">1995</cx:pt>
          <cx:pt idx="69">1995</cx:pt>
          <cx:pt idx="70">1995</cx:pt>
          <cx:pt idx="71">1995</cx:pt>
          <cx:pt idx="72">1996</cx:pt>
          <cx:pt idx="73">1996</cx:pt>
          <cx:pt idx="74">1994</cx:pt>
          <cx:pt idx="75">1995</cx:pt>
          <cx:pt idx="76">1995</cx:pt>
          <cx:pt idx="77">1995</cx:pt>
          <cx:pt idx="78">1995</cx:pt>
          <cx:pt idx="79">1996</cx:pt>
          <cx:pt idx="80">1996</cx:pt>
          <cx:pt idx="81">1995</cx:pt>
          <cx:pt idx="82">1996</cx:pt>
          <cx:pt idx="83">1996</cx:pt>
          <cx:pt idx="84">1996</cx:pt>
          <cx:pt idx="85">1996</cx:pt>
          <cx:pt idx="86">1996</cx:pt>
          <cx:pt idx="87">1994</cx:pt>
          <cx:pt idx="88">1994</cx:pt>
          <cx:pt idx="89">1995</cx:pt>
          <cx:pt idx="90">1995</cx:pt>
          <cx:pt idx="91">1995</cx:pt>
          <cx:pt idx="92">1996</cx:pt>
          <cx:pt idx="93">1996</cx:pt>
          <cx:pt idx="94">1994</cx:pt>
          <cx:pt idx="95">1995</cx:pt>
          <cx:pt idx="96">1995</cx:pt>
          <cx:pt idx="97">1996</cx:pt>
          <cx:pt idx="98">1996</cx:pt>
          <cx:pt idx="99">1995</cx:pt>
          <cx:pt idx="100">1995</cx:pt>
          <cx:pt idx="101">1996</cx:pt>
          <cx:pt idx="102">1994</cx:pt>
          <cx:pt idx="103">1995</cx:pt>
          <cx:pt idx="104">1996</cx:pt>
          <cx:pt idx="105">1996</cx:pt>
          <cx:pt idx="106">1996</cx:pt>
          <cx:pt idx="107">1996</cx:pt>
          <cx:pt idx="108">1994</cx:pt>
          <cx:pt idx="109">1995</cx:pt>
          <cx:pt idx="110">1995</cx:pt>
          <cx:pt idx="111">1996</cx:pt>
          <cx:pt idx="112">1994</cx:pt>
          <cx:pt idx="113">1995</cx:pt>
          <cx:pt idx="114">1995</cx:pt>
          <cx:pt idx="115">1995</cx:pt>
          <cx:pt idx="116">1996</cx:pt>
          <cx:pt idx="117">1996</cx:pt>
          <cx:pt idx="118">1994</cx:pt>
          <cx:pt idx="119">1994</cx:pt>
          <cx:pt idx="120">1995</cx:pt>
          <cx:pt idx="121">1995</cx:pt>
          <cx:pt idx="122">1995</cx:pt>
          <cx:pt idx="123">1995</cx:pt>
          <cx:pt idx="124">1995</cx:pt>
          <cx:pt idx="125">1995</cx:pt>
          <cx:pt idx="126">1995</cx:pt>
          <cx:pt idx="127">1995</cx:pt>
          <cx:pt idx="128">1995</cx:pt>
          <cx:pt idx="129">1996</cx:pt>
          <cx:pt idx="130">1996</cx:pt>
          <cx:pt idx="131">1996</cx:pt>
          <cx:pt idx="132">1996</cx:pt>
          <cx:pt idx="133">1996</cx:pt>
          <cx:pt idx="134">1996</cx:pt>
          <cx:pt idx="135">1994</cx:pt>
          <cx:pt idx="136">1995</cx:pt>
          <cx:pt idx="137">1995</cx:pt>
          <cx:pt idx="138">1995</cx:pt>
          <cx:pt idx="139">1995</cx:pt>
          <cx:pt idx="140">1995</cx:pt>
          <cx:pt idx="141">1995</cx:pt>
          <cx:pt idx="142">1995</cx:pt>
          <cx:pt idx="143">1995</cx:pt>
          <cx:pt idx="144">1995</cx:pt>
          <cx:pt idx="145">1996</cx:pt>
          <cx:pt idx="146">1994</cx:pt>
          <cx:pt idx="147">1994</cx:pt>
          <cx:pt idx="148">1995</cx:pt>
          <cx:pt idx="149">1995</cx:pt>
          <cx:pt idx="150">1995</cx:pt>
          <cx:pt idx="151">1995</cx:pt>
          <cx:pt idx="152">1995</cx:pt>
          <cx:pt idx="153">1996</cx:pt>
          <cx:pt idx="154">1996</cx:pt>
          <cx:pt idx="155">1996</cx:pt>
          <cx:pt idx="156">1996</cx:pt>
          <cx:pt idx="157">1996</cx:pt>
          <cx:pt idx="158">1994</cx:pt>
          <cx:pt idx="159">1994</cx:pt>
          <cx:pt idx="160">1995</cx:pt>
          <cx:pt idx="161">1995</cx:pt>
          <cx:pt idx="162">1995</cx:pt>
          <cx:pt idx="163">1995</cx:pt>
          <cx:pt idx="164">1995</cx:pt>
          <cx:pt idx="165">1995</cx:pt>
          <cx:pt idx="166">1996</cx:pt>
          <cx:pt idx="167">1996</cx:pt>
          <cx:pt idx="168">1996</cx:pt>
          <cx:pt idx="169">1996</cx:pt>
          <cx:pt idx="170">1995</cx:pt>
          <cx:pt idx="171">1996</cx:pt>
          <cx:pt idx="172">1996</cx:pt>
          <cx:pt idx="173">1995</cx:pt>
          <cx:pt idx="174">1995</cx:pt>
          <cx:pt idx="175">1995</cx:pt>
          <cx:pt idx="176">1996</cx:pt>
          <cx:pt idx="177">1996</cx:pt>
          <cx:pt idx="178">1994</cx:pt>
          <cx:pt idx="179">1994</cx:pt>
          <cx:pt idx="180">1995</cx:pt>
          <cx:pt idx="181">1995</cx:pt>
          <cx:pt idx="182">1995</cx:pt>
          <cx:pt idx="183">1995</cx:pt>
          <cx:pt idx="184">1995</cx:pt>
          <cx:pt idx="185">1996</cx:pt>
          <cx:pt idx="186">1994</cx:pt>
          <cx:pt idx="187">1995</cx:pt>
          <cx:pt idx="188">1995</cx:pt>
          <cx:pt idx="189">1996</cx:pt>
          <cx:pt idx="190">1996</cx:pt>
          <cx:pt idx="191">1994</cx:pt>
          <cx:pt idx="192">1995</cx:pt>
          <cx:pt idx="193">1995</cx:pt>
          <cx:pt idx="194">1996</cx:pt>
          <cx:pt idx="195">1996</cx:pt>
          <cx:pt idx="196">1996</cx:pt>
          <cx:pt idx="197">1995</cx:pt>
          <cx:pt idx="198">1995</cx:pt>
          <cx:pt idx="199">1995</cx:pt>
          <cx:pt idx="200">1995</cx:pt>
          <cx:pt idx="201">1996</cx:pt>
          <cx:pt idx="202">1996</cx:pt>
          <cx:pt idx="203">1996</cx:pt>
          <cx:pt idx="204">1995</cx:pt>
          <cx:pt idx="205">1995</cx:pt>
          <cx:pt idx="206">1995</cx:pt>
          <cx:pt idx="207">1996</cx:pt>
          <cx:pt idx="208">1996</cx:pt>
          <cx:pt idx="209">1996</cx:pt>
          <cx:pt idx="210">1994</cx:pt>
          <cx:pt idx="211">1996</cx:pt>
          <cx:pt idx="212">1994</cx:pt>
          <cx:pt idx="213">1995</cx:pt>
          <cx:pt idx="214">1995</cx:pt>
          <cx:pt idx="215">1995</cx:pt>
          <cx:pt idx="216">1996</cx:pt>
          <cx:pt idx="217">1996</cx:pt>
          <cx:pt idx="218">1996</cx:pt>
          <cx:pt idx="219">1996</cx:pt>
          <cx:pt idx="220">1994</cx:pt>
          <cx:pt idx="221">1995</cx:pt>
          <cx:pt idx="222">1995</cx:pt>
          <cx:pt idx="223">1995</cx:pt>
          <cx:pt idx="224">1995</cx:pt>
          <cx:pt idx="225">1995</cx:pt>
          <cx:pt idx="226">1995</cx:pt>
          <cx:pt idx="227">1995</cx:pt>
          <cx:pt idx="228">1996</cx:pt>
          <cx:pt idx="229">1996</cx:pt>
          <cx:pt idx="230">1996</cx:pt>
          <cx:pt idx="231">1996</cx:pt>
          <cx:pt idx="232">1995</cx:pt>
          <cx:pt idx="233">1995</cx:pt>
          <cx:pt idx="234">1995</cx:pt>
          <cx:pt idx="235">1995</cx:pt>
          <cx:pt idx="236">1994</cx:pt>
          <cx:pt idx="237">1994</cx:pt>
          <cx:pt idx="238">1995</cx:pt>
          <cx:pt idx="239">1995</cx:pt>
          <cx:pt idx="240">1995</cx:pt>
          <cx:pt idx="241">1995</cx:pt>
          <cx:pt idx="242">1995</cx:pt>
          <cx:pt idx="243">1995</cx:pt>
          <cx:pt idx="244">1995</cx:pt>
          <cx:pt idx="245">1995</cx:pt>
          <cx:pt idx="246">1996</cx:pt>
          <cx:pt idx="247">1996</cx:pt>
          <cx:pt idx="248">1996</cx:pt>
          <cx:pt idx="249">1994</cx:pt>
          <cx:pt idx="250">1994</cx:pt>
          <cx:pt idx="251">1995</cx:pt>
          <cx:pt idx="252">1995</cx:pt>
          <cx:pt idx="253">1995</cx:pt>
          <cx:pt idx="254">1995</cx:pt>
          <cx:pt idx="255">1996</cx:pt>
          <cx:pt idx="256">1996</cx:pt>
          <cx:pt idx="257">1996</cx:pt>
          <cx:pt idx="258">1994</cx:pt>
          <cx:pt idx="259">1995</cx:pt>
          <cx:pt idx="260">1995</cx:pt>
          <cx:pt idx="261">1995</cx:pt>
          <cx:pt idx="262">1995</cx:pt>
          <cx:pt idx="263">1995</cx:pt>
          <cx:pt idx="264">1995</cx:pt>
          <cx:pt idx="265">1996</cx:pt>
          <cx:pt idx="266">1996</cx:pt>
          <cx:pt idx="267">1996</cx:pt>
          <cx:pt idx="268">1996</cx:pt>
          <cx:pt idx="269">1996</cx:pt>
          <cx:pt idx="270">1996</cx:pt>
          <cx:pt idx="271">1994</cx:pt>
          <cx:pt idx="272">1995</cx:pt>
          <cx:pt idx="273">1995</cx:pt>
          <cx:pt idx="274">1995</cx:pt>
          <cx:pt idx="275">1995</cx:pt>
          <cx:pt idx="276">1995</cx:pt>
          <cx:pt idx="277">1995</cx:pt>
          <cx:pt idx="278">1996</cx:pt>
          <cx:pt idx="279">1996</cx:pt>
          <cx:pt idx="280">1996</cx:pt>
          <cx:pt idx="281">1996</cx:pt>
          <cx:pt idx="282">1995</cx:pt>
          <cx:pt idx="283">1995</cx:pt>
          <cx:pt idx="284">1996</cx:pt>
          <cx:pt idx="285">1995</cx:pt>
          <cx:pt idx="286">1995</cx:pt>
          <cx:pt idx="287">1994</cx:pt>
          <cx:pt idx="288">1994</cx:pt>
          <cx:pt idx="289">1995</cx:pt>
          <cx:pt idx="290">1995</cx:pt>
          <cx:pt idx="291">1995</cx:pt>
          <cx:pt idx="292">1995</cx:pt>
          <cx:pt idx="293">1996</cx:pt>
          <cx:pt idx="294">1996</cx:pt>
          <cx:pt idx="295">1996</cx:pt>
          <cx:pt idx="296">1996</cx:pt>
          <cx:pt idx="297">1995</cx:pt>
          <cx:pt idx="298">1995</cx:pt>
          <cx:pt idx="299">1995</cx:pt>
          <cx:pt idx="300">1996</cx:pt>
          <cx:pt idx="301">1994</cx:pt>
          <cx:pt idx="302">1994</cx:pt>
          <cx:pt idx="303">1994</cx:pt>
          <cx:pt idx="304">1994</cx:pt>
          <cx:pt idx="305">1995</cx:pt>
          <cx:pt idx="306">1995</cx:pt>
          <cx:pt idx="307">1995</cx:pt>
          <cx:pt idx="308">1995</cx:pt>
          <cx:pt idx="309">1996</cx:pt>
          <cx:pt idx="310">1996</cx:pt>
          <cx:pt idx="311">1996</cx:pt>
          <cx:pt idx="312">1996</cx:pt>
          <cx:pt idx="313">1996</cx:pt>
          <cx:pt idx="314">1995</cx:pt>
          <cx:pt idx="315">1995</cx:pt>
          <cx:pt idx="316">1995</cx:pt>
          <cx:pt idx="317">1995</cx:pt>
          <cx:pt idx="318">1995</cx:pt>
          <cx:pt idx="319">1996</cx:pt>
          <cx:pt idx="320">1996</cx:pt>
          <cx:pt idx="321">1996</cx:pt>
          <cx:pt idx="322">1994</cx:pt>
          <cx:pt idx="323">1995</cx:pt>
          <cx:pt idx="324">1995</cx:pt>
          <cx:pt idx="325">1996</cx:pt>
          <cx:pt idx="326">1996</cx:pt>
          <cx:pt idx="327">1994</cx:pt>
          <cx:pt idx="328">1994</cx:pt>
          <cx:pt idx="329">1995</cx:pt>
          <cx:pt idx="330">1995</cx:pt>
          <cx:pt idx="331">1995</cx:pt>
          <cx:pt idx="332">1995</cx:pt>
          <cx:pt idx="333">1996</cx:pt>
          <cx:pt idx="334">1996</cx:pt>
          <cx:pt idx="335">1996</cx:pt>
          <cx:pt idx="336">1995</cx:pt>
          <cx:pt idx="337">1995</cx:pt>
          <cx:pt idx="338">1996</cx:pt>
          <cx:pt idx="339">1996</cx:pt>
          <cx:pt idx="340">1996</cx:pt>
          <cx:pt idx="341">1996</cx:pt>
          <cx:pt idx="342">1994</cx:pt>
          <cx:pt idx="343">1995</cx:pt>
          <cx:pt idx="344">1995</cx:pt>
          <cx:pt idx="345">1995</cx:pt>
          <cx:pt idx="346">1995</cx:pt>
          <cx:pt idx="347">1995</cx:pt>
          <cx:pt idx="348">1995</cx:pt>
          <cx:pt idx="349">1995</cx:pt>
          <cx:pt idx="350">1995</cx:pt>
          <cx:pt idx="351">1994</cx:pt>
          <cx:pt idx="352">1995</cx:pt>
          <cx:pt idx="353">1995</cx:pt>
          <cx:pt idx="354">1996</cx:pt>
          <cx:pt idx="355">1996</cx:pt>
          <cx:pt idx="356">1995</cx:pt>
          <cx:pt idx="357">1995</cx:pt>
          <cx:pt idx="358">1996</cx:pt>
          <cx:pt idx="359">1995</cx:pt>
          <cx:pt idx="360">1995</cx:pt>
          <cx:pt idx="361">1996</cx:pt>
          <cx:pt idx="362">1996</cx:pt>
          <cx:pt idx="363">1994</cx:pt>
          <cx:pt idx="364">1994</cx:pt>
          <cx:pt idx="365">1995</cx:pt>
          <cx:pt idx="366">1995</cx:pt>
          <cx:pt idx="367">1995</cx:pt>
          <cx:pt idx="368">1995</cx:pt>
          <cx:pt idx="369">1996</cx:pt>
          <cx:pt idx="370">1996</cx:pt>
          <cx:pt idx="371">1996</cx:pt>
          <cx:pt idx="372">1994</cx:pt>
          <cx:pt idx="373">1995</cx:pt>
          <cx:pt idx="374">1995</cx:pt>
          <cx:pt idx="375">1995</cx:pt>
          <cx:pt idx="376">1995</cx:pt>
          <cx:pt idx="377">1995</cx:pt>
          <cx:pt idx="378">1996</cx:pt>
          <cx:pt idx="379">1996</cx:pt>
          <cx:pt idx="380">1996</cx:pt>
          <cx:pt idx="381">1994</cx:pt>
          <cx:pt idx="382">1994</cx:pt>
          <cx:pt idx="383">1995</cx:pt>
          <cx:pt idx="384">1995</cx:pt>
          <cx:pt idx="385">1996</cx:pt>
          <cx:pt idx="386">1996</cx:pt>
          <cx:pt idx="387">1994</cx:pt>
          <cx:pt idx="388">1995</cx:pt>
          <cx:pt idx="389">1995</cx:pt>
          <cx:pt idx="390">1995</cx:pt>
          <cx:pt idx="391">1995</cx:pt>
          <cx:pt idx="392">1995</cx:pt>
          <cx:pt idx="393">1995</cx:pt>
          <cx:pt idx="394">1995</cx:pt>
          <cx:pt idx="395">1996</cx:pt>
          <cx:pt idx="396">1996</cx:pt>
          <cx:pt idx="397">1994</cx:pt>
          <cx:pt idx="398">1995</cx:pt>
          <cx:pt idx="399">1995</cx:pt>
          <cx:pt idx="400">1995</cx:pt>
          <cx:pt idx="401">1996</cx:pt>
          <cx:pt idx="402">1994</cx:pt>
          <cx:pt idx="403">1994</cx:pt>
          <cx:pt idx="404">1995</cx:pt>
          <cx:pt idx="405">1995</cx:pt>
          <cx:pt idx="406">1995</cx:pt>
          <cx:pt idx="407">1995</cx:pt>
          <cx:pt idx="408">1995</cx:pt>
          <cx:pt idx="409">1996</cx:pt>
          <cx:pt idx="410">1996</cx:pt>
          <cx:pt idx="411">1995</cx:pt>
          <cx:pt idx="412">1995</cx:pt>
          <cx:pt idx="413">1995</cx:pt>
          <cx:pt idx="414">1995</cx:pt>
          <cx:pt idx="415">1995</cx:pt>
          <cx:pt idx="416">1995</cx:pt>
          <cx:pt idx="417">1995</cx:pt>
          <cx:pt idx="418">1996</cx:pt>
          <cx:pt idx="419">1996</cx:pt>
          <cx:pt idx="420">1996</cx:pt>
          <cx:pt idx="421">1996</cx:pt>
          <cx:pt idx="422">1994</cx:pt>
          <cx:pt idx="423">1994</cx:pt>
          <cx:pt idx="424">1994</cx:pt>
          <cx:pt idx="425">1995</cx:pt>
          <cx:pt idx="426">1995</cx:pt>
          <cx:pt idx="427">1995</cx:pt>
          <cx:pt idx="428">1995</cx:pt>
          <cx:pt idx="429">1995</cx:pt>
          <cx:pt idx="430">1995</cx:pt>
          <cx:pt idx="431">1995</cx:pt>
          <cx:pt idx="432">1995</cx:pt>
          <cx:pt idx="433">1996</cx:pt>
          <cx:pt idx="434">1996</cx:pt>
          <cx:pt idx="435">1996</cx:pt>
          <cx:pt idx="436">1996</cx:pt>
          <cx:pt idx="437">1996</cx:pt>
          <cx:pt idx="438">1995</cx:pt>
          <cx:pt idx="439">1995</cx:pt>
          <cx:pt idx="440">1996</cx:pt>
          <cx:pt idx="441">1996</cx:pt>
          <cx:pt idx="442">1996</cx:pt>
          <cx:pt idx="443">1994</cx:pt>
          <cx:pt idx="444">1994</cx:pt>
          <cx:pt idx="445">1994</cx:pt>
          <cx:pt idx="446">1994</cx:pt>
          <cx:pt idx="447">1995</cx:pt>
          <cx:pt idx="448">1995</cx:pt>
          <cx:pt idx="449">1995</cx:pt>
          <cx:pt idx="450">1995</cx:pt>
          <cx:pt idx="451">1996</cx:pt>
          <cx:pt idx="452">1996</cx:pt>
          <cx:pt idx="453">1996</cx:pt>
          <cx:pt idx="454">1996</cx:pt>
          <cx:pt idx="455">1996</cx:pt>
          <cx:pt idx="456">1996</cx:pt>
          <cx:pt idx="457">1994</cx:pt>
          <cx:pt idx="458">1995</cx:pt>
          <cx:pt idx="459">1995</cx:pt>
          <cx:pt idx="460">1995</cx:pt>
          <cx:pt idx="461">1995</cx:pt>
          <cx:pt idx="462">1995</cx:pt>
          <cx:pt idx="463">1995</cx:pt>
          <cx:pt idx="464">1996</cx:pt>
          <cx:pt idx="465">1996</cx:pt>
          <cx:pt idx="466">1996</cx:pt>
          <cx:pt idx="467">1996</cx:pt>
          <cx:pt idx="468">1994</cx:pt>
          <cx:pt idx="469">1994</cx:pt>
          <cx:pt idx="470">1995</cx:pt>
          <cx:pt idx="471">1995</cx:pt>
          <cx:pt idx="472">1995</cx:pt>
          <cx:pt idx="473">1995</cx:pt>
          <cx:pt idx="474">1996</cx:pt>
          <cx:pt idx="475">1996</cx:pt>
          <cx:pt idx="476">1996</cx:pt>
          <cx:pt idx="477">1994</cx:pt>
          <cx:pt idx="478">1995</cx:pt>
          <cx:pt idx="479">1995</cx:pt>
          <cx:pt idx="480">1995</cx:pt>
          <cx:pt idx="481">1995</cx:pt>
          <cx:pt idx="482">1996</cx:pt>
          <cx:pt idx="483">1996</cx:pt>
          <cx:pt idx="484">1996</cx:pt>
          <cx:pt idx="485">1994</cx:pt>
          <cx:pt idx="486">1994</cx:pt>
          <cx:pt idx="487">1996</cx:pt>
          <cx:pt idx="488">1996</cx:pt>
          <cx:pt idx="489">1995</cx:pt>
          <cx:pt idx="490">1995</cx:pt>
          <cx:pt idx="491">1995</cx:pt>
          <cx:pt idx="492">1996</cx:pt>
          <cx:pt idx="493">1996</cx:pt>
          <cx:pt idx="494">1996</cx:pt>
          <cx:pt idx="495">1994</cx:pt>
          <cx:pt idx="496">1995</cx:pt>
          <cx:pt idx="497">1995</cx:pt>
          <cx:pt idx="498">1995</cx:pt>
          <cx:pt idx="499">1995</cx:pt>
          <cx:pt idx="500">1995</cx:pt>
          <cx:pt idx="501">1995</cx:pt>
          <cx:pt idx="502">1995</cx:pt>
          <cx:pt idx="503">1995</cx:pt>
          <cx:pt idx="504">1995</cx:pt>
          <cx:pt idx="505">1996</cx:pt>
          <cx:pt idx="506">1996</cx:pt>
          <cx:pt idx="507">1996</cx:pt>
          <cx:pt idx="508">1996</cx:pt>
          <cx:pt idx="509">1994</cx:pt>
          <cx:pt idx="510">1995</cx:pt>
          <cx:pt idx="511">1995</cx:pt>
          <cx:pt idx="512">1995</cx:pt>
          <cx:pt idx="513">1996</cx:pt>
          <cx:pt idx="514">1996</cx:pt>
          <cx:pt idx="515">1994</cx:pt>
          <cx:pt idx="516">1995</cx:pt>
          <cx:pt idx="517">1995</cx:pt>
          <cx:pt idx="518">1995</cx:pt>
          <cx:pt idx="519">1995</cx:pt>
          <cx:pt idx="520">1996</cx:pt>
          <cx:pt idx="521">1996</cx:pt>
          <cx:pt idx="522">1995</cx:pt>
          <cx:pt idx="523">1996</cx:pt>
          <cx:pt idx="524">1996</cx:pt>
          <cx:pt idx="525">1996</cx:pt>
          <cx:pt idx="526">1994</cx:pt>
          <cx:pt idx="527">1994</cx:pt>
          <cx:pt idx="528">1994</cx:pt>
          <cx:pt idx="529">1995</cx:pt>
          <cx:pt idx="530">1995</cx:pt>
          <cx:pt idx="531">1995</cx:pt>
          <cx:pt idx="532">1996</cx:pt>
          <cx:pt idx="533">1996</cx:pt>
          <cx:pt idx="534">1994</cx:pt>
          <cx:pt idx="535">1994</cx:pt>
          <cx:pt idx="536">1995</cx:pt>
          <cx:pt idx="537">1995</cx:pt>
          <cx:pt idx="538">1996</cx:pt>
          <cx:pt idx="539">1996</cx:pt>
          <cx:pt idx="540">1996</cx:pt>
          <cx:pt idx="541">1996</cx:pt>
          <cx:pt idx="542">1996</cx:pt>
          <cx:pt idx="543">1994</cx:pt>
          <cx:pt idx="544">1995</cx:pt>
          <cx:pt idx="545">1996</cx:pt>
          <cx:pt idx="546">1996</cx:pt>
          <cx:pt idx="547">1995</cx:pt>
          <cx:pt idx="548">1996</cx:pt>
          <cx:pt idx="549">1996</cx:pt>
          <cx:pt idx="550">1994</cx:pt>
          <cx:pt idx="551">1995</cx:pt>
          <cx:pt idx="552">1995</cx:pt>
          <cx:pt idx="553">1995</cx:pt>
          <cx:pt idx="554">1996</cx:pt>
          <cx:pt idx="555">1994</cx:pt>
          <cx:pt idx="556">1994</cx:pt>
          <cx:pt idx="557">1994</cx:pt>
          <cx:pt idx="558">1995</cx:pt>
          <cx:pt idx="559">1995</cx:pt>
          <cx:pt idx="560">1995</cx:pt>
          <cx:pt idx="561">1996</cx:pt>
          <cx:pt idx="562">1996</cx:pt>
          <cx:pt idx="563">1996</cx:pt>
          <cx:pt idx="564">1994</cx:pt>
          <cx:pt idx="565">1995</cx:pt>
          <cx:pt idx="566">1995</cx:pt>
          <cx:pt idx="567">1996</cx:pt>
          <cx:pt idx="568">1995</cx:pt>
          <cx:pt idx="569">1996</cx:pt>
          <cx:pt idx="570">1994</cx:pt>
          <cx:pt idx="571">1995</cx:pt>
          <cx:pt idx="572">1995</cx:pt>
          <cx:pt idx="573">1995</cx:pt>
          <cx:pt idx="574">1995</cx:pt>
          <cx:pt idx="575">1995</cx:pt>
          <cx:pt idx="576">1996</cx:pt>
          <cx:pt idx="577">1996</cx:pt>
          <cx:pt idx="578">1996</cx:pt>
          <cx:pt idx="579">1994</cx:pt>
          <cx:pt idx="580">1994</cx:pt>
          <cx:pt idx="581">1995</cx:pt>
          <cx:pt idx="582">1995</cx:pt>
          <cx:pt idx="583">1995</cx:pt>
          <cx:pt idx="584">1996</cx:pt>
          <cx:pt idx="585">1996</cx:pt>
          <cx:pt idx="586">1994</cx:pt>
          <cx:pt idx="587">1994</cx:pt>
          <cx:pt idx="588">1994</cx:pt>
          <cx:pt idx="589">1995</cx:pt>
          <cx:pt idx="590">1994</cx:pt>
          <cx:pt idx="591">1994</cx:pt>
          <cx:pt idx="592">1995</cx:pt>
          <cx:pt idx="593">1995</cx:pt>
          <cx:pt idx="594">1995</cx:pt>
          <cx:pt idx="595">1996</cx:pt>
          <cx:pt idx="596">1994</cx:pt>
          <cx:pt idx="597">1994</cx:pt>
          <cx:pt idx="598">1994</cx:pt>
          <cx:pt idx="599">1995</cx:pt>
          <cx:pt idx="600">1995</cx:pt>
          <cx:pt idx="601">1995</cx:pt>
          <cx:pt idx="602">1995</cx:pt>
          <cx:pt idx="603">1995</cx:pt>
          <cx:pt idx="604">1995</cx:pt>
          <cx:pt idx="605">1996</cx:pt>
          <cx:pt idx="606">1996</cx:pt>
          <cx:pt idx="607">1994</cx:pt>
          <cx:pt idx="608">1995</cx:pt>
          <cx:pt idx="609">1995</cx:pt>
          <cx:pt idx="610">1995</cx:pt>
          <cx:pt idx="611">1996</cx:pt>
          <cx:pt idx="612">1996</cx:pt>
          <cx:pt idx="613">1996</cx:pt>
          <cx:pt idx="614">1996</cx:pt>
          <cx:pt idx="615">1994</cx:pt>
          <cx:pt idx="616">1994</cx:pt>
          <cx:pt idx="617">1995</cx:pt>
          <cx:pt idx="618">1995</cx:pt>
          <cx:pt idx="619">1995</cx:pt>
          <cx:pt idx="620">1995</cx:pt>
          <cx:pt idx="621">1995</cx:pt>
          <cx:pt idx="622">1996</cx:pt>
          <cx:pt idx="623">1996</cx:pt>
          <cx:pt idx="624">1995</cx:pt>
          <cx:pt idx="625">1995</cx:pt>
          <cx:pt idx="626">1995</cx:pt>
          <cx:pt idx="627">1996</cx:pt>
          <cx:pt idx="628">1996</cx:pt>
          <cx:pt idx="629">1995</cx:pt>
          <cx:pt idx="630">1995</cx:pt>
          <cx:pt idx="631">1996</cx:pt>
          <cx:pt idx="632">1996</cx:pt>
          <cx:pt idx="633">1996</cx:pt>
        </cx:lvl>
        <cx:lvl ptCount="634">
          <cx:pt idx="0">ALFKI</cx:pt>
          <cx:pt idx="1">ALFKI</cx:pt>
          <cx:pt idx="2">ALFKI</cx:pt>
          <cx:pt idx="3">ALFKI</cx:pt>
          <cx:pt idx="4">ALFKI</cx:pt>
          <cx:pt idx="5">ANATR</cx:pt>
          <cx:pt idx="6">ANATR</cx:pt>
          <cx:pt idx="7">ANATR</cx:pt>
          <cx:pt idx="8">ANATR</cx:pt>
          <cx:pt idx="9">ANTON</cx:pt>
          <cx:pt idx="10">ANTON</cx:pt>
          <cx:pt idx="11">ANTON</cx:pt>
          <cx:pt idx="12">ANTON</cx:pt>
          <cx:pt idx="13">ANTON</cx:pt>
          <cx:pt idx="14">ANTON</cx:pt>
          <cx:pt idx="15">AROUT</cx:pt>
          <cx:pt idx="16">AROUT</cx:pt>
          <cx:pt idx="17">AROUT</cx:pt>
          <cx:pt idx="18">AROUT</cx:pt>
          <cx:pt idx="19">AROUT</cx:pt>
          <cx:pt idx="20">AROUT</cx:pt>
          <cx:pt idx="21">AROUT</cx:pt>
          <cx:pt idx="22">AROUT</cx:pt>
          <cx:pt idx="23">AROUT</cx:pt>
          <cx:pt idx="24">AROUT</cx:pt>
          <cx:pt idx="25">BERGS</cx:pt>
          <cx:pt idx="26">BERGS</cx:pt>
          <cx:pt idx="27">BERGS</cx:pt>
          <cx:pt idx="28">BERGS</cx:pt>
          <cx:pt idx="29">BERGS</cx:pt>
          <cx:pt idx="30">BERGS</cx:pt>
          <cx:pt idx="31">BERGS</cx:pt>
          <cx:pt idx="32">BERGS</cx:pt>
          <cx:pt idx="33">BERGS</cx:pt>
          <cx:pt idx="34">BERGS</cx:pt>
          <cx:pt idx="35">BERGS</cx:pt>
          <cx:pt idx="36">BERGS</cx:pt>
          <cx:pt idx="37">BERGS</cx:pt>
          <cx:pt idx="38">BLAUS</cx:pt>
          <cx:pt idx="39">BLAUS</cx:pt>
          <cx:pt idx="40">BLAUS</cx:pt>
          <cx:pt idx="41">BLAUS</cx:pt>
          <cx:pt idx="42">BLAUS</cx:pt>
          <cx:pt idx="43">BLAUS</cx:pt>
          <cx:pt idx="44">BLONP</cx:pt>
          <cx:pt idx="45">BLONP</cx:pt>
          <cx:pt idx="46">BLONP</cx:pt>
          <cx:pt idx="47">BLONP</cx:pt>
          <cx:pt idx="48">BLONP</cx:pt>
          <cx:pt idx="49">BLONP</cx:pt>
          <cx:pt idx="50">BLONP</cx:pt>
          <cx:pt idx="51">BLONP</cx:pt>
          <cx:pt idx="52">BOLID</cx:pt>
          <cx:pt idx="53">BOLID</cx:pt>
          <cx:pt idx="54">BOLID</cx:pt>
          <cx:pt idx="55">BONAP</cx:pt>
          <cx:pt idx="56">BONAP</cx:pt>
          <cx:pt idx="57">BONAP</cx:pt>
          <cx:pt idx="58">BONAP</cx:pt>
          <cx:pt idx="59">BONAP</cx:pt>
          <cx:pt idx="60">BONAP</cx:pt>
          <cx:pt idx="61">BONAP</cx:pt>
          <cx:pt idx="62">BONAP</cx:pt>
          <cx:pt idx="63">BONAP</cx:pt>
          <cx:pt idx="64">BONAP</cx:pt>
          <cx:pt idx="65">BONAP</cx:pt>
          <cx:pt idx="66">BONAP</cx:pt>
          <cx:pt idx="67">BOTTM</cx:pt>
          <cx:pt idx="68">BOTTM</cx:pt>
          <cx:pt idx="69">BOTTM</cx:pt>
          <cx:pt idx="70">BOTTM</cx:pt>
          <cx:pt idx="71">BOTTM</cx:pt>
          <cx:pt idx="72">BOTTM</cx:pt>
          <cx:pt idx="73">BOTTM</cx:pt>
          <cx:pt idx="74">BSBEV</cx:pt>
          <cx:pt idx="75">BSBEV</cx:pt>
          <cx:pt idx="76">BSBEV</cx:pt>
          <cx:pt idx="77">BSBEV</cx:pt>
          <cx:pt idx="78">BSBEV</cx:pt>
          <cx:pt idx="79">BSBEV</cx:pt>
          <cx:pt idx="80">BSBEV</cx:pt>
          <cx:pt idx="81">CACTU</cx:pt>
          <cx:pt idx="82">CACTU</cx:pt>
          <cx:pt idx="83">CACTU</cx:pt>
          <cx:pt idx="84">CACTU</cx:pt>
          <cx:pt idx="85">CACTU</cx:pt>
          <cx:pt idx="86">CACTU</cx:pt>
          <cx:pt idx="87">CENTC</cx:pt>
          <cx:pt idx="88">CHOPS</cx:pt>
          <cx:pt idx="89">CHOPS</cx:pt>
          <cx:pt idx="90">CHOPS</cx:pt>
          <cx:pt idx="91">CHOPS</cx:pt>
          <cx:pt idx="92">CHOPS</cx:pt>
          <cx:pt idx="93">CHOPS</cx:pt>
          <cx:pt idx="94">COMMI</cx:pt>
          <cx:pt idx="95">COMMI</cx:pt>
          <cx:pt idx="96">COMMI</cx:pt>
          <cx:pt idx="97">COMMI</cx:pt>
          <cx:pt idx="98">COMMI</cx:pt>
          <cx:pt idx="99">CONSH</cx:pt>
          <cx:pt idx="100">CONSH</cx:pt>
          <cx:pt idx="101">CONSH</cx:pt>
          <cx:pt idx="102">DRACD</cx:pt>
          <cx:pt idx="103">DRACD</cx:pt>
          <cx:pt idx="104">DRACD</cx:pt>
          <cx:pt idx="105">DRACD</cx:pt>
          <cx:pt idx="106">DRACD</cx:pt>
          <cx:pt idx="107">DRACD</cx:pt>
          <cx:pt idx="108">DUMON</cx:pt>
          <cx:pt idx="109">DUMON</cx:pt>
          <cx:pt idx="110">DUMON</cx:pt>
          <cx:pt idx="111">DUMON</cx:pt>
          <cx:pt idx="112">EASTC</cx:pt>
          <cx:pt idx="113">EASTC</cx:pt>
          <cx:pt idx="114">EASTC</cx:pt>
          <cx:pt idx="115">EASTC</cx:pt>
          <cx:pt idx="116">EASTC</cx:pt>
          <cx:pt idx="117">EASTC</cx:pt>
          <cx:pt idx="118">ERNSH</cx:pt>
          <cx:pt idx="119">ERNSH</cx:pt>
          <cx:pt idx="120">ERNSH</cx:pt>
          <cx:pt idx="121">ERNSH</cx:pt>
          <cx:pt idx="122">ERNSH</cx:pt>
          <cx:pt idx="123">ERNSH</cx:pt>
          <cx:pt idx="124">ERNSH</cx:pt>
          <cx:pt idx="125">ERNSH</cx:pt>
          <cx:pt idx="126">ERNSH</cx:pt>
          <cx:pt idx="127">ERNSH</cx:pt>
          <cx:pt idx="128">ERNSH</cx:pt>
          <cx:pt idx="129">ERNSH</cx:pt>
          <cx:pt idx="130">ERNSH</cx:pt>
          <cx:pt idx="131">ERNSH</cx:pt>
          <cx:pt idx="132">ERNSH</cx:pt>
          <cx:pt idx="133">ERNSH</cx:pt>
          <cx:pt idx="134">ERNSH</cx:pt>
          <cx:pt idx="135">FAMIA</cx:pt>
          <cx:pt idx="136">FAMIA</cx:pt>
          <cx:pt idx="137">FAMIA</cx:pt>
          <cx:pt idx="138">FAMIA</cx:pt>
          <cx:pt idx="139">FAMIA</cx:pt>
          <cx:pt idx="140">FAMIA</cx:pt>
          <cx:pt idx="141">FAMIA</cx:pt>
          <cx:pt idx="142">FOLIG</cx:pt>
          <cx:pt idx="143">FOLIG</cx:pt>
          <cx:pt idx="144">FOLIG</cx:pt>
          <cx:pt idx="145">FOLIG</cx:pt>
          <cx:pt idx="146">FOLKO</cx:pt>
          <cx:pt idx="147">FOLKO</cx:pt>
          <cx:pt idx="148">FOLKO</cx:pt>
          <cx:pt idx="149">FOLKO</cx:pt>
          <cx:pt idx="150">FOLKO</cx:pt>
          <cx:pt idx="151">FOLKO</cx:pt>
          <cx:pt idx="152">FOLKO</cx:pt>
          <cx:pt idx="153">FOLKO</cx:pt>
          <cx:pt idx="154">FOLKO</cx:pt>
          <cx:pt idx="155">FOLKO</cx:pt>
          <cx:pt idx="156">FOLKO</cx:pt>
          <cx:pt idx="157">FOLKO</cx:pt>
          <cx:pt idx="158">FRANK</cx:pt>
          <cx:pt idx="159">FRANK</cx:pt>
          <cx:pt idx="160">FRANK</cx:pt>
          <cx:pt idx="161">FRANK</cx:pt>
          <cx:pt idx="162">FRANK</cx:pt>
          <cx:pt idx="163">FRANK</cx:pt>
          <cx:pt idx="164">FRANK</cx:pt>
          <cx:pt idx="165">FRANK</cx:pt>
          <cx:pt idx="166">FRANK</cx:pt>
          <cx:pt idx="167">FRANK</cx:pt>
          <cx:pt idx="168">FRANK</cx:pt>
          <cx:pt idx="169">FRANK</cx:pt>
          <cx:pt idx="170">FRANR</cx:pt>
          <cx:pt idx="171">FRANR</cx:pt>
          <cx:pt idx="172">FRANR</cx:pt>
          <cx:pt idx="173">FRANS</cx:pt>
          <cx:pt idx="174">FRANS</cx:pt>
          <cx:pt idx="175">FRANS</cx:pt>
          <cx:pt idx="176">FRANS</cx:pt>
          <cx:pt idx="177">FRANS</cx:pt>
          <cx:pt idx="178">FURIB</cx:pt>
          <cx:pt idx="179">FURIB</cx:pt>
          <cx:pt idx="180">FURIB</cx:pt>
          <cx:pt idx="181">FURIB</cx:pt>
          <cx:pt idx="182">FURIB</cx:pt>
          <cx:pt idx="183">FURIB</cx:pt>
          <cx:pt idx="184">FURIB</cx:pt>
          <cx:pt idx="185">FURIB</cx:pt>
          <cx:pt idx="186">GALED</cx:pt>
          <cx:pt idx="187">GALED</cx:pt>
          <cx:pt idx="188">GALED</cx:pt>
          <cx:pt idx="189">GALED</cx:pt>
          <cx:pt idx="190">GALED</cx:pt>
          <cx:pt idx="191">GODOS</cx:pt>
          <cx:pt idx="192">GODOS</cx:pt>
          <cx:pt idx="193">GODOS</cx:pt>
          <cx:pt idx="194">GODOS</cx:pt>
          <cx:pt idx="195">GODOS</cx:pt>
          <cx:pt idx="196">GODOS</cx:pt>
          <cx:pt idx="197">GOURL</cx:pt>
          <cx:pt idx="198">GOURL</cx:pt>
          <cx:pt idx="199">GOURL</cx:pt>
          <cx:pt idx="200">GOURL</cx:pt>
          <cx:pt idx="201">GOURL</cx:pt>
          <cx:pt idx="202">GOURL</cx:pt>
          <cx:pt idx="203">GOURL</cx:pt>
          <cx:pt idx="204">GREAL</cx:pt>
          <cx:pt idx="205">GREAL</cx:pt>
          <cx:pt idx="206">GREAL</cx:pt>
          <cx:pt idx="207">GREAL</cx:pt>
          <cx:pt idx="208">GREAL</cx:pt>
          <cx:pt idx="209">GREAL</cx:pt>
          <cx:pt idx="210">GROSR</cx:pt>
          <cx:pt idx="211">GROSR</cx:pt>
          <cx:pt idx="212">HANAR</cx:pt>
          <cx:pt idx="213">HANAR</cx:pt>
          <cx:pt idx="214">HANAR</cx:pt>
          <cx:pt idx="215">HANAR</cx:pt>
          <cx:pt idx="216">HANAR</cx:pt>
          <cx:pt idx="217">HANAR</cx:pt>
          <cx:pt idx="218">HANAR</cx:pt>
          <cx:pt idx="219">HANAR</cx:pt>
          <cx:pt idx="220">HILAA</cx:pt>
          <cx:pt idx="221">HILAA</cx:pt>
          <cx:pt idx="222">HILAA</cx:pt>
          <cx:pt idx="223">HILAA</cx:pt>
          <cx:pt idx="224">HILAA</cx:pt>
          <cx:pt idx="225">HILAA</cx:pt>
          <cx:pt idx="226">HILAA</cx:pt>
          <cx:pt idx="227">HILAA</cx:pt>
          <cx:pt idx="228">HILAA</cx:pt>
          <cx:pt idx="229">HILAA</cx:pt>
          <cx:pt idx="230">HILAA</cx:pt>
          <cx:pt idx="231">HILAA</cx:pt>
          <cx:pt idx="232">HUNGC</cx:pt>
          <cx:pt idx="233">HUNGC</cx:pt>
          <cx:pt idx="234">HUNGC</cx:pt>
          <cx:pt idx="235">HUNGC</cx:pt>
          <cx:pt idx="236">HUNGO</cx:pt>
          <cx:pt idx="237">HUNGO</cx:pt>
          <cx:pt idx="238">HUNGO</cx:pt>
          <cx:pt idx="239">HUNGO</cx:pt>
          <cx:pt idx="240">HUNGO</cx:pt>
          <cx:pt idx="241">HUNGO</cx:pt>
          <cx:pt idx="242">HUNGO</cx:pt>
          <cx:pt idx="243">HUNGO</cx:pt>
          <cx:pt idx="244">HUNGO</cx:pt>
          <cx:pt idx="245">HUNGO</cx:pt>
          <cx:pt idx="246">HUNGO</cx:pt>
          <cx:pt idx="247">HUNGO</cx:pt>
          <cx:pt idx="248">HUNGO</cx:pt>
          <cx:pt idx="249">ISLAT</cx:pt>
          <cx:pt idx="250">ISLAT</cx:pt>
          <cx:pt idx="251">ISLAT</cx:pt>
          <cx:pt idx="252">ISLAT</cx:pt>
          <cx:pt idx="253">ISLAT</cx:pt>
          <cx:pt idx="254">ISLAT</cx:pt>
          <cx:pt idx="255">ISLAT</cx:pt>
          <cx:pt idx="256">ISLAT</cx:pt>
          <cx:pt idx="257">ISLAT</cx:pt>
          <cx:pt idx="258">KOENE</cx:pt>
          <cx:pt idx="259">KOENE</cx:pt>
          <cx:pt idx="260">KOENE</cx:pt>
          <cx:pt idx="261">KOENE</cx:pt>
          <cx:pt idx="262">KOENE</cx:pt>
          <cx:pt idx="263">KOENE</cx:pt>
          <cx:pt idx="264">KOENE</cx:pt>
          <cx:pt idx="265">KOENE</cx:pt>
          <cx:pt idx="266">KOENE</cx:pt>
          <cx:pt idx="267">KOENE</cx:pt>
          <cx:pt idx="268">KOENE</cx:pt>
          <cx:pt idx="269">LACOR</cx:pt>
          <cx:pt idx="270">LACOR</cx:pt>
          <cx:pt idx="271">LAMAI</cx:pt>
          <cx:pt idx="272">LAMAI</cx:pt>
          <cx:pt idx="273">LAMAI</cx:pt>
          <cx:pt idx="274">LAMAI</cx:pt>
          <cx:pt idx="275">LAMAI</cx:pt>
          <cx:pt idx="276">LAMAI</cx:pt>
          <cx:pt idx="277">LAMAI</cx:pt>
          <cx:pt idx="278">LAMAI</cx:pt>
          <cx:pt idx="279">LAMAI</cx:pt>
          <cx:pt idx="280">LAMAI</cx:pt>
          <cx:pt idx="281">LAMAI</cx:pt>
          <cx:pt idx="282">LAUGB</cx:pt>
          <cx:pt idx="283">LAUGB</cx:pt>
          <cx:pt idx="284">LAUGB</cx:pt>
          <cx:pt idx="285">LAZYK</cx:pt>
          <cx:pt idx="286">LAZYK</cx:pt>
          <cx:pt idx="287">LEHMS</cx:pt>
          <cx:pt idx="288">LEHMS</cx:pt>
          <cx:pt idx="289">LEHMS</cx:pt>
          <cx:pt idx="290">LEHMS</cx:pt>
          <cx:pt idx="291">LEHMS</cx:pt>
          <cx:pt idx="292">LEHMS</cx:pt>
          <cx:pt idx="293">LEHMS</cx:pt>
          <cx:pt idx="294">LEHMS</cx:pt>
          <cx:pt idx="295">LEHMS</cx:pt>
          <cx:pt idx="296">LEHMS</cx:pt>
          <cx:pt idx="297">LETSS</cx:pt>
          <cx:pt idx="298">LETSS</cx:pt>
          <cx:pt idx="299">LETSS</cx:pt>
          <cx:pt idx="300">LETSS</cx:pt>
          <cx:pt idx="301">LILAS</cx:pt>
          <cx:pt idx="302">LILAS</cx:pt>
          <cx:pt idx="303">LILAS</cx:pt>
          <cx:pt idx="304">LILAS</cx:pt>
          <cx:pt idx="305">LILAS</cx:pt>
          <cx:pt idx="306">LILAS</cx:pt>
          <cx:pt idx="307">LILAS</cx:pt>
          <cx:pt idx="308">LILAS</cx:pt>
          <cx:pt idx="309">LILAS</cx:pt>
          <cx:pt idx="310">LILAS</cx:pt>
          <cx:pt idx="311">LILAS</cx:pt>
          <cx:pt idx="312">LILAS</cx:pt>
          <cx:pt idx="313">LILAS</cx:pt>
          <cx:pt idx="314">LINOD</cx:pt>
          <cx:pt idx="315">LINOD</cx:pt>
          <cx:pt idx="316">LINOD</cx:pt>
          <cx:pt idx="317">LINOD</cx:pt>
          <cx:pt idx="318">LINOD</cx:pt>
          <cx:pt idx="319">LINOD</cx:pt>
          <cx:pt idx="320">LINOD</cx:pt>
          <cx:pt idx="321">LINOD</cx:pt>
          <cx:pt idx="322">LONEP</cx:pt>
          <cx:pt idx="323">LONEP</cx:pt>
          <cx:pt idx="324">LONEP</cx:pt>
          <cx:pt idx="325">LONEP</cx:pt>
          <cx:pt idx="326">LONEP</cx:pt>
          <cx:pt idx="327">MAGAA</cx:pt>
          <cx:pt idx="328">MAGAA</cx:pt>
          <cx:pt idx="329">MAGAA</cx:pt>
          <cx:pt idx="330">MAGAA</cx:pt>
          <cx:pt idx="331">MAGAA</cx:pt>
          <cx:pt idx="332">MAGAA</cx:pt>
          <cx:pt idx="333">MAGAA</cx:pt>
          <cx:pt idx="334">MAGAA</cx:pt>
          <cx:pt idx="335">MAGAA</cx:pt>
          <cx:pt idx="336">MAISD</cx:pt>
          <cx:pt idx="337">MAISD</cx:pt>
          <cx:pt idx="338">MAISD</cx:pt>
          <cx:pt idx="339">MAISD</cx:pt>
          <cx:pt idx="340">MAISD</cx:pt>
          <cx:pt idx="341">MAISD</cx:pt>
          <cx:pt idx="342">MEREP</cx:pt>
          <cx:pt idx="343">MEREP</cx:pt>
          <cx:pt idx="344">MEREP</cx:pt>
          <cx:pt idx="345">MEREP</cx:pt>
          <cx:pt idx="346">MEREP</cx:pt>
          <cx:pt idx="347">MEREP</cx:pt>
          <cx:pt idx="348">MEREP</cx:pt>
          <cx:pt idx="349">MEREP</cx:pt>
          <cx:pt idx="350">MEREP</cx:pt>
          <cx:pt idx="351">MORGK</cx:pt>
          <cx:pt idx="352">MORGK</cx:pt>
          <cx:pt idx="353">MORGK</cx:pt>
          <cx:pt idx="354">MORGK</cx:pt>
          <cx:pt idx="355">MORGK</cx:pt>
          <cx:pt idx="356">NORTS</cx:pt>
          <cx:pt idx="357">NORTS</cx:pt>
          <cx:pt idx="358">NORTS</cx:pt>
          <cx:pt idx="359">OCEAN</cx:pt>
          <cx:pt idx="360">OCEAN</cx:pt>
          <cx:pt idx="361">OCEAN</cx:pt>
          <cx:pt idx="362">OCEAN</cx:pt>
          <cx:pt idx="363">OLDWO</cx:pt>
          <cx:pt idx="364">OLDWO</cx:pt>
          <cx:pt idx="365">OLDWO</cx:pt>
          <cx:pt idx="366">OLDWO</cx:pt>
          <cx:pt idx="367">OLDWO</cx:pt>
          <cx:pt idx="368">OLDWO</cx:pt>
          <cx:pt idx="369">OLDWO</cx:pt>
          <cx:pt idx="370">OLDWO</cx:pt>
          <cx:pt idx="371">OLDWO</cx:pt>
          <cx:pt idx="372">OTTIK</cx:pt>
          <cx:pt idx="373">OTTIK</cx:pt>
          <cx:pt idx="374">OTTIK</cx:pt>
          <cx:pt idx="375">OTTIK</cx:pt>
          <cx:pt idx="376">OTTIK</cx:pt>
          <cx:pt idx="377">OTTIK</cx:pt>
          <cx:pt idx="378">OTTIK</cx:pt>
          <cx:pt idx="379">OTTIK</cx:pt>
          <cx:pt idx="380">OTTIK</cx:pt>
          <cx:pt idx="381">PERIC</cx:pt>
          <cx:pt idx="382">PERIC</cx:pt>
          <cx:pt idx="383">PERIC</cx:pt>
          <cx:pt idx="384">PERIC</cx:pt>
          <cx:pt idx="385">PERIC</cx:pt>
          <cx:pt idx="386">PERIC</cx:pt>
          <cx:pt idx="387">PICCO</cx:pt>
          <cx:pt idx="388">PICCO</cx:pt>
          <cx:pt idx="389">PICCO</cx:pt>
          <cx:pt idx="390">PICCO</cx:pt>
          <cx:pt idx="391">PICCO</cx:pt>
          <cx:pt idx="392">PICCO</cx:pt>
          <cx:pt idx="393">PICCO</cx:pt>
          <cx:pt idx="394">PICCO</cx:pt>
          <cx:pt idx="395">PICCO</cx:pt>
          <cx:pt idx="396">PICCO</cx:pt>
          <cx:pt idx="397">PRINI</cx:pt>
          <cx:pt idx="398">PRINI</cx:pt>
          <cx:pt idx="399">PRINI</cx:pt>
          <cx:pt idx="400">PRINI</cx:pt>
          <cx:pt idx="401">PRINI</cx:pt>
          <cx:pt idx="402">QUEDE</cx:pt>
          <cx:pt idx="403">QUEDE</cx:pt>
          <cx:pt idx="404">QUEDE</cx:pt>
          <cx:pt idx="405">QUEDE</cx:pt>
          <cx:pt idx="406">QUEDE</cx:pt>
          <cx:pt idx="407">QUEDE</cx:pt>
          <cx:pt idx="408">QUEDE</cx:pt>
          <cx:pt idx="409">QUEDE</cx:pt>
          <cx:pt idx="410">QUEDE</cx:pt>
          <cx:pt idx="411">QUEEN</cx:pt>
          <cx:pt idx="412">QUEEN</cx:pt>
          <cx:pt idx="413">QUEEN</cx:pt>
          <cx:pt idx="414">QUEEN</cx:pt>
          <cx:pt idx="415">QUEEN</cx:pt>
          <cx:pt idx="416">QUEEN</cx:pt>
          <cx:pt idx="417">QUEEN</cx:pt>
          <cx:pt idx="418">QUEEN</cx:pt>
          <cx:pt idx="419">QUEEN</cx:pt>
          <cx:pt idx="420">QUEEN</cx:pt>
          <cx:pt idx="421">QUEEN</cx:pt>
          <cx:pt idx="422">QUICK</cx:pt>
          <cx:pt idx="423">QUICK</cx:pt>
          <cx:pt idx="424">QUICK</cx:pt>
          <cx:pt idx="425">QUICK</cx:pt>
          <cx:pt idx="426">QUICK</cx:pt>
          <cx:pt idx="427">QUICK</cx:pt>
          <cx:pt idx="428">QUICK</cx:pt>
          <cx:pt idx="429">QUICK</cx:pt>
          <cx:pt idx="430">QUICK</cx:pt>
          <cx:pt idx="431">QUICK</cx:pt>
          <cx:pt idx="432">QUICK</cx:pt>
          <cx:pt idx="433">QUICK</cx:pt>
          <cx:pt idx="434">QUICK</cx:pt>
          <cx:pt idx="435">QUICK</cx:pt>
          <cx:pt idx="436">QUICK</cx:pt>
          <cx:pt idx="437">QUICK</cx:pt>
          <cx:pt idx="438">RANCH</cx:pt>
          <cx:pt idx="439">RANCH</cx:pt>
          <cx:pt idx="440">RANCH</cx:pt>
          <cx:pt idx="441">RANCH</cx:pt>
          <cx:pt idx="442">RANCH</cx:pt>
          <cx:pt idx="443">RATTC</cx:pt>
          <cx:pt idx="444">RATTC</cx:pt>
          <cx:pt idx="445">RATTC</cx:pt>
          <cx:pt idx="446">RATTC</cx:pt>
          <cx:pt idx="447">RATTC</cx:pt>
          <cx:pt idx="448">RATTC</cx:pt>
          <cx:pt idx="449">RATTC</cx:pt>
          <cx:pt idx="450">RATTC</cx:pt>
          <cx:pt idx="451">RATTC</cx:pt>
          <cx:pt idx="452">RATTC</cx:pt>
          <cx:pt idx="453">RATTC</cx:pt>
          <cx:pt idx="454">RATTC</cx:pt>
          <cx:pt idx="455">RATTC</cx:pt>
          <cx:pt idx="456">RATTC</cx:pt>
          <cx:pt idx="457">REGGC</cx:pt>
          <cx:pt idx="458">REGGC</cx:pt>
          <cx:pt idx="459">REGGC</cx:pt>
          <cx:pt idx="460">REGGC</cx:pt>
          <cx:pt idx="461">REGGC</cx:pt>
          <cx:pt idx="462">REGGC</cx:pt>
          <cx:pt idx="463">REGGC</cx:pt>
          <cx:pt idx="464">REGGC</cx:pt>
          <cx:pt idx="465">REGGC</cx:pt>
          <cx:pt idx="466">REGGC</cx:pt>
          <cx:pt idx="467">REGGC</cx:pt>
          <cx:pt idx="468">RICAR</cx:pt>
          <cx:pt idx="469">RICAR</cx:pt>
          <cx:pt idx="470">RICAR</cx:pt>
          <cx:pt idx="471">RICAR</cx:pt>
          <cx:pt idx="472">RICAR</cx:pt>
          <cx:pt idx="473">RICAR</cx:pt>
          <cx:pt idx="474">RICAR</cx:pt>
          <cx:pt idx="475">RICAR</cx:pt>
          <cx:pt idx="476">RICAR</cx:pt>
          <cx:pt idx="477">RICSU</cx:pt>
          <cx:pt idx="478">RICSU</cx:pt>
          <cx:pt idx="479">RICSU</cx:pt>
          <cx:pt idx="480">RICSU</cx:pt>
          <cx:pt idx="481">RICSU</cx:pt>
          <cx:pt idx="482">RICSU</cx:pt>
          <cx:pt idx="483">RICSU</cx:pt>
          <cx:pt idx="484">RICSU</cx:pt>
          <cx:pt idx="485">ROMEY</cx:pt>
          <cx:pt idx="486">ROMEY</cx:pt>
          <cx:pt idx="487">ROMEY</cx:pt>
          <cx:pt idx="488">ROMEY</cx:pt>
          <cx:pt idx="489">SANTG</cx:pt>
          <cx:pt idx="490">SANTG</cx:pt>
          <cx:pt idx="491">SANTG</cx:pt>
          <cx:pt idx="492">SANTG</cx:pt>
          <cx:pt idx="493">SANTG</cx:pt>
          <cx:pt idx="494">SANTG</cx:pt>
          <cx:pt idx="495">SAVEA</cx:pt>
          <cx:pt idx="496">SAVEA</cx:pt>
          <cx:pt idx="497">SAVEA</cx:pt>
          <cx:pt idx="498">SAVEA</cx:pt>
          <cx:pt idx="499">SAVEA</cx:pt>
          <cx:pt idx="500">SAVEA</cx:pt>
          <cx:pt idx="501">SAVEA</cx:pt>
          <cx:pt idx="502">SAVEA</cx:pt>
          <cx:pt idx="503">SAVEA</cx:pt>
          <cx:pt idx="504">SAVEA</cx:pt>
          <cx:pt idx="505">SAVEA</cx:pt>
          <cx:pt idx="506">SAVEA</cx:pt>
          <cx:pt idx="507">SAVEA</cx:pt>
          <cx:pt idx="508">SAVEA</cx:pt>
          <cx:pt idx="509">SEVES</cx:pt>
          <cx:pt idx="510">SEVES</cx:pt>
          <cx:pt idx="511">SEVES</cx:pt>
          <cx:pt idx="512">SEVES</cx:pt>
          <cx:pt idx="513">SEVES</cx:pt>
          <cx:pt idx="514">SEVES</cx:pt>
          <cx:pt idx="515">SIMOB</cx:pt>
          <cx:pt idx="516">SIMOB</cx:pt>
          <cx:pt idx="517">SIMOB</cx:pt>
          <cx:pt idx="518">SIMOB</cx:pt>
          <cx:pt idx="519">SIMOB</cx:pt>
          <cx:pt idx="520">SIMOB</cx:pt>
          <cx:pt idx="521">SIMOB</cx:pt>
          <cx:pt idx="522">SPECD</cx:pt>
          <cx:pt idx="523">SPECD</cx:pt>
          <cx:pt idx="524">SPECD</cx:pt>
          <cx:pt idx="525">SPECD</cx:pt>
          <cx:pt idx="526">SPLIR</cx:pt>
          <cx:pt idx="527">SPLIR</cx:pt>
          <cx:pt idx="528">SPLIR</cx:pt>
          <cx:pt idx="529">SPLIR</cx:pt>
          <cx:pt idx="530">SPLIR</cx:pt>
          <cx:pt idx="531">SPLIR</cx:pt>
          <cx:pt idx="532">SPLIR</cx:pt>
          <cx:pt idx="533">SPLIR</cx:pt>
          <cx:pt idx="534">SUPRD</cx:pt>
          <cx:pt idx="535">SUPRD</cx:pt>
          <cx:pt idx="536">SUPRD</cx:pt>
          <cx:pt idx="537">SUPRD</cx:pt>
          <cx:pt idx="538">SUPRD</cx:pt>
          <cx:pt idx="539">SUPRD</cx:pt>
          <cx:pt idx="540">SUPRD</cx:pt>
          <cx:pt idx="541">SUPRD</cx:pt>
          <cx:pt idx="542">SUPRD</cx:pt>
          <cx:pt idx="543">THEBI</cx:pt>
          <cx:pt idx="544">THEBI</cx:pt>
          <cx:pt idx="545">THEBI</cx:pt>
          <cx:pt idx="546">THEBI</cx:pt>
          <cx:pt idx="547">THECR</cx:pt>
          <cx:pt idx="548">THECR</cx:pt>
          <cx:pt idx="549">THECR</cx:pt>
          <cx:pt idx="550">TOMSP</cx:pt>
          <cx:pt idx="551">TOMSP</cx:pt>
          <cx:pt idx="552">TOMSP</cx:pt>
          <cx:pt idx="553">TOMSP</cx:pt>
          <cx:pt idx="554">TOMSP</cx:pt>
          <cx:pt idx="555">TORTU</cx:pt>
          <cx:pt idx="556">TORTU</cx:pt>
          <cx:pt idx="557">TORTU</cx:pt>
          <cx:pt idx="558">TORTU</cx:pt>
          <cx:pt idx="559">TORTU</cx:pt>
          <cx:pt idx="560">TORTU</cx:pt>
          <cx:pt idx="561">TORTU</cx:pt>
          <cx:pt idx="562">TORTU</cx:pt>
          <cx:pt idx="563">TORTU</cx:pt>
          <cx:pt idx="564">TRADH</cx:pt>
          <cx:pt idx="565">TRADH</cx:pt>
          <cx:pt idx="566">TRADH</cx:pt>
          <cx:pt idx="567">TRADH</cx:pt>
          <cx:pt idx="568">TRAIH</cx:pt>
          <cx:pt idx="569">TRAIH</cx:pt>
          <cx:pt idx="570">VAFFE</cx:pt>
          <cx:pt idx="571">VAFFE</cx:pt>
          <cx:pt idx="572">VAFFE</cx:pt>
          <cx:pt idx="573">VAFFE</cx:pt>
          <cx:pt idx="574">VAFFE</cx:pt>
          <cx:pt idx="575">VAFFE</cx:pt>
          <cx:pt idx="576">VAFFE</cx:pt>
          <cx:pt idx="577">VAFFE</cx:pt>
          <cx:pt idx="578">VAFFE</cx:pt>
          <cx:pt idx="579">VICTE</cx:pt>
          <cx:pt idx="580">VICTE</cx:pt>
          <cx:pt idx="581">VICTE</cx:pt>
          <cx:pt idx="582">VICTE</cx:pt>
          <cx:pt idx="583">VICTE</cx:pt>
          <cx:pt idx="584">VICTE</cx:pt>
          <cx:pt idx="585">VICTE</cx:pt>
          <cx:pt idx="586">VINET</cx:pt>
          <cx:pt idx="587">VINET</cx:pt>
          <cx:pt idx="588">VINET</cx:pt>
          <cx:pt idx="589">VINET</cx:pt>
          <cx:pt idx="590">WANDK</cx:pt>
          <cx:pt idx="591">WANDK</cx:pt>
          <cx:pt idx="592">WANDK</cx:pt>
          <cx:pt idx="593">WANDK</cx:pt>
          <cx:pt idx="594">WANDK</cx:pt>
          <cx:pt idx="595">WANDK</cx:pt>
          <cx:pt idx="596">WARTH</cx:pt>
          <cx:pt idx="597">WARTH</cx:pt>
          <cx:pt idx="598">WARTH</cx:pt>
          <cx:pt idx="599">WARTH</cx:pt>
          <cx:pt idx="600">WARTH</cx:pt>
          <cx:pt idx="601">WARTH</cx:pt>
          <cx:pt idx="602">WARTH</cx:pt>
          <cx:pt idx="603">WARTH</cx:pt>
          <cx:pt idx="604">WARTH</cx:pt>
          <cx:pt idx="605">WARTH</cx:pt>
          <cx:pt idx="606">WARTH</cx:pt>
          <cx:pt idx="607">WELLI</cx:pt>
          <cx:pt idx="608">WELLI</cx:pt>
          <cx:pt idx="609">WELLI</cx:pt>
          <cx:pt idx="610">WELLI</cx:pt>
          <cx:pt idx="611">WELLI</cx:pt>
          <cx:pt idx="612">WELLI</cx:pt>
          <cx:pt idx="613">WELLI</cx:pt>
          <cx:pt idx="614">WELLI</cx:pt>
          <cx:pt idx="615">WHITC</cx:pt>
          <cx:pt idx="616">WHITC</cx:pt>
          <cx:pt idx="617">WHITC</cx:pt>
          <cx:pt idx="618">WHITC</cx:pt>
          <cx:pt idx="619">WHITC</cx:pt>
          <cx:pt idx="620">WHITC</cx:pt>
          <cx:pt idx="621">WHITC</cx:pt>
          <cx:pt idx="622">WHITC</cx:pt>
          <cx:pt idx="623">WHITC</cx:pt>
          <cx:pt idx="624">WILMK</cx:pt>
          <cx:pt idx="625">WILMK</cx:pt>
          <cx:pt idx="626">WILMK</cx:pt>
          <cx:pt idx="627">WILMK</cx:pt>
          <cx:pt idx="628">WILMK</cx:pt>
          <cx:pt idx="629">WOLZA</cx:pt>
          <cx:pt idx="630">WOLZA</cx:pt>
          <cx:pt idx="631">WOLZA</cx:pt>
          <cx:pt idx="632">WOLZA</cx:pt>
          <cx:pt idx="633">WOLZA</cx:pt>
        </cx:lvl>
      </cx:strDim>
      <cx:numDim type="val">
        <cx:f>'EDA 16'!$D$7:$D$640</cx:f>
        <cx:lvl ptCount="634" formatCode="General">
          <cx:pt idx="0">9</cx:pt>
          <cx:pt idx="1">11</cx:pt>
          <cx:pt idx="2">2</cx:pt>
          <cx:pt idx="3">4</cx:pt>
          <cx:pt idx="4">5</cx:pt>
          <cx:pt idx="5">10</cx:pt>
          <cx:pt idx="6">9</cx:pt>
          <cx:pt idx="7">12</cx:pt>
          <cx:pt idx="8">4</cx:pt>
          <cx:pt idx="9">12</cx:pt>
          <cx:pt idx="10">5</cx:pt>
          <cx:pt idx="11">6</cx:pt>
          <cx:pt idx="12">7</cx:pt>
          <cx:pt idx="13">10</cx:pt>
          <cx:pt idx="14">2</cx:pt>
          <cx:pt idx="15">12</cx:pt>
          <cx:pt idx="16">1</cx:pt>
          <cx:pt idx="17">3</cx:pt>
          <cx:pt idx="18">7</cx:pt>
          <cx:pt idx="19">11</cx:pt>
          <cx:pt idx="20">12</cx:pt>
          <cx:pt idx="21">1</cx:pt>
          <cx:pt idx="22">3</cx:pt>
          <cx:pt idx="23">4</cx:pt>
          <cx:pt idx="24">5</cx:pt>
          <cx:pt idx="25">9</cx:pt>
          <cx:pt idx="26">1</cx:pt>
          <cx:pt idx="27">3</cx:pt>
          <cx:pt idx="28">6</cx:pt>
          <cx:pt idx="29">7</cx:pt>
          <cx:pt idx="30">9</cx:pt>
          <cx:pt idx="31">10</cx:pt>
          <cx:pt idx="32">11</cx:pt>
          <cx:pt idx="33">12</cx:pt>
          <cx:pt idx="34">1</cx:pt>
          <cx:pt idx="35">2</cx:pt>
          <cx:pt idx="36">3</cx:pt>
          <cx:pt idx="37">4</cx:pt>
          <cx:pt idx="38">5</cx:pt>
          <cx:pt idx="39">7</cx:pt>
          <cx:pt idx="40">8</cx:pt>
          <cx:pt idx="41">2</cx:pt>
          <cx:pt idx="42">4</cx:pt>
          <cx:pt idx="43">5</cx:pt>
          <cx:pt idx="44">8</cx:pt>
          <cx:pt idx="45">10</cx:pt>
          <cx:pt idx="46">12</cx:pt>
          <cx:pt idx="47">3</cx:pt>
          <cx:pt idx="48">7</cx:pt>
          <cx:pt idx="49">9</cx:pt>
          <cx:pt idx="50">10</cx:pt>
          <cx:pt idx="51">2</cx:pt>
          <cx:pt idx="52">11</cx:pt>
          <cx:pt idx="53">1</cx:pt>
          <cx:pt idx="54">4</cx:pt>
          <cx:pt idx="55">11</cx:pt>
          <cx:pt idx="56">12</cx:pt>
          <cx:pt idx="57">4</cx:pt>
          <cx:pt idx="58">5</cx:pt>
          <cx:pt idx="59">6</cx:pt>
          <cx:pt idx="60">10</cx:pt>
          <cx:pt idx="61">11</cx:pt>
          <cx:pt idx="62">12</cx:pt>
          <cx:pt idx="63">2</cx:pt>
          <cx:pt idx="64">3</cx:pt>
          <cx:pt idx="65">4</cx:pt>
          <cx:pt idx="66">6</cx:pt>
          <cx:pt idx="67">1</cx:pt>
          <cx:pt idx="68">2</cx:pt>
          <cx:pt idx="69">3</cx:pt>
          <cx:pt idx="70">5</cx:pt>
          <cx:pt idx="71">12</cx:pt>
          <cx:pt idx="72">4</cx:pt>
          <cx:pt idx="73">5</cx:pt>
          <cx:pt idx="74">9</cx:pt>
          <cx:pt idx="75">4</cx:pt>
          <cx:pt idx="76">6</cx:pt>
          <cx:pt idx="77">7</cx:pt>
          <cx:pt idx="78">8</cx:pt>
          <cx:pt idx="79">4</cx:pt>
          <cx:pt idx="80">5</cx:pt>
          <cx:pt idx="81">5</cx:pt>
          <cx:pt idx="82">1</cx:pt>
          <cx:pt idx="83">2</cx:pt>
          <cx:pt idx="84">3</cx:pt>
          <cx:pt idx="85">4</cx:pt>
          <cx:pt idx="86">5</cx:pt>
          <cx:pt idx="87">8</cx:pt>
          <cx:pt idx="88">8</cx:pt>
          <cx:pt idx="89">1</cx:pt>
          <cx:pt idx="90">5</cx:pt>
          <cx:pt idx="91">12</cx:pt>
          <cx:pt idx="92">4</cx:pt>
          <cx:pt idx="93">5</cx:pt>
          <cx:pt idx="94">9</cx:pt>
          <cx:pt idx="95">4</cx:pt>
          <cx:pt idx="96">5</cx:pt>
          <cx:pt idx="97">4</cx:pt>
          <cx:pt idx="98">5</cx:pt>
          <cx:pt idx="99">3</cx:pt>
          <cx:pt idx="100">4</cx:pt>
          <cx:pt idx="101">2</cx:pt>
          <cx:pt idx="102">12</cx:pt>
          <cx:pt idx="103">1</cx:pt>
          <cx:pt idx="104">1</cx:pt>
          <cx:pt idx="105">2</cx:pt>
          <cx:pt idx="106">5</cx:pt>
          <cx:pt idx="107">6</cx:pt>
          <cx:pt idx="108">10</cx:pt>
          <cx:pt idx="109">8</cx:pt>
          <cx:pt idx="110">10</cx:pt>
          <cx:pt idx="111">3</cx:pt>
          <cx:pt idx="112">12</cx:pt>
          <cx:pt idx="113">2</cx:pt>
          <cx:pt idx="114">6</cx:pt>
          <cx:pt idx="115">12</cx:pt>
          <cx:pt idx="116">4</cx:pt>
          <cx:pt idx="117">5</cx:pt>
          <cx:pt idx="118">8</cx:pt>
          <cx:pt idx="119">12</cx:pt>
          <cx:pt idx="120">1</cx:pt>
          <cx:pt idx="121">2</cx:pt>
          <cx:pt idx="122">3</cx:pt>
          <cx:pt idx="123">5</cx:pt>
          <cx:pt idx="124">7</cx:pt>
          <cx:pt idx="125">8</cx:pt>
          <cx:pt idx="126">9</cx:pt>
          <cx:pt idx="127">10</cx:pt>
          <cx:pt idx="128">11</cx:pt>
          <cx:pt idx="129">1</cx:pt>
          <cx:pt idx="130">2</cx:pt>
          <cx:pt idx="131">3</cx:pt>
          <cx:pt idx="132">4</cx:pt>
          <cx:pt idx="133">5</cx:pt>
          <cx:pt idx="134">6</cx:pt>
          <cx:pt idx="135">12</cx:pt>
          <cx:pt idx="136">1</cx:pt>
          <cx:pt idx="137">2</cx:pt>
          <cx:pt idx="138">5</cx:pt>
          <cx:pt idx="139">7</cx:pt>
          <cx:pt idx="140">9</cx:pt>
          <cx:pt idx="141">12</cx:pt>
          <cx:pt idx="142">2</cx:pt>
          <cx:pt idx="143">4</cx:pt>
          <cx:pt idx="144">9</cx:pt>
          <cx:pt idx="145">1</cx:pt>
          <cx:pt idx="146">8</cx:pt>
          <cx:pt idx="147">11</cx:pt>
          <cx:pt idx="148">1</cx:pt>
          <cx:pt idx="149">3</cx:pt>
          <cx:pt idx="150">6</cx:pt>
          <cx:pt idx="151">7</cx:pt>
          <cx:pt idx="152">11</cx:pt>
          <cx:pt idx="153">1</cx:pt>
          <cx:pt idx="154">2</cx:pt>
          <cx:pt idx="155">3</cx:pt>
          <cx:pt idx="156">4</cx:pt>
          <cx:pt idx="157">5</cx:pt>
          <cx:pt idx="158">8</cx:pt>
          <cx:pt idx="159">11</cx:pt>
          <cx:pt idx="160">1</cx:pt>
          <cx:pt idx="161">4</cx:pt>
          <cx:pt idx="162">7</cx:pt>
          <cx:pt idx="163">9</cx:pt>
          <cx:pt idx="164">10</cx:pt>
          <cx:pt idx="165">11</cx:pt>
          <cx:pt idx="166">1</cx:pt>
          <cx:pt idx="167">2</cx:pt>
          <cx:pt idx="168">4</cx:pt>
          <cx:pt idx="169">5</cx:pt>
          <cx:pt idx="170">10</cx:pt>
          <cx:pt idx="171">2</cx:pt>
          <cx:pt idx="172">4</cx:pt>
          <cx:pt idx="173">2</cx:pt>
          <cx:pt idx="174">11</cx:pt>
          <cx:pt idx="175">12</cx:pt>
          <cx:pt idx="176">1</cx:pt>
          <cx:pt idx="177">5</cx:pt>
          <cx:pt idx="178">11</cx:pt>
          <cx:pt idx="179">12</cx:pt>
          <cx:pt idx="180">4</cx:pt>
          <cx:pt idx="181">5</cx:pt>
          <cx:pt idx="182">6</cx:pt>
          <cx:pt idx="183">8</cx:pt>
          <cx:pt idx="184">10</cx:pt>
          <cx:pt idx="185">4</cx:pt>
          <cx:pt idx="186">12</cx:pt>
          <cx:pt idx="187">2</cx:pt>
          <cx:pt idx="188">7</cx:pt>
          <cx:pt idx="189">3</cx:pt>
          <cx:pt idx="190">4</cx:pt>
          <cx:pt idx="191">10</cx:pt>
          <cx:pt idx="192">6</cx:pt>
          <cx:pt idx="193">9</cx:pt>
          <cx:pt idx="194">3</cx:pt>
          <cx:pt idx="195">4</cx:pt>
          <cx:pt idx="196">5</cx:pt>
          <cx:pt idx="197">2</cx:pt>
          <cx:pt idx="198">10</cx:pt>
          <cx:pt idx="199">11</cx:pt>
          <cx:pt idx="200">12</cx:pt>
          <cx:pt idx="201">1</cx:pt>
          <cx:pt idx="202">4</cx:pt>
          <cx:pt idx="203">5</cx:pt>
          <cx:pt idx="204">6</cx:pt>
          <cx:pt idx="205">8</cx:pt>
          <cx:pt idx="206">10</cx:pt>
          <cx:pt idx="207">2</cx:pt>
          <cx:pt idx="208">4</cx:pt>
          <cx:pt idx="209">5</cx:pt>
          <cx:pt idx="210">8</cx:pt>
          <cx:pt idx="211">1</cx:pt>
          <cx:pt idx="212">8</cx:pt>
          <cx:pt idx="213">6</cx:pt>
          <cx:pt idx="214">9</cx:pt>
          <cx:pt idx="215">11</cx:pt>
          <cx:pt idx="216">1</cx:pt>
          <cx:pt idx="217">3</cx:pt>
          <cx:pt idx="218">4</cx:pt>
          <cx:pt idx="219">5</cx:pt>
          <cx:pt idx="220">8</cx:pt>
          <cx:pt idx="221">1</cx:pt>
          <cx:pt idx="222">4</cx:pt>
          <cx:pt idx="223">5</cx:pt>
          <cx:pt idx="224">6</cx:pt>
          <cx:pt idx="225">8</cx:pt>
          <cx:pt idx="226">9</cx:pt>
          <cx:pt idx="227">11</cx:pt>
          <cx:pt idx="228">1</cx:pt>
          <cx:pt idx="229">3</cx:pt>
          <cx:pt idx="230">4</cx:pt>
          <cx:pt idx="231">5</cx:pt>
          <cx:pt idx="232">1</cx:pt>
          <cx:pt idx="233">2</cx:pt>
          <cx:pt idx="234">8</cx:pt>
          <cx:pt idx="235">10</cx:pt>
          <cx:pt idx="236">10</cx:pt>
          <cx:pt idx="237">11</cx:pt>
          <cx:pt idx="238">1</cx:pt>
          <cx:pt idx="239">3</cx:pt>
          <cx:pt idx="240">5</cx:pt>
          <cx:pt idx="241">7</cx:pt>
          <cx:pt idx="242">9</cx:pt>
          <cx:pt idx="243">10</cx:pt>
          <cx:pt idx="244">11</cx:pt>
          <cx:pt idx="245">12</cx:pt>
          <cx:pt idx="246">3</cx:pt>
          <cx:pt idx="247">4</cx:pt>
          <cx:pt idx="248">5</cx:pt>
          <cx:pt idx="249">10</cx:pt>
          <cx:pt idx="250">11</cx:pt>
          <cx:pt idx="251">4</cx:pt>
          <cx:pt idx="252">9</cx:pt>
          <cx:pt idx="253">10</cx:pt>
          <cx:pt idx="254">12</cx:pt>
          <cx:pt idx="255">1</cx:pt>
          <cx:pt idx="256">2</cx:pt>
          <cx:pt idx="257">4</cx:pt>
          <cx:pt idx="258">11</cx:pt>
          <cx:pt idx="259">3</cx:pt>
          <cx:pt idx="260">4</cx:pt>
          <cx:pt idx="261">5</cx:pt>
          <cx:pt idx="262">6</cx:pt>
          <cx:pt idx="263">9</cx:pt>
          <cx:pt idx="264">11</cx:pt>
          <cx:pt idx="265">1</cx:pt>
          <cx:pt idx="266">2</cx:pt>
          <cx:pt idx="267">3</cx:pt>
          <cx:pt idx="268">5</cx:pt>
          <cx:pt idx="269">2</cx:pt>
          <cx:pt idx="270">4</cx:pt>
          <cx:pt idx="271">12</cx:pt>
          <cx:pt idx="272">1</cx:pt>
          <cx:pt idx="273">2</cx:pt>
          <cx:pt idx="274">3</cx:pt>
          <cx:pt idx="275">5</cx:pt>
          <cx:pt idx="276">8</cx:pt>
          <cx:pt idx="277">9</cx:pt>
          <cx:pt idx="278">1</cx:pt>
          <cx:pt idx="279">2</cx:pt>
          <cx:pt idx="280">4</cx:pt>
          <cx:pt idx="281">5</cx:pt>
          <cx:pt idx="282">5</cx:pt>
          <cx:pt idx="283">9</cx:pt>
          <cx:pt idx="284">2</cx:pt>
          <cx:pt idx="285">4</cx:pt>
          <cx:pt idx="286">6</cx:pt>
          <cx:pt idx="287">9</cx:pt>
          <cx:pt idx="288">12</cx:pt>
          <cx:pt idx="289">5</cx:pt>
          <cx:pt idx="290">6</cx:pt>
          <cx:pt idx="291">7</cx:pt>
          <cx:pt idx="292">8</cx:pt>
          <cx:pt idx="293">1</cx:pt>
          <cx:pt idx="294">3</cx:pt>
          <cx:pt idx="295">4</cx:pt>
          <cx:pt idx="296">6</cx:pt>
          <cx:pt idx="297">7</cx:pt>
          <cx:pt idx="298">11</cx:pt>
          <cx:pt idx="299">12</cx:pt>
          <cx:pt idx="300">3</cx:pt>
          <cx:pt idx="301">9</cx:pt>
          <cx:pt idx="302">10</cx:pt>
          <cx:pt idx="303">11</cx:pt>
          <cx:pt idx="304">12</cx:pt>
          <cx:pt idx="305">1</cx:pt>
          <cx:pt idx="306">3</cx:pt>
          <cx:pt idx="307">5</cx:pt>
          <cx:pt idx="308">6</cx:pt>
          <cx:pt idx="309">1</cx:pt>
          <cx:pt idx="310">2</cx:pt>
          <cx:pt idx="311">3</cx:pt>
          <cx:pt idx="312">5</cx:pt>
          <cx:pt idx="313">6</cx:pt>
          <cx:pt idx="314">2</cx:pt>
          <cx:pt idx="315">4</cx:pt>
          <cx:pt idx="316">9</cx:pt>
          <cx:pt idx="317">11</cx:pt>
          <cx:pt idx="318">12</cx:pt>
          <cx:pt idx="319">2</cx:pt>
          <cx:pt idx="320">4</cx:pt>
          <cx:pt idx="321">5</cx:pt>
          <cx:pt idx="322">10</cx:pt>
          <cx:pt idx="323">6</cx:pt>
          <cx:pt idx="324">10</cx:pt>
          <cx:pt idx="325">3</cx:pt>
          <cx:pt idx="326">5</cx:pt>
          <cx:pt idx="327">9</cx:pt>
          <cx:pt idx="328">10</cx:pt>
          <cx:pt idx="329">2</cx:pt>
          <cx:pt idx="330">4</cx:pt>
          <cx:pt idx="331">9</cx:pt>
          <cx:pt idx="332">12</cx:pt>
          <cx:pt idx="333">1</cx:pt>
          <cx:pt idx="334">2</cx:pt>
          <cx:pt idx="335">4</cx:pt>
          <cx:pt idx="336">6</cx:pt>
          <cx:pt idx="337">9</cx:pt>
          <cx:pt idx="338">1</cx:pt>
          <cx:pt idx="339">3</cx:pt>
          <cx:pt idx="340">4</cx:pt>
          <cx:pt idx="341">5</cx:pt>
          <cx:pt idx="342">11</cx:pt>
          <cx:pt idx="343">1</cx:pt>
          <cx:pt idx="344">2</cx:pt>
          <cx:pt idx="345">3</cx:pt>
          <cx:pt idx="346">5</cx:pt>
          <cx:pt idx="347">7</cx:pt>
          <cx:pt idx="348">8</cx:pt>
          <cx:pt idx="349">9</cx:pt>
          <cx:pt idx="350">11</cx:pt>
          <cx:pt idx="351">9</cx:pt>
          <cx:pt idx="352">7</cx:pt>
          <cx:pt idx="353">11</cx:pt>
          <cx:pt idx="354">1</cx:pt>
          <cx:pt idx="355">4</cx:pt>
          <cx:pt idx="356">5</cx:pt>
          <cx:pt idx="357">12</cx:pt>
          <cx:pt idx="358">5</cx:pt>
          <cx:pt idx="359">2</cx:pt>
          <cx:pt idx="360">6</cx:pt>
          <cx:pt idx="361">3</cx:pt>
          <cx:pt idx="362">4</cx:pt>
          <cx:pt idx="363">10</cx:pt>
          <cx:pt idx="364">11</cx:pt>
          <cx:pt idx="365">3</cx:pt>
          <cx:pt idx="366">8</cx:pt>
          <cx:pt idx="367">10</cx:pt>
          <cx:pt idx="368">11</cx:pt>
          <cx:pt idx="369">2</cx:pt>
          <cx:pt idx="370">4</cx:pt>
          <cx:pt idx="371">5</cx:pt>
          <cx:pt idx="372">8</cx:pt>
          <cx:pt idx="373">2</cx:pt>
          <cx:pt idx="374">5</cx:pt>
          <cx:pt idx="375">6</cx:pt>
          <cx:pt idx="376">7</cx:pt>
          <cx:pt idx="377">10</cx:pt>
          <cx:pt idx="378">1</cx:pt>
          <cx:pt idx="379">2</cx:pt>
          <cx:pt idx="380">5</cx:pt>
          <cx:pt idx="381">11</cx:pt>
          <cx:pt idx="382">12</cx:pt>
          <cx:pt idx="383">4</cx:pt>
          <cx:pt idx="384">5</cx:pt>
          <cx:pt idx="385">5</cx:pt>
          <cx:pt idx="386">6</cx:pt>
          <cx:pt idx="387">12</cx:pt>
          <cx:pt idx="388">1</cx:pt>
          <cx:pt idx="389">2</cx:pt>
          <cx:pt idx="390">4</cx:pt>
          <cx:pt idx="391">6</cx:pt>
          <cx:pt idx="392">8</cx:pt>
          <cx:pt idx="393">10</cx:pt>
          <cx:pt idx="394">12</cx:pt>
          <cx:pt idx="395">2</cx:pt>
          <cx:pt idx="396">5</cx:pt>
          <cx:pt idx="397">11</cx:pt>
          <cx:pt idx="398">1</cx:pt>
          <cx:pt idx="399">3</cx:pt>
          <cx:pt idx="400">4</cx:pt>
          <cx:pt idx="401">5</cx:pt>
          <cx:pt idx="402">8</cx:pt>
          <cx:pt idx="403">9</cx:pt>
          <cx:pt idx="404">1</cx:pt>
          <cx:pt idx="405">2</cx:pt>
          <cx:pt idx="406">8</cx:pt>
          <cx:pt idx="407">9</cx:pt>
          <cx:pt idx="408">11</cx:pt>
          <cx:pt idx="409">1</cx:pt>
          <cx:pt idx="410">4</cx:pt>
          <cx:pt idx="411">1</cx:pt>
          <cx:pt idx="412">2</cx:pt>
          <cx:pt idx="413">4</cx:pt>
          <cx:pt idx="414">9</cx:pt>
          <cx:pt idx="415">10</cx:pt>
          <cx:pt idx="416">11</cx:pt>
          <cx:pt idx="417">12</cx:pt>
          <cx:pt idx="418">1</cx:pt>
          <cx:pt idx="419">3</cx:pt>
          <cx:pt idx="420">4</cx:pt>
          <cx:pt idx="421">6</cx:pt>
          <cx:pt idx="422">9</cx:pt>
          <cx:pt idx="423">10</cx:pt>
          <cx:pt idx="424">12</cx:pt>
          <cx:pt idx="425">2</cx:pt>
          <cx:pt idx="426">3</cx:pt>
          <cx:pt idx="427">5</cx:pt>
          <cx:pt idx="428">6</cx:pt>
          <cx:pt idx="429">8</cx:pt>
          <cx:pt idx="430">10</cx:pt>
          <cx:pt idx="431">11</cx:pt>
          <cx:pt idx="432">12</cx:pt>
          <cx:pt idx="433">1</cx:pt>
          <cx:pt idx="434">2</cx:pt>
          <cx:pt idx="435">3</cx:pt>
          <cx:pt idx="436">4</cx:pt>
          <cx:pt idx="437">5</cx:pt>
          <cx:pt idx="438">3</cx:pt>
          <cx:pt idx="439">11</cx:pt>
          <cx:pt idx="440">2</cx:pt>
          <cx:pt idx="441">3</cx:pt>
          <cx:pt idx="442">5</cx:pt>
          <cx:pt idx="443">8</cx:pt>
          <cx:pt idx="444">9</cx:pt>
          <cx:pt idx="445">10</cx:pt>
          <cx:pt idx="446">12</cx:pt>
          <cx:pt idx="447">2</cx:pt>
          <cx:pt idx="448">4</cx:pt>
          <cx:pt idx="449">7</cx:pt>
          <cx:pt idx="450">8</cx:pt>
          <cx:pt idx="451">1</cx:pt>
          <cx:pt idx="452">2</cx:pt>
          <cx:pt idx="453">3</cx:pt>
          <cx:pt idx="454">4</cx:pt>
          <cx:pt idx="455">5</cx:pt>
          <cx:pt idx="456">6</cx:pt>
          <cx:pt idx="457">9</cx:pt>
          <cx:pt idx="458">2</cx:pt>
          <cx:pt idx="459">3</cx:pt>
          <cx:pt idx="460">7</cx:pt>
          <cx:pt idx="461">8</cx:pt>
          <cx:pt idx="462">10</cx:pt>
          <cx:pt idx="463">12</cx:pt>
          <cx:pt idx="464">2</cx:pt>
          <cx:pt idx="465">3</cx:pt>
          <cx:pt idx="466">4</cx:pt>
          <cx:pt idx="467">5</cx:pt>
          <cx:pt idx="468">9</cx:pt>
          <cx:pt idx="469">10</cx:pt>
          <cx:pt idx="470">3</cx:pt>
          <cx:pt idx="471">4</cx:pt>
          <cx:pt idx="472">7</cx:pt>
          <cx:pt idx="473">9</cx:pt>
          <cx:pt idx="474">2</cx:pt>
          <cx:pt idx="475">3</cx:pt>
          <cx:pt idx="476">5</cx:pt>
          <cx:pt idx="477">8</cx:pt>
          <cx:pt idx="478">2</cx:pt>
          <cx:pt idx="479">6</cx:pt>
          <cx:pt idx="480">10</cx:pt>
          <cx:pt idx="481">12</cx:pt>
          <cx:pt idx="482">4</cx:pt>
          <cx:pt idx="483">5</cx:pt>
          <cx:pt idx="484">6</cx:pt>
          <cx:pt idx="485">9</cx:pt>
          <cx:pt idx="486">10</cx:pt>
          <cx:pt idx="487">4</cx:pt>
          <cx:pt idx="488">5</cx:pt>
          <cx:pt idx="489">1</cx:pt>
          <cx:pt idx="490">5</cx:pt>
          <cx:pt idx="491">9</cx:pt>
          <cx:pt idx="492">2</cx:pt>
          <cx:pt idx="493">3</cx:pt>
          <cx:pt idx="494">5</cx:pt>
          <cx:pt idx="495">11</cx:pt>
          <cx:pt idx="496">1</cx:pt>
          <cx:pt idx="497">3</cx:pt>
          <cx:pt idx="498">5</cx:pt>
          <cx:pt idx="499">7</cx:pt>
          <cx:pt idx="500">8</cx:pt>
          <cx:pt idx="501">9</cx:pt>
          <cx:pt idx="502">10</cx:pt>
          <cx:pt idx="503">11</cx:pt>
          <cx:pt idx="504">12</cx:pt>
          <cx:pt idx="505">2</cx:pt>
          <cx:pt idx="506">3</cx:pt>
          <cx:pt idx="507">4</cx:pt>
          <cx:pt idx="508">5</cx:pt>
          <cx:pt idx="509">12</cx:pt>
          <cx:pt idx="510">1</cx:pt>
          <cx:pt idx="511">4</cx:pt>
          <cx:pt idx="512">6</cx:pt>
          <cx:pt idx="513">1</cx:pt>
          <cx:pt idx="514">3</cx:pt>
          <cx:pt idx="515">11</cx:pt>
          <cx:pt idx="516">2</cx:pt>
          <cx:pt idx="517">7</cx:pt>
          <cx:pt idx="518">9</cx:pt>
          <cx:pt idx="519">10</cx:pt>
          <cx:pt idx="520">1</cx:pt>
          <cx:pt idx="521">6</cx:pt>
          <cx:pt idx="522">12</cx:pt>
          <cx:pt idx="523">3</cx:pt>
          <cx:pt idx="524">4</cx:pt>
          <cx:pt idx="525">5</cx:pt>
          <cx:pt idx="526">9</cx:pt>
          <cx:pt idx="527">11</cx:pt>
          <cx:pt idx="528">12</cx:pt>
          <cx:pt idx="529">1</cx:pt>
          <cx:pt idx="530">3</cx:pt>
          <cx:pt idx="531">12</cx:pt>
          <cx:pt idx="532">2</cx:pt>
          <cx:pt idx="533">4</cx:pt>
          <cx:pt idx="534">8</cx:pt>
          <cx:pt idx="535">10</cx:pt>
          <cx:pt idx="536">3</cx:pt>
          <cx:pt idx="537">4</cx:pt>
          <cx:pt idx="538">1</cx:pt>
          <cx:pt idx="539">2</cx:pt>
          <cx:pt idx="540">3</cx:pt>
          <cx:pt idx="541">4</cx:pt>
          <cx:pt idx="542">5</cx:pt>
          <cx:pt idx="543">10</cx:pt>
          <cx:pt idx="544">11</cx:pt>
          <cx:pt idx="545">1</cx:pt>
          <cx:pt idx="546">5</cx:pt>
          <cx:pt idx="547">9</cx:pt>
          <cx:pt idx="548">1</cx:pt>
          <cx:pt idx="549">5</cx:pt>
          <cx:pt idx="550">8</cx:pt>
          <cx:pt idx="551">3</cx:pt>
          <cx:pt idx="552">6</cx:pt>
          <cx:pt idx="553">8</cx:pt>
          <cx:pt idx="554">4</cx:pt>
          <cx:pt idx="555">9</cx:pt>
          <cx:pt idx="556">10</cx:pt>
          <cx:pt idx="557">11</cx:pt>
          <cx:pt idx="558">5</cx:pt>
          <cx:pt idx="559">7</cx:pt>
          <cx:pt idx="560">10</cx:pt>
          <cx:pt idx="561">2</cx:pt>
          <cx:pt idx="562">3</cx:pt>
          <cx:pt idx="563">6</cx:pt>
          <cx:pt idx="564">9</cx:pt>
          <cx:pt idx="565">5</cx:pt>
          <cx:pt idx="566">8</cx:pt>
          <cx:pt idx="567">2</cx:pt>
          <cx:pt idx="568">7</cx:pt>
          <cx:pt idx="569">2</cx:pt>
          <cx:pt idx="570">12</cx:pt>
          <cx:pt idx="571">1</cx:pt>
          <cx:pt idx="572">4</cx:pt>
          <cx:pt idx="573">8</cx:pt>
          <cx:pt idx="574">11</cx:pt>
          <cx:pt idx="575">12</cx:pt>
          <cx:pt idx="576">1</cx:pt>
          <cx:pt idx="577">4</cx:pt>
          <cx:pt idx="578">5</cx:pt>
          <cx:pt idx="579">8</cx:pt>
          <cx:pt idx="580">11</cx:pt>
          <cx:pt idx="581">3</cx:pt>
          <cx:pt idx="582">4</cx:pt>
          <cx:pt idx="583">6</cx:pt>
          <cx:pt idx="584">1</cx:pt>
          <cx:pt idx="585">2</cx:pt>
          <cx:pt idx="586">8</cx:pt>
          <cx:pt idx="587">9</cx:pt>
          <cx:pt idx="588">10</cx:pt>
          <cx:pt idx="589">12</cx:pt>
          <cx:pt idx="590">10</cx:pt>
          <cx:pt idx="591">12</cx:pt>
          <cx:pt idx="592">5</cx:pt>
          <cx:pt idx="593">9</cx:pt>
          <cx:pt idx="594">10</cx:pt>
          <cx:pt idx="595">5</cx:pt>
          <cx:pt idx="596">8</cx:pt>
          <cx:pt idx="597">9</cx:pt>
          <cx:pt idx="598">11</cx:pt>
          <cx:pt idx="599">2</cx:pt>
          <cx:pt idx="600">3</cx:pt>
          <cx:pt idx="601">6</cx:pt>
          <cx:pt idx="602">7</cx:pt>
          <cx:pt idx="603">9</cx:pt>
          <cx:pt idx="604">12</cx:pt>
          <cx:pt idx="605">1</cx:pt>
          <cx:pt idx="606">5</cx:pt>
          <cx:pt idx="607">8</cx:pt>
          <cx:pt idx="608">2</cx:pt>
          <cx:pt idx="609">8</cx:pt>
          <cx:pt idx="610">9</cx:pt>
          <cx:pt idx="611">1</cx:pt>
          <cx:pt idx="612">2</cx:pt>
          <cx:pt idx="613">3</cx:pt>
          <cx:pt idx="614">4</cx:pt>
          <cx:pt idx="615">8</cx:pt>
          <cx:pt idx="616">12</cx:pt>
          <cx:pt idx="617">4</cx:pt>
          <cx:pt idx="618">5</cx:pt>
          <cx:pt idx="619">8</cx:pt>
          <cx:pt idx="620">11</cx:pt>
          <cx:pt idx="621">12</cx:pt>
          <cx:pt idx="622">3</cx:pt>
          <cx:pt idx="623">5</cx:pt>
          <cx:pt idx="624">8</cx:pt>
          <cx:pt idx="625">10</cx:pt>
          <cx:pt idx="626">11</cx:pt>
          <cx:pt idx="627">3</cx:pt>
          <cx:pt idx="628">5</cx:pt>
          <cx:pt idx="629">1</cx:pt>
          <cx:pt idx="630">8</cx:pt>
          <cx:pt idx="631">1</cx:pt>
          <cx:pt idx="632">3</cx:pt>
          <cx:pt idx="633">5</cx:pt>
        </cx:lvl>
      </cx:numDim>
    </cx:data>
    <cx:data id="1">
      <cx:strDim type="cat">
        <cx:f>'EDA 16'!$B$7:$C$640</cx:f>
        <cx:lvl ptCount="634">
          <cx:pt idx="0">1995</cx:pt>
          <cx:pt idx="1">1995</cx:pt>
          <cx:pt idx="2">1996</cx:pt>
          <cx:pt idx="3">1996</cx:pt>
          <cx:pt idx="4">1996</cx:pt>
          <cx:pt idx="5">1994</cx:pt>
          <cx:pt idx="6">1995</cx:pt>
          <cx:pt idx="7">1995</cx:pt>
          <cx:pt idx="8">1996</cx:pt>
          <cx:pt idx="9">1994</cx:pt>
          <cx:pt idx="10">1995</cx:pt>
          <cx:pt idx="11">1995</cx:pt>
          <cx:pt idx="12">1995</cx:pt>
          <cx:pt idx="13">1995</cx:pt>
          <cx:pt idx="14">1996</cx:pt>
          <cx:pt idx="15">1994</cx:pt>
          <cx:pt idx="16">1995</cx:pt>
          <cx:pt idx="17">1995</cx:pt>
          <cx:pt idx="18">1995</cx:pt>
          <cx:pt idx="19">1995</cx:pt>
          <cx:pt idx="20">1995</cx:pt>
          <cx:pt idx="21">1996</cx:pt>
          <cx:pt idx="22">1996</cx:pt>
          <cx:pt idx="23">1996</cx:pt>
          <cx:pt idx="24">1996</cx:pt>
          <cx:pt idx="25">1994</cx:pt>
          <cx:pt idx="26">1995</cx:pt>
          <cx:pt idx="27">1995</cx:pt>
          <cx:pt idx="28">1995</cx:pt>
          <cx:pt idx="29">1995</cx:pt>
          <cx:pt idx="30">1995</cx:pt>
          <cx:pt idx="31">1995</cx:pt>
          <cx:pt idx="32">1995</cx:pt>
          <cx:pt idx="33">1995</cx:pt>
          <cx:pt idx="34">1996</cx:pt>
          <cx:pt idx="35">1996</cx:pt>
          <cx:pt idx="36">1996</cx:pt>
          <cx:pt idx="37">1996</cx:pt>
          <cx:pt idx="38">1995</cx:pt>
          <cx:pt idx="39">1995</cx:pt>
          <cx:pt idx="40">1995</cx:pt>
          <cx:pt idx="41">1996</cx:pt>
          <cx:pt idx="42">1996</cx:pt>
          <cx:pt idx="43">1996</cx:pt>
          <cx:pt idx="44">1994</cx:pt>
          <cx:pt idx="45">1994</cx:pt>
          <cx:pt idx="46">1994</cx:pt>
          <cx:pt idx="47">1995</cx:pt>
          <cx:pt idx="48">1995</cx:pt>
          <cx:pt idx="49">1995</cx:pt>
          <cx:pt idx="50">1995</cx:pt>
          <cx:pt idx="51">1996</cx:pt>
          <cx:pt idx="52">1994</cx:pt>
          <cx:pt idx="53">1996</cx:pt>
          <cx:pt idx="54">1996</cx:pt>
          <cx:pt idx="55">1994</cx:pt>
          <cx:pt idx="56">1994</cx:pt>
          <cx:pt idx="57">1995</cx:pt>
          <cx:pt idx="58">1995</cx:pt>
          <cx:pt idx="59">1995</cx:pt>
          <cx:pt idx="60">1995</cx:pt>
          <cx:pt idx="61">1995</cx:pt>
          <cx:pt idx="62">1995</cx:pt>
          <cx:pt idx="63">1996</cx:pt>
          <cx:pt idx="64">1996</cx:pt>
          <cx:pt idx="65">1996</cx:pt>
          <cx:pt idx="66">1996</cx:pt>
          <cx:pt idx="67">1995</cx:pt>
          <cx:pt idx="68">1995</cx:pt>
          <cx:pt idx="69">1995</cx:pt>
          <cx:pt idx="70">1995</cx:pt>
          <cx:pt idx="71">1995</cx:pt>
          <cx:pt idx="72">1996</cx:pt>
          <cx:pt idx="73">1996</cx:pt>
          <cx:pt idx="74">1994</cx:pt>
          <cx:pt idx="75">1995</cx:pt>
          <cx:pt idx="76">1995</cx:pt>
          <cx:pt idx="77">1995</cx:pt>
          <cx:pt idx="78">1995</cx:pt>
          <cx:pt idx="79">1996</cx:pt>
          <cx:pt idx="80">1996</cx:pt>
          <cx:pt idx="81">1995</cx:pt>
          <cx:pt idx="82">1996</cx:pt>
          <cx:pt idx="83">1996</cx:pt>
          <cx:pt idx="84">1996</cx:pt>
          <cx:pt idx="85">1996</cx:pt>
          <cx:pt idx="86">1996</cx:pt>
          <cx:pt idx="87">1994</cx:pt>
          <cx:pt idx="88">1994</cx:pt>
          <cx:pt idx="89">1995</cx:pt>
          <cx:pt idx="90">1995</cx:pt>
          <cx:pt idx="91">1995</cx:pt>
          <cx:pt idx="92">1996</cx:pt>
          <cx:pt idx="93">1996</cx:pt>
          <cx:pt idx="94">1994</cx:pt>
          <cx:pt idx="95">1995</cx:pt>
          <cx:pt idx="96">1995</cx:pt>
          <cx:pt idx="97">1996</cx:pt>
          <cx:pt idx="98">1996</cx:pt>
          <cx:pt idx="99">1995</cx:pt>
          <cx:pt idx="100">1995</cx:pt>
          <cx:pt idx="101">1996</cx:pt>
          <cx:pt idx="102">1994</cx:pt>
          <cx:pt idx="103">1995</cx:pt>
          <cx:pt idx="104">1996</cx:pt>
          <cx:pt idx="105">1996</cx:pt>
          <cx:pt idx="106">1996</cx:pt>
          <cx:pt idx="107">1996</cx:pt>
          <cx:pt idx="108">1994</cx:pt>
          <cx:pt idx="109">1995</cx:pt>
          <cx:pt idx="110">1995</cx:pt>
          <cx:pt idx="111">1996</cx:pt>
          <cx:pt idx="112">1994</cx:pt>
          <cx:pt idx="113">1995</cx:pt>
          <cx:pt idx="114">1995</cx:pt>
          <cx:pt idx="115">1995</cx:pt>
          <cx:pt idx="116">1996</cx:pt>
          <cx:pt idx="117">1996</cx:pt>
          <cx:pt idx="118">1994</cx:pt>
          <cx:pt idx="119">1994</cx:pt>
          <cx:pt idx="120">1995</cx:pt>
          <cx:pt idx="121">1995</cx:pt>
          <cx:pt idx="122">1995</cx:pt>
          <cx:pt idx="123">1995</cx:pt>
          <cx:pt idx="124">1995</cx:pt>
          <cx:pt idx="125">1995</cx:pt>
          <cx:pt idx="126">1995</cx:pt>
          <cx:pt idx="127">1995</cx:pt>
          <cx:pt idx="128">1995</cx:pt>
          <cx:pt idx="129">1996</cx:pt>
          <cx:pt idx="130">1996</cx:pt>
          <cx:pt idx="131">1996</cx:pt>
          <cx:pt idx="132">1996</cx:pt>
          <cx:pt idx="133">1996</cx:pt>
          <cx:pt idx="134">1996</cx:pt>
          <cx:pt idx="135">1994</cx:pt>
          <cx:pt idx="136">1995</cx:pt>
          <cx:pt idx="137">1995</cx:pt>
          <cx:pt idx="138">1995</cx:pt>
          <cx:pt idx="139">1995</cx:pt>
          <cx:pt idx="140">1995</cx:pt>
          <cx:pt idx="141">1995</cx:pt>
          <cx:pt idx="142">1995</cx:pt>
          <cx:pt idx="143">1995</cx:pt>
          <cx:pt idx="144">1995</cx:pt>
          <cx:pt idx="145">1996</cx:pt>
          <cx:pt idx="146">1994</cx:pt>
          <cx:pt idx="147">1994</cx:pt>
          <cx:pt idx="148">1995</cx:pt>
          <cx:pt idx="149">1995</cx:pt>
          <cx:pt idx="150">1995</cx:pt>
          <cx:pt idx="151">1995</cx:pt>
          <cx:pt idx="152">1995</cx:pt>
          <cx:pt idx="153">1996</cx:pt>
          <cx:pt idx="154">1996</cx:pt>
          <cx:pt idx="155">1996</cx:pt>
          <cx:pt idx="156">1996</cx:pt>
          <cx:pt idx="157">1996</cx:pt>
          <cx:pt idx="158">1994</cx:pt>
          <cx:pt idx="159">1994</cx:pt>
          <cx:pt idx="160">1995</cx:pt>
          <cx:pt idx="161">1995</cx:pt>
          <cx:pt idx="162">1995</cx:pt>
          <cx:pt idx="163">1995</cx:pt>
          <cx:pt idx="164">1995</cx:pt>
          <cx:pt idx="165">1995</cx:pt>
          <cx:pt idx="166">1996</cx:pt>
          <cx:pt idx="167">1996</cx:pt>
          <cx:pt idx="168">1996</cx:pt>
          <cx:pt idx="169">1996</cx:pt>
          <cx:pt idx="170">1995</cx:pt>
          <cx:pt idx="171">1996</cx:pt>
          <cx:pt idx="172">1996</cx:pt>
          <cx:pt idx="173">1995</cx:pt>
          <cx:pt idx="174">1995</cx:pt>
          <cx:pt idx="175">1995</cx:pt>
          <cx:pt idx="176">1996</cx:pt>
          <cx:pt idx="177">1996</cx:pt>
          <cx:pt idx="178">1994</cx:pt>
          <cx:pt idx="179">1994</cx:pt>
          <cx:pt idx="180">1995</cx:pt>
          <cx:pt idx="181">1995</cx:pt>
          <cx:pt idx="182">1995</cx:pt>
          <cx:pt idx="183">1995</cx:pt>
          <cx:pt idx="184">1995</cx:pt>
          <cx:pt idx="185">1996</cx:pt>
          <cx:pt idx="186">1994</cx:pt>
          <cx:pt idx="187">1995</cx:pt>
          <cx:pt idx="188">1995</cx:pt>
          <cx:pt idx="189">1996</cx:pt>
          <cx:pt idx="190">1996</cx:pt>
          <cx:pt idx="191">1994</cx:pt>
          <cx:pt idx="192">1995</cx:pt>
          <cx:pt idx="193">1995</cx:pt>
          <cx:pt idx="194">1996</cx:pt>
          <cx:pt idx="195">1996</cx:pt>
          <cx:pt idx="196">1996</cx:pt>
          <cx:pt idx="197">1995</cx:pt>
          <cx:pt idx="198">1995</cx:pt>
          <cx:pt idx="199">1995</cx:pt>
          <cx:pt idx="200">1995</cx:pt>
          <cx:pt idx="201">1996</cx:pt>
          <cx:pt idx="202">1996</cx:pt>
          <cx:pt idx="203">1996</cx:pt>
          <cx:pt idx="204">1995</cx:pt>
          <cx:pt idx="205">1995</cx:pt>
          <cx:pt idx="206">1995</cx:pt>
          <cx:pt idx="207">1996</cx:pt>
          <cx:pt idx="208">1996</cx:pt>
          <cx:pt idx="209">1996</cx:pt>
          <cx:pt idx="210">1994</cx:pt>
          <cx:pt idx="211">1996</cx:pt>
          <cx:pt idx="212">1994</cx:pt>
          <cx:pt idx="213">1995</cx:pt>
          <cx:pt idx="214">1995</cx:pt>
          <cx:pt idx="215">1995</cx:pt>
          <cx:pt idx="216">1996</cx:pt>
          <cx:pt idx="217">1996</cx:pt>
          <cx:pt idx="218">1996</cx:pt>
          <cx:pt idx="219">1996</cx:pt>
          <cx:pt idx="220">1994</cx:pt>
          <cx:pt idx="221">1995</cx:pt>
          <cx:pt idx="222">1995</cx:pt>
          <cx:pt idx="223">1995</cx:pt>
          <cx:pt idx="224">1995</cx:pt>
          <cx:pt idx="225">1995</cx:pt>
          <cx:pt idx="226">1995</cx:pt>
          <cx:pt idx="227">1995</cx:pt>
          <cx:pt idx="228">1996</cx:pt>
          <cx:pt idx="229">1996</cx:pt>
          <cx:pt idx="230">1996</cx:pt>
          <cx:pt idx="231">1996</cx:pt>
          <cx:pt idx="232">1995</cx:pt>
          <cx:pt idx="233">1995</cx:pt>
          <cx:pt idx="234">1995</cx:pt>
          <cx:pt idx="235">1995</cx:pt>
          <cx:pt idx="236">1994</cx:pt>
          <cx:pt idx="237">1994</cx:pt>
          <cx:pt idx="238">1995</cx:pt>
          <cx:pt idx="239">1995</cx:pt>
          <cx:pt idx="240">1995</cx:pt>
          <cx:pt idx="241">1995</cx:pt>
          <cx:pt idx="242">1995</cx:pt>
          <cx:pt idx="243">1995</cx:pt>
          <cx:pt idx="244">1995</cx:pt>
          <cx:pt idx="245">1995</cx:pt>
          <cx:pt idx="246">1996</cx:pt>
          <cx:pt idx="247">1996</cx:pt>
          <cx:pt idx="248">1996</cx:pt>
          <cx:pt idx="249">1994</cx:pt>
          <cx:pt idx="250">1994</cx:pt>
          <cx:pt idx="251">1995</cx:pt>
          <cx:pt idx="252">1995</cx:pt>
          <cx:pt idx="253">1995</cx:pt>
          <cx:pt idx="254">1995</cx:pt>
          <cx:pt idx="255">1996</cx:pt>
          <cx:pt idx="256">1996</cx:pt>
          <cx:pt idx="257">1996</cx:pt>
          <cx:pt idx="258">1994</cx:pt>
          <cx:pt idx="259">1995</cx:pt>
          <cx:pt idx="260">1995</cx:pt>
          <cx:pt idx="261">1995</cx:pt>
          <cx:pt idx="262">1995</cx:pt>
          <cx:pt idx="263">1995</cx:pt>
          <cx:pt idx="264">1995</cx:pt>
          <cx:pt idx="265">1996</cx:pt>
          <cx:pt idx="266">1996</cx:pt>
          <cx:pt idx="267">1996</cx:pt>
          <cx:pt idx="268">1996</cx:pt>
          <cx:pt idx="269">1996</cx:pt>
          <cx:pt idx="270">1996</cx:pt>
          <cx:pt idx="271">1994</cx:pt>
          <cx:pt idx="272">1995</cx:pt>
          <cx:pt idx="273">1995</cx:pt>
          <cx:pt idx="274">1995</cx:pt>
          <cx:pt idx="275">1995</cx:pt>
          <cx:pt idx="276">1995</cx:pt>
          <cx:pt idx="277">1995</cx:pt>
          <cx:pt idx="278">1996</cx:pt>
          <cx:pt idx="279">1996</cx:pt>
          <cx:pt idx="280">1996</cx:pt>
          <cx:pt idx="281">1996</cx:pt>
          <cx:pt idx="282">1995</cx:pt>
          <cx:pt idx="283">1995</cx:pt>
          <cx:pt idx="284">1996</cx:pt>
          <cx:pt idx="285">1995</cx:pt>
          <cx:pt idx="286">1995</cx:pt>
          <cx:pt idx="287">1994</cx:pt>
          <cx:pt idx="288">1994</cx:pt>
          <cx:pt idx="289">1995</cx:pt>
          <cx:pt idx="290">1995</cx:pt>
          <cx:pt idx="291">1995</cx:pt>
          <cx:pt idx="292">1995</cx:pt>
          <cx:pt idx="293">1996</cx:pt>
          <cx:pt idx="294">1996</cx:pt>
          <cx:pt idx="295">1996</cx:pt>
          <cx:pt idx="296">1996</cx:pt>
          <cx:pt idx="297">1995</cx:pt>
          <cx:pt idx="298">1995</cx:pt>
          <cx:pt idx="299">1995</cx:pt>
          <cx:pt idx="300">1996</cx:pt>
          <cx:pt idx="301">1994</cx:pt>
          <cx:pt idx="302">1994</cx:pt>
          <cx:pt idx="303">1994</cx:pt>
          <cx:pt idx="304">1994</cx:pt>
          <cx:pt idx="305">1995</cx:pt>
          <cx:pt idx="306">1995</cx:pt>
          <cx:pt idx="307">1995</cx:pt>
          <cx:pt idx="308">1995</cx:pt>
          <cx:pt idx="309">1996</cx:pt>
          <cx:pt idx="310">1996</cx:pt>
          <cx:pt idx="311">1996</cx:pt>
          <cx:pt idx="312">1996</cx:pt>
          <cx:pt idx="313">1996</cx:pt>
          <cx:pt idx="314">1995</cx:pt>
          <cx:pt idx="315">1995</cx:pt>
          <cx:pt idx="316">1995</cx:pt>
          <cx:pt idx="317">1995</cx:pt>
          <cx:pt idx="318">1995</cx:pt>
          <cx:pt idx="319">1996</cx:pt>
          <cx:pt idx="320">1996</cx:pt>
          <cx:pt idx="321">1996</cx:pt>
          <cx:pt idx="322">1994</cx:pt>
          <cx:pt idx="323">1995</cx:pt>
          <cx:pt idx="324">1995</cx:pt>
          <cx:pt idx="325">1996</cx:pt>
          <cx:pt idx="326">1996</cx:pt>
          <cx:pt idx="327">1994</cx:pt>
          <cx:pt idx="328">1994</cx:pt>
          <cx:pt idx="329">1995</cx:pt>
          <cx:pt idx="330">1995</cx:pt>
          <cx:pt idx="331">1995</cx:pt>
          <cx:pt idx="332">1995</cx:pt>
          <cx:pt idx="333">1996</cx:pt>
          <cx:pt idx="334">1996</cx:pt>
          <cx:pt idx="335">1996</cx:pt>
          <cx:pt idx="336">1995</cx:pt>
          <cx:pt idx="337">1995</cx:pt>
          <cx:pt idx="338">1996</cx:pt>
          <cx:pt idx="339">1996</cx:pt>
          <cx:pt idx="340">1996</cx:pt>
          <cx:pt idx="341">1996</cx:pt>
          <cx:pt idx="342">1994</cx:pt>
          <cx:pt idx="343">1995</cx:pt>
          <cx:pt idx="344">1995</cx:pt>
          <cx:pt idx="345">1995</cx:pt>
          <cx:pt idx="346">1995</cx:pt>
          <cx:pt idx="347">1995</cx:pt>
          <cx:pt idx="348">1995</cx:pt>
          <cx:pt idx="349">1995</cx:pt>
          <cx:pt idx="350">1995</cx:pt>
          <cx:pt idx="351">1994</cx:pt>
          <cx:pt idx="352">1995</cx:pt>
          <cx:pt idx="353">1995</cx:pt>
          <cx:pt idx="354">1996</cx:pt>
          <cx:pt idx="355">1996</cx:pt>
          <cx:pt idx="356">1995</cx:pt>
          <cx:pt idx="357">1995</cx:pt>
          <cx:pt idx="358">1996</cx:pt>
          <cx:pt idx="359">1995</cx:pt>
          <cx:pt idx="360">1995</cx:pt>
          <cx:pt idx="361">1996</cx:pt>
          <cx:pt idx="362">1996</cx:pt>
          <cx:pt idx="363">1994</cx:pt>
          <cx:pt idx="364">1994</cx:pt>
          <cx:pt idx="365">1995</cx:pt>
          <cx:pt idx="366">1995</cx:pt>
          <cx:pt idx="367">1995</cx:pt>
          <cx:pt idx="368">1995</cx:pt>
          <cx:pt idx="369">1996</cx:pt>
          <cx:pt idx="370">1996</cx:pt>
          <cx:pt idx="371">1996</cx:pt>
          <cx:pt idx="372">1994</cx:pt>
          <cx:pt idx="373">1995</cx:pt>
          <cx:pt idx="374">1995</cx:pt>
          <cx:pt idx="375">1995</cx:pt>
          <cx:pt idx="376">1995</cx:pt>
          <cx:pt idx="377">1995</cx:pt>
          <cx:pt idx="378">1996</cx:pt>
          <cx:pt idx="379">1996</cx:pt>
          <cx:pt idx="380">1996</cx:pt>
          <cx:pt idx="381">1994</cx:pt>
          <cx:pt idx="382">1994</cx:pt>
          <cx:pt idx="383">1995</cx:pt>
          <cx:pt idx="384">1995</cx:pt>
          <cx:pt idx="385">1996</cx:pt>
          <cx:pt idx="386">1996</cx:pt>
          <cx:pt idx="387">1994</cx:pt>
          <cx:pt idx="388">1995</cx:pt>
          <cx:pt idx="389">1995</cx:pt>
          <cx:pt idx="390">1995</cx:pt>
          <cx:pt idx="391">1995</cx:pt>
          <cx:pt idx="392">1995</cx:pt>
          <cx:pt idx="393">1995</cx:pt>
          <cx:pt idx="394">1995</cx:pt>
          <cx:pt idx="395">1996</cx:pt>
          <cx:pt idx="396">1996</cx:pt>
          <cx:pt idx="397">1994</cx:pt>
          <cx:pt idx="398">1995</cx:pt>
          <cx:pt idx="399">1995</cx:pt>
          <cx:pt idx="400">1995</cx:pt>
          <cx:pt idx="401">1996</cx:pt>
          <cx:pt idx="402">1994</cx:pt>
          <cx:pt idx="403">1994</cx:pt>
          <cx:pt idx="404">1995</cx:pt>
          <cx:pt idx="405">1995</cx:pt>
          <cx:pt idx="406">1995</cx:pt>
          <cx:pt idx="407">1995</cx:pt>
          <cx:pt idx="408">1995</cx:pt>
          <cx:pt idx="409">1996</cx:pt>
          <cx:pt idx="410">1996</cx:pt>
          <cx:pt idx="411">1995</cx:pt>
          <cx:pt idx="412">1995</cx:pt>
          <cx:pt idx="413">1995</cx:pt>
          <cx:pt idx="414">1995</cx:pt>
          <cx:pt idx="415">1995</cx:pt>
          <cx:pt idx="416">1995</cx:pt>
          <cx:pt idx="417">1995</cx:pt>
          <cx:pt idx="418">1996</cx:pt>
          <cx:pt idx="419">1996</cx:pt>
          <cx:pt idx="420">1996</cx:pt>
          <cx:pt idx="421">1996</cx:pt>
          <cx:pt idx="422">1994</cx:pt>
          <cx:pt idx="423">1994</cx:pt>
          <cx:pt idx="424">1994</cx:pt>
          <cx:pt idx="425">1995</cx:pt>
          <cx:pt idx="426">1995</cx:pt>
          <cx:pt idx="427">1995</cx:pt>
          <cx:pt idx="428">1995</cx:pt>
          <cx:pt idx="429">1995</cx:pt>
          <cx:pt idx="430">1995</cx:pt>
          <cx:pt idx="431">1995</cx:pt>
          <cx:pt idx="432">1995</cx:pt>
          <cx:pt idx="433">1996</cx:pt>
          <cx:pt idx="434">1996</cx:pt>
          <cx:pt idx="435">1996</cx:pt>
          <cx:pt idx="436">1996</cx:pt>
          <cx:pt idx="437">1996</cx:pt>
          <cx:pt idx="438">1995</cx:pt>
          <cx:pt idx="439">1995</cx:pt>
          <cx:pt idx="440">1996</cx:pt>
          <cx:pt idx="441">1996</cx:pt>
          <cx:pt idx="442">1996</cx:pt>
          <cx:pt idx="443">1994</cx:pt>
          <cx:pt idx="444">1994</cx:pt>
          <cx:pt idx="445">1994</cx:pt>
          <cx:pt idx="446">1994</cx:pt>
          <cx:pt idx="447">1995</cx:pt>
          <cx:pt idx="448">1995</cx:pt>
          <cx:pt idx="449">1995</cx:pt>
          <cx:pt idx="450">1995</cx:pt>
          <cx:pt idx="451">1996</cx:pt>
          <cx:pt idx="452">1996</cx:pt>
          <cx:pt idx="453">1996</cx:pt>
          <cx:pt idx="454">1996</cx:pt>
          <cx:pt idx="455">1996</cx:pt>
          <cx:pt idx="456">1996</cx:pt>
          <cx:pt idx="457">1994</cx:pt>
          <cx:pt idx="458">1995</cx:pt>
          <cx:pt idx="459">1995</cx:pt>
          <cx:pt idx="460">1995</cx:pt>
          <cx:pt idx="461">1995</cx:pt>
          <cx:pt idx="462">1995</cx:pt>
          <cx:pt idx="463">1995</cx:pt>
          <cx:pt idx="464">1996</cx:pt>
          <cx:pt idx="465">1996</cx:pt>
          <cx:pt idx="466">1996</cx:pt>
          <cx:pt idx="467">1996</cx:pt>
          <cx:pt idx="468">1994</cx:pt>
          <cx:pt idx="469">1994</cx:pt>
          <cx:pt idx="470">1995</cx:pt>
          <cx:pt idx="471">1995</cx:pt>
          <cx:pt idx="472">1995</cx:pt>
          <cx:pt idx="473">1995</cx:pt>
          <cx:pt idx="474">1996</cx:pt>
          <cx:pt idx="475">1996</cx:pt>
          <cx:pt idx="476">1996</cx:pt>
          <cx:pt idx="477">1994</cx:pt>
          <cx:pt idx="478">1995</cx:pt>
          <cx:pt idx="479">1995</cx:pt>
          <cx:pt idx="480">1995</cx:pt>
          <cx:pt idx="481">1995</cx:pt>
          <cx:pt idx="482">1996</cx:pt>
          <cx:pt idx="483">1996</cx:pt>
          <cx:pt idx="484">1996</cx:pt>
          <cx:pt idx="485">1994</cx:pt>
          <cx:pt idx="486">1994</cx:pt>
          <cx:pt idx="487">1996</cx:pt>
          <cx:pt idx="488">1996</cx:pt>
          <cx:pt idx="489">1995</cx:pt>
          <cx:pt idx="490">1995</cx:pt>
          <cx:pt idx="491">1995</cx:pt>
          <cx:pt idx="492">1996</cx:pt>
          <cx:pt idx="493">1996</cx:pt>
          <cx:pt idx="494">1996</cx:pt>
          <cx:pt idx="495">1994</cx:pt>
          <cx:pt idx="496">1995</cx:pt>
          <cx:pt idx="497">1995</cx:pt>
          <cx:pt idx="498">1995</cx:pt>
          <cx:pt idx="499">1995</cx:pt>
          <cx:pt idx="500">1995</cx:pt>
          <cx:pt idx="501">1995</cx:pt>
          <cx:pt idx="502">1995</cx:pt>
          <cx:pt idx="503">1995</cx:pt>
          <cx:pt idx="504">1995</cx:pt>
          <cx:pt idx="505">1996</cx:pt>
          <cx:pt idx="506">1996</cx:pt>
          <cx:pt idx="507">1996</cx:pt>
          <cx:pt idx="508">1996</cx:pt>
          <cx:pt idx="509">1994</cx:pt>
          <cx:pt idx="510">1995</cx:pt>
          <cx:pt idx="511">1995</cx:pt>
          <cx:pt idx="512">1995</cx:pt>
          <cx:pt idx="513">1996</cx:pt>
          <cx:pt idx="514">1996</cx:pt>
          <cx:pt idx="515">1994</cx:pt>
          <cx:pt idx="516">1995</cx:pt>
          <cx:pt idx="517">1995</cx:pt>
          <cx:pt idx="518">1995</cx:pt>
          <cx:pt idx="519">1995</cx:pt>
          <cx:pt idx="520">1996</cx:pt>
          <cx:pt idx="521">1996</cx:pt>
          <cx:pt idx="522">1995</cx:pt>
          <cx:pt idx="523">1996</cx:pt>
          <cx:pt idx="524">1996</cx:pt>
          <cx:pt idx="525">1996</cx:pt>
          <cx:pt idx="526">1994</cx:pt>
          <cx:pt idx="527">1994</cx:pt>
          <cx:pt idx="528">1994</cx:pt>
          <cx:pt idx="529">1995</cx:pt>
          <cx:pt idx="530">1995</cx:pt>
          <cx:pt idx="531">1995</cx:pt>
          <cx:pt idx="532">1996</cx:pt>
          <cx:pt idx="533">1996</cx:pt>
          <cx:pt idx="534">1994</cx:pt>
          <cx:pt idx="535">1994</cx:pt>
          <cx:pt idx="536">1995</cx:pt>
          <cx:pt idx="537">1995</cx:pt>
          <cx:pt idx="538">1996</cx:pt>
          <cx:pt idx="539">1996</cx:pt>
          <cx:pt idx="540">1996</cx:pt>
          <cx:pt idx="541">1996</cx:pt>
          <cx:pt idx="542">1996</cx:pt>
          <cx:pt idx="543">1994</cx:pt>
          <cx:pt idx="544">1995</cx:pt>
          <cx:pt idx="545">1996</cx:pt>
          <cx:pt idx="546">1996</cx:pt>
          <cx:pt idx="547">1995</cx:pt>
          <cx:pt idx="548">1996</cx:pt>
          <cx:pt idx="549">1996</cx:pt>
          <cx:pt idx="550">1994</cx:pt>
          <cx:pt idx="551">1995</cx:pt>
          <cx:pt idx="552">1995</cx:pt>
          <cx:pt idx="553">1995</cx:pt>
          <cx:pt idx="554">1996</cx:pt>
          <cx:pt idx="555">1994</cx:pt>
          <cx:pt idx="556">1994</cx:pt>
          <cx:pt idx="557">1994</cx:pt>
          <cx:pt idx="558">1995</cx:pt>
          <cx:pt idx="559">1995</cx:pt>
          <cx:pt idx="560">1995</cx:pt>
          <cx:pt idx="561">1996</cx:pt>
          <cx:pt idx="562">1996</cx:pt>
          <cx:pt idx="563">1996</cx:pt>
          <cx:pt idx="564">1994</cx:pt>
          <cx:pt idx="565">1995</cx:pt>
          <cx:pt idx="566">1995</cx:pt>
          <cx:pt idx="567">1996</cx:pt>
          <cx:pt idx="568">1995</cx:pt>
          <cx:pt idx="569">1996</cx:pt>
          <cx:pt idx="570">1994</cx:pt>
          <cx:pt idx="571">1995</cx:pt>
          <cx:pt idx="572">1995</cx:pt>
          <cx:pt idx="573">1995</cx:pt>
          <cx:pt idx="574">1995</cx:pt>
          <cx:pt idx="575">1995</cx:pt>
          <cx:pt idx="576">1996</cx:pt>
          <cx:pt idx="577">1996</cx:pt>
          <cx:pt idx="578">1996</cx:pt>
          <cx:pt idx="579">1994</cx:pt>
          <cx:pt idx="580">1994</cx:pt>
          <cx:pt idx="581">1995</cx:pt>
          <cx:pt idx="582">1995</cx:pt>
          <cx:pt idx="583">1995</cx:pt>
          <cx:pt idx="584">1996</cx:pt>
          <cx:pt idx="585">1996</cx:pt>
          <cx:pt idx="586">1994</cx:pt>
          <cx:pt idx="587">1994</cx:pt>
          <cx:pt idx="588">1994</cx:pt>
          <cx:pt idx="589">1995</cx:pt>
          <cx:pt idx="590">1994</cx:pt>
          <cx:pt idx="591">1994</cx:pt>
          <cx:pt idx="592">1995</cx:pt>
          <cx:pt idx="593">1995</cx:pt>
          <cx:pt idx="594">1995</cx:pt>
          <cx:pt idx="595">1996</cx:pt>
          <cx:pt idx="596">1994</cx:pt>
          <cx:pt idx="597">1994</cx:pt>
          <cx:pt idx="598">1994</cx:pt>
          <cx:pt idx="599">1995</cx:pt>
          <cx:pt idx="600">1995</cx:pt>
          <cx:pt idx="601">1995</cx:pt>
          <cx:pt idx="602">1995</cx:pt>
          <cx:pt idx="603">1995</cx:pt>
          <cx:pt idx="604">1995</cx:pt>
          <cx:pt idx="605">1996</cx:pt>
          <cx:pt idx="606">1996</cx:pt>
          <cx:pt idx="607">1994</cx:pt>
          <cx:pt idx="608">1995</cx:pt>
          <cx:pt idx="609">1995</cx:pt>
          <cx:pt idx="610">1995</cx:pt>
          <cx:pt idx="611">1996</cx:pt>
          <cx:pt idx="612">1996</cx:pt>
          <cx:pt idx="613">1996</cx:pt>
          <cx:pt idx="614">1996</cx:pt>
          <cx:pt idx="615">1994</cx:pt>
          <cx:pt idx="616">1994</cx:pt>
          <cx:pt idx="617">1995</cx:pt>
          <cx:pt idx="618">1995</cx:pt>
          <cx:pt idx="619">1995</cx:pt>
          <cx:pt idx="620">1995</cx:pt>
          <cx:pt idx="621">1995</cx:pt>
          <cx:pt idx="622">1996</cx:pt>
          <cx:pt idx="623">1996</cx:pt>
          <cx:pt idx="624">1995</cx:pt>
          <cx:pt idx="625">1995</cx:pt>
          <cx:pt idx="626">1995</cx:pt>
          <cx:pt idx="627">1996</cx:pt>
          <cx:pt idx="628">1996</cx:pt>
          <cx:pt idx="629">1995</cx:pt>
          <cx:pt idx="630">1995</cx:pt>
          <cx:pt idx="631">1996</cx:pt>
          <cx:pt idx="632">1996</cx:pt>
          <cx:pt idx="633">1996</cx:pt>
        </cx:lvl>
        <cx:lvl ptCount="634">
          <cx:pt idx="0">ALFKI</cx:pt>
          <cx:pt idx="1">ALFKI</cx:pt>
          <cx:pt idx="2">ALFKI</cx:pt>
          <cx:pt idx="3">ALFKI</cx:pt>
          <cx:pt idx="4">ALFKI</cx:pt>
          <cx:pt idx="5">ANATR</cx:pt>
          <cx:pt idx="6">ANATR</cx:pt>
          <cx:pt idx="7">ANATR</cx:pt>
          <cx:pt idx="8">ANATR</cx:pt>
          <cx:pt idx="9">ANTON</cx:pt>
          <cx:pt idx="10">ANTON</cx:pt>
          <cx:pt idx="11">ANTON</cx:pt>
          <cx:pt idx="12">ANTON</cx:pt>
          <cx:pt idx="13">ANTON</cx:pt>
          <cx:pt idx="14">ANTON</cx:pt>
          <cx:pt idx="15">AROUT</cx:pt>
          <cx:pt idx="16">AROUT</cx:pt>
          <cx:pt idx="17">AROUT</cx:pt>
          <cx:pt idx="18">AROUT</cx:pt>
          <cx:pt idx="19">AROUT</cx:pt>
          <cx:pt idx="20">AROUT</cx:pt>
          <cx:pt idx="21">AROUT</cx:pt>
          <cx:pt idx="22">AROUT</cx:pt>
          <cx:pt idx="23">AROUT</cx:pt>
          <cx:pt idx="24">AROUT</cx:pt>
          <cx:pt idx="25">BERGS</cx:pt>
          <cx:pt idx="26">BERGS</cx:pt>
          <cx:pt idx="27">BERGS</cx:pt>
          <cx:pt idx="28">BERGS</cx:pt>
          <cx:pt idx="29">BERGS</cx:pt>
          <cx:pt idx="30">BERGS</cx:pt>
          <cx:pt idx="31">BERGS</cx:pt>
          <cx:pt idx="32">BERGS</cx:pt>
          <cx:pt idx="33">BERGS</cx:pt>
          <cx:pt idx="34">BERGS</cx:pt>
          <cx:pt idx="35">BERGS</cx:pt>
          <cx:pt idx="36">BERGS</cx:pt>
          <cx:pt idx="37">BERGS</cx:pt>
          <cx:pt idx="38">BLAUS</cx:pt>
          <cx:pt idx="39">BLAUS</cx:pt>
          <cx:pt idx="40">BLAUS</cx:pt>
          <cx:pt idx="41">BLAUS</cx:pt>
          <cx:pt idx="42">BLAUS</cx:pt>
          <cx:pt idx="43">BLAUS</cx:pt>
          <cx:pt idx="44">BLONP</cx:pt>
          <cx:pt idx="45">BLONP</cx:pt>
          <cx:pt idx="46">BLONP</cx:pt>
          <cx:pt idx="47">BLONP</cx:pt>
          <cx:pt idx="48">BLONP</cx:pt>
          <cx:pt idx="49">BLONP</cx:pt>
          <cx:pt idx="50">BLONP</cx:pt>
          <cx:pt idx="51">BLONP</cx:pt>
          <cx:pt idx="52">BOLID</cx:pt>
          <cx:pt idx="53">BOLID</cx:pt>
          <cx:pt idx="54">BOLID</cx:pt>
          <cx:pt idx="55">BONAP</cx:pt>
          <cx:pt idx="56">BONAP</cx:pt>
          <cx:pt idx="57">BONAP</cx:pt>
          <cx:pt idx="58">BONAP</cx:pt>
          <cx:pt idx="59">BONAP</cx:pt>
          <cx:pt idx="60">BONAP</cx:pt>
          <cx:pt idx="61">BONAP</cx:pt>
          <cx:pt idx="62">BONAP</cx:pt>
          <cx:pt idx="63">BONAP</cx:pt>
          <cx:pt idx="64">BONAP</cx:pt>
          <cx:pt idx="65">BONAP</cx:pt>
          <cx:pt idx="66">BONAP</cx:pt>
          <cx:pt idx="67">BOTTM</cx:pt>
          <cx:pt idx="68">BOTTM</cx:pt>
          <cx:pt idx="69">BOTTM</cx:pt>
          <cx:pt idx="70">BOTTM</cx:pt>
          <cx:pt idx="71">BOTTM</cx:pt>
          <cx:pt idx="72">BOTTM</cx:pt>
          <cx:pt idx="73">BOTTM</cx:pt>
          <cx:pt idx="74">BSBEV</cx:pt>
          <cx:pt idx="75">BSBEV</cx:pt>
          <cx:pt idx="76">BSBEV</cx:pt>
          <cx:pt idx="77">BSBEV</cx:pt>
          <cx:pt idx="78">BSBEV</cx:pt>
          <cx:pt idx="79">BSBEV</cx:pt>
          <cx:pt idx="80">BSBEV</cx:pt>
          <cx:pt idx="81">CACTU</cx:pt>
          <cx:pt idx="82">CACTU</cx:pt>
          <cx:pt idx="83">CACTU</cx:pt>
          <cx:pt idx="84">CACTU</cx:pt>
          <cx:pt idx="85">CACTU</cx:pt>
          <cx:pt idx="86">CACTU</cx:pt>
          <cx:pt idx="87">CENTC</cx:pt>
          <cx:pt idx="88">CHOPS</cx:pt>
          <cx:pt idx="89">CHOPS</cx:pt>
          <cx:pt idx="90">CHOPS</cx:pt>
          <cx:pt idx="91">CHOPS</cx:pt>
          <cx:pt idx="92">CHOPS</cx:pt>
          <cx:pt idx="93">CHOPS</cx:pt>
          <cx:pt idx="94">COMMI</cx:pt>
          <cx:pt idx="95">COMMI</cx:pt>
          <cx:pt idx="96">COMMI</cx:pt>
          <cx:pt idx="97">COMMI</cx:pt>
          <cx:pt idx="98">COMMI</cx:pt>
          <cx:pt idx="99">CONSH</cx:pt>
          <cx:pt idx="100">CONSH</cx:pt>
          <cx:pt idx="101">CONSH</cx:pt>
          <cx:pt idx="102">DRACD</cx:pt>
          <cx:pt idx="103">DRACD</cx:pt>
          <cx:pt idx="104">DRACD</cx:pt>
          <cx:pt idx="105">DRACD</cx:pt>
          <cx:pt idx="106">DRACD</cx:pt>
          <cx:pt idx="107">DRACD</cx:pt>
          <cx:pt idx="108">DUMON</cx:pt>
          <cx:pt idx="109">DUMON</cx:pt>
          <cx:pt idx="110">DUMON</cx:pt>
          <cx:pt idx="111">DUMON</cx:pt>
          <cx:pt idx="112">EASTC</cx:pt>
          <cx:pt idx="113">EASTC</cx:pt>
          <cx:pt idx="114">EASTC</cx:pt>
          <cx:pt idx="115">EASTC</cx:pt>
          <cx:pt idx="116">EASTC</cx:pt>
          <cx:pt idx="117">EASTC</cx:pt>
          <cx:pt idx="118">ERNSH</cx:pt>
          <cx:pt idx="119">ERNSH</cx:pt>
          <cx:pt idx="120">ERNSH</cx:pt>
          <cx:pt idx="121">ERNSH</cx:pt>
          <cx:pt idx="122">ERNSH</cx:pt>
          <cx:pt idx="123">ERNSH</cx:pt>
          <cx:pt idx="124">ERNSH</cx:pt>
          <cx:pt idx="125">ERNSH</cx:pt>
          <cx:pt idx="126">ERNSH</cx:pt>
          <cx:pt idx="127">ERNSH</cx:pt>
          <cx:pt idx="128">ERNSH</cx:pt>
          <cx:pt idx="129">ERNSH</cx:pt>
          <cx:pt idx="130">ERNSH</cx:pt>
          <cx:pt idx="131">ERNSH</cx:pt>
          <cx:pt idx="132">ERNSH</cx:pt>
          <cx:pt idx="133">ERNSH</cx:pt>
          <cx:pt idx="134">ERNSH</cx:pt>
          <cx:pt idx="135">FAMIA</cx:pt>
          <cx:pt idx="136">FAMIA</cx:pt>
          <cx:pt idx="137">FAMIA</cx:pt>
          <cx:pt idx="138">FAMIA</cx:pt>
          <cx:pt idx="139">FAMIA</cx:pt>
          <cx:pt idx="140">FAMIA</cx:pt>
          <cx:pt idx="141">FAMIA</cx:pt>
          <cx:pt idx="142">FOLIG</cx:pt>
          <cx:pt idx="143">FOLIG</cx:pt>
          <cx:pt idx="144">FOLIG</cx:pt>
          <cx:pt idx="145">FOLIG</cx:pt>
          <cx:pt idx="146">FOLKO</cx:pt>
          <cx:pt idx="147">FOLKO</cx:pt>
          <cx:pt idx="148">FOLKO</cx:pt>
          <cx:pt idx="149">FOLKO</cx:pt>
          <cx:pt idx="150">FOLKO</cx:pt>
          <cx:pt idx="151">FOLKO</cx:pt>
          <cx:pt idx="152">FOLKO</cx:pt>
          <cx:pt idx="153">FOLKO</cx:pt>
          <cx:pt idx="154">FOLKO</cx:pt>
          <cx:pt idx="155">FOLKO</cx:pt>
          <cx:pt idx="156">FOLKO</cx:pt>
          <cx:pt idx="157">FOLKO</cx:pt>
          <cx:pt idx="158">FRANK</cx:pt>
          <cx:pt idx="159">FRANK</cx:pt>
          <cx:pt idx="160">FRANK</cx:pt>
          <cx:pt idx="161">FRANK</cx:pt>
          <cx:pt idx="162">FRANK</cx:pt>
          <cx:pt idx="163">FRANK</cx:pt>
          <cx:pt idx="164">FRANK</cx:pt>
          <cx:pt idx="165">FRANK</cx:pt>
          <cx:pt idx="166">FRANK</cx:pt>
          <cx:pt idx="167">FRANK</cx:pt>
          <cx:pt idx="168">FRANK</cx:pt>
          <cx:pt idx="169">FRANK</cx:pt>
          <cx:pt idx="170">FRANR</cx:pt>
          <cx:pt idx="171">FRANR</cx:pt>
          <cx:pt idx="172">FRANR</cx:pt>
          <cx:pt idx="173">FRANS</cx:pt>
          <cx:pt idx="174">FRANS</cx:pt>
          <cx:pt idx="175">FRANS</cx:pt>
          <cx:pt idx="176">FRANS</cx:pt>
          <cx:pt idx="177">FRANS</cx:pt>
          <cx:pt idx="178">FURIB</cx:pt>
          <cx:pt idx="179">FURIB</cx:pt>
          <cx:pt idx="180">FURIB</cx:pt>
          <cx:pt idx="181">FURIB</cx:pt>
          <cx:pt idx="182">FURIB</cx:pt>
          <cx:pt idx="183">FURIB</cx:pt>
          <cx:pt idx="184">FURIB</cx:pt>
          <cx:pt idx="185">FURIB</cx:pt>
          <cx:pt idx="186">GALED</cx:pt>
          <cx:pt idx="187">GALED</cx:pt>
          <cx:pt idx="188">GALED</cx:pt>
          <cx:pt idx="189">GALED</cx:pt>
          <cx:pt idx="190">GALED</cx:pt>
          <cx:pt idx="191">GODOS</cx:pt>
          <cx:pt idx="192">GODOS</cx:pt>
          <cx:pt idx="193">GODOS</cx:pt>
          <cx:pt idx="194">GODOS</cx:pt>
          <cx:pt idx="195">GODOS</cx:pt>
          <cx:pt idx="196">GODOS</cx:pt>
          <cx:pt idx="197">GOURL</cx:pt>
          <cx:pt idx="198">GOURL</cx:pt>
          <cx:pt idx="199">GOURL</cx:pt>
          <cx:pt idx="200">GOURL</cx:pt>
          <cx:pt idx="201">GOURL</cx:pt>
          <cx:pt idx="202">GOURL</cx:pt>
          <cx:pt idx="203">GOURL</cx:pt>
          <cx:pt idx="204">GREAL</cx:pt>
          <cx:pt idx="205">GREAL</cx:pt>
          <cx:pt idx="206">GREAL</cx:pt>
          <cx:pt idx="207">GREAL</cx:pt>
          <cx:pt idx="208">GREAL</cx:pt>
          <cx:pt idx="209">GREAL</cx:pt>
          <cx:pt idx="210">GROSR</cx:pt>
          <cx:pt idx="211">GROSR</cx:pt>
          <cx:pt idx="212">HANAR</cx:pt>
          <cx:pt idx="213">HANAR</cx:pt>
          <cx:pt idx="214">HANAR</cx:pt>
          <cx:pt idx="215">HANAR</cx:pt>
          <cx:pt idx="216">HANAR</cx:pt>
          <cx:pt idx="217">HANAR</cx:pt>
          <cx:pt idx="218">HANAR</cx:pt>
          <cx:pt idx="219">HANAR</cx:pt>
          <cx:pt idx="220">HILAA</cx:pt>
          <cx:pt idx="221">HILAA</cx:pt>
          <cx:pt idx="222">HILAA</cx:pt>
          <cx:pt idx="223">HILAA</cx:pt>
          <cx:pt idx="224">HILAA</cx:pt>
          <cx:pt idx="225">HILAA</cx:pt>
          <cx:pt idx="226">HILAA</cx:pt>
          <cx:pt idx="227">HILAA</cx:pt>
          <cx:pt idx="228">HILAA</cx:pt>
          <cx:pt idx="229">HILAA</cx:pt>
          <cx:pt idx="230">HILAA</cx:pt>
          <cx:pt idx="231">HILAA</cx:pt>
          <cx:pt idx="232">HUNGC</cx:pt>
          <cx:pt idx="233">HUNGC</cx:pt>
          <cx:pt idx="234">HUNGC</cx:pt>
          <cx:pt idx="235">HUNGC</cx:pt>
          <cx:pt idx="236">HUNGO</cx:pt>
          <cx:pt idx="237">HUNGO</cx:pt>
          <cx:pt idx="238">HUNGO</cx:pt>
          <cx:pt idx="239">HUNGO</cx:pt>
          <cx:pt idx="240">HUNGO</cx:pt>
          <cx:pt idx="241">HUNGO</cx:pt>
          <cx:pt idx="242">HUNGO</cx:pt>
          <cx:pt idx="243">HUNGO</cx:pt>
          <cx:pt idx="244">HUNGO</cx:pt>
          <cx:pt idx="245">HUNGO</cx:pt>
          <cx:pt idx="246">HUNGO</cx:pt>
          <cx:pt idx="247">HUNGO</cx:pt>
          <cx:pt idx="248">HUNGO</cx:pt>
          <cx:pt idx="249">ISLAT</cx:pt>
          <cx:pt idx="250">ISLAT</cx:pt>
          <cx:pt idx="251">ISLAT</cx:pt>
          <cx:pt idx="252">ISLAT</cx:pt>
          <cx:pt idx="253">ISLAT</cx:pt>
          <cx:pt idx="254">ISLAT</cx:pt>
          <cx:pt idx="255">ISLAT</cx:pt>
          <cx:pt idx="256">ISLAT</cx:pt>
          <cx:pt idx="257">ISLAT</cx:pt>
          <cx:pt idx="258">KOENE</cx:pt>
          <cx:pt idx="259">KOENE</cx:pt>
          <cx:pt idx="260">KOENE</cx:pt>
          <cx:pt idx="261">KOENE</cx:pt>
          <cx:pt idx="262">KOENE</cx:pt>
          <cx:pt idx="263">KOENE</cx:pt>
          <cx:pt idx="264">KOENE</cx:pt>
          <cx:pt idx="265">KOENE</cx:pt>
          <cx:pt idx="266">KOENE</cx:pt>
          <cx:pt idx="267">KOENE</cx:pt>
          <cx:pt idx="268">KOENE</cx:pt>
          <cx:pt idx="269">LACOR</cx:pt>
          <cx:pt idx="270">LACOR</cx:pt>
          <cx:pt idx="271">LAMAI</cx:pt>
          <cx:pt idx="272">LAMAI</cx:pt>
          <cx:pt idx="273">LAMAI</cx:pt>
          <cx:pt idx="274">LAMAI</cx:pt>
          <cx:pt idx="275">LAMAI</cx:pt>
          <cx:pt idx="276">LAMAI</cx:pt>
          <cx:pt idx="277">LAMAI</cx:pt>
          <cx:pt idx="278">LAMAI</cx:pt>
          <cx:pt idx="279">LAMAI</cx:pt>
          <cx:pt idx="280">LAMAI</cx:pt>
          <cx:pt idx="281">LAMAI</cx:pt>
          <cx:pt idx="282">LAUGB</cx:pt>
          <cx:pt idx="283">LAUGB</cx:pt>
          <cx:pt idx="284">LAUGB</cx:pt>
          <cx:pt idx="285">LAZYK</cx:pt>
          <cx:pt idx="286">LAZYK</cx:pt>
          <cx:pt idx="287">LEHMS</cx:pt>
          <cx:pt idx="288">LEHMS</cx:pt>
          <cx:pt idx="289">LEHMS</cx:pt>
          <cx:pt idx="290">LEHMS</cx:pt>
          <cx:pt idx="291">LEHMS</cx:pt>
          <cx:pt idx="292">LEHMS</cx:pt>
          <cx:pt idx="293">LEHMS</cx:pt>
          <cx:pt idx="294">LEHMS</cx:pt>
          <cx:pt idx="295">LEHMS</cx:pt>
          <cx:pt idx="296">LEHMS</cx:pt>
          <cx:pt idx="297">LETSS</cx:pt>
          <cx:pt idx="298">LETSS</cx:pt>
          <cx:pt idx="299">LETSS</cx:pt>
          <cx:pt idx="300">LETSS</cx:pt>
          <cx:pt idx="301">LILAS</cx:pt>
          <cx:pt idx="302">LILAS</cx:pt>
          <cx:pt idx="303">LILAS</cx:pt>
          <cx:pt idx="304">LILAS</cx:pt>
          <cx:pt idx="305">LILAS</cx:pt>
          <cx:pt idx="306">LILAS</cx:pt>
          <cx:pt idx="307">LILAS</cx:pt>
          <cx:pt idx="308">LILAS</cx:pt>
          <cx:pt idx="309">LILAS</cx:pt>
          <cx:pt idx="310">LILAS</cx:pt>
          <cx:pt idx="311">LILAS</cx:pt>
          <cx:pt idx="312">LILAS</cx:pt>
          <cx:pt idx="313">LILAS</cx:pt>
          <cx:pt idx="314">LINOD</cx:pt>
          <cx:pt idx="315">LINOD</cx:pt>
          <cx:pt idx="316">LINOD</cx:pt>
          <cx:pt idx="317">LINOD</cx:pt>
          <cx:pt idx="318">LINOD</cx:pt>
          <cx:pt idx="319">LINOD</cx:pt>
          <cx:pt idx="320">LINOD</cx:pt>
          <cx:pt idx="321">LINOD</cx:pt>
          <cx:pt idx="322">LONEP</cx:pt>
          <cx:pt idx="323">LONEP</cx:pt>
          <cx:pt idx="324">LONEP</cx:pt>
          <cx:pt idx="325">LONEP</cx:pt>
          <cx:pt idx="326">LONEP</cx:pt>
          <cx:pt idx="327">MAGAA</cx:pt>
          <cx:pt idx="328">MAGAA</cx:pt>
          <cx:pt idx="329">MAGAA</cx:pt>
          <cx:pt idx="330">MAGAA</cx:pt>
          <cx:pt idx="331">MAGAA</cx:pt>
          <cx:pt idx="332">MAGAA</cx:pt>
          <cx:pt idx="333">MAGAA</cx:pt>
          <cx:pt idx="334">MAGAA</cx:pt>
          <cx:pt idx="335">MAGAA</cx:pt>
          <cx:pt idx="336">MAISD</cx:pt>
          <cx:pt idx="337">MAISD</cx:pt>
          <cx:pt idx="338">MAISD</cx:pt>
          <cx:pt idx="339">MAISD</cx:pt>
          <cx:pt idx="340">MAISD</cx:pt>
          <cx:pt idx="341">MAISD</cx:pt>
          <cx:pt idx="342">MEREP</cx:pt>
          <cx:pt idx="343">MEREP</cx:pt>
          <cx:pt idx="344">MEREP</cx:pt>
          <cx:pt idx="345">MEREP</cx:pt>
          <cx:pt idx="346">MEREP</cx:pt>
          <cx:pt idx="347">MEREP</cx:pt>
          <cx:pt idx="348">MEREP</cx:pt>
          <cx:pt idx="349">MEREP</cx:pt>
          <cx:pt idx="350">MEREP</cx:pt>
          <cx:pt idx="351">MORGK</cx:pt>
          <cx:pt idx="352">MORGK</cx:pt>
          <cx:pt idx="353">MORGK</cx:pt>
          <cx:pt idx="354">MORGK</cx:pt>
          <cx:pt idx="355">MORGK</cx:pt>
          <cx:pt idx="356">NORTS</cx:pt>
          <cx:pt idx="357">NORTS</cx:pt>
          <cx:pt idx="358">NORTS</cx:pt>
          <cx:pt idx="359">OCEAN</cx:pt>
          <cx:pt idx="360">OCEAN</cx:pt>
          <cx:pt idx="361">OCEAN</cx:pt>
          <cx:pt idx="362">OCEAN</cx:pt>
          <cx:pt idx="363">OLDWO</cx:pt>
          <cx:pt idx="364">OLDWO</cx:pt>
          <cx:pt idx="365">OLDWO</cx:pt>
          <cx:pt idx="366">OLDWO</cx:pt>
          <cx:pt idx="367">OLDWO</cx:pt>
          <cx:pt idx="368">OLDWO</cx:pt>
          <cx:pt idx="369">OLDWO</cx:pt>
          <cx:pt idx="370">OLDWO</cx:pt>
          <cx:pt idx="371">OLDWO</cx:pt>
          <cx:pt idx="372">OTTIK</cx:pt>
          <cx:pt idx="373">OTTIK</cx:pt>
          <cx:pt idx="374">OTTIK</cx:pt>
          <cx:pt idx="375">OTTIK</cx:pt>
          <cx:pt idx="376">OTTIK</cx:pt>
          <cx:pt idx="377">OTTIK</cx:pt>
          <cx:pt idx="378">OTTIK</cx:pt>
          <cx:pt idx="379">OTTIK</cx:pt>
          <cx:pt idx="380">OTTIK</cx:pt>
          <cx:pt idx="381">PERIC</cx:pt>
          <cx:pt idx="382">PERIC</cx:pt>
          <cx:pt idx="383">PERIC</cx:pt>
          <cx:pt idx="384">PERIC</cx:pt>
          <cx:pt idx="385">PERIC</cx:pt>
          <cx:pt idx="386">PERIC</cx:pt>
          <cx:pt idx="387">PICCO</cx:pt>
          <cx:pt idx="388">PICCO</cx:pt>
          <cx:pt idx="389">PICCO</cx:pt>
          <cx:pt idx="390">PICCO</cx:pt>
          <cx:pt idx="391">PICCO</cx:pt>
          <cx:pt idx="392">PICCO</cx:pt>
          <cx:pt idx="393">PICCO</cx:pt>
          <cx:pt idx="394">PICCO</cx:pt>
          <cx:pt idx="395">PICCO</cx:pt>
          <cx:pt idx="396">PICCO</cx:pt>
          <cx:pt idx="397">PRINI</cx:pt>
          <cx:pt idx="398">PRINI</cx:pt>
          <cx:pt idx="399">PRINI</cx:pt>
          <cx:pt idx="400">PRINI</cx:pt>
          <cx:pt idx="401">PRINI</cx:pt>
          <cx:pt idx="402">QUEDE</cx:pt>
          <cx:pt idx="403">QUEDE</cx:pt>
          <cx:pt idx="404">QUEDE</cx:pt>
          <cx:pt idx="405">QUEDE</cx:pt>
          <cx:pt idx="406">QUEDE</cx:pt>
          <cx:pt idx="407">QUEDE</cx:pt>
          <cx:pt idx="408">QUEDE</cx:pt>
          <cx:pt idx="409">QUEDE</cx:pt>
          <cx:pt idx="410">QUEDE</cx:pt>
          <cx:pt idx="411">QUEEN</cx:pt>
          <cx:pt idx="412">QUEEN</cx:pt>
          <cx:pt idx="413">QUEEN</cx:pt>
          <cx:pt idx="414">QUEEN</cx:pt>
          <cx:pt idx="415">QUEEN</cx:pt>
          <cx:pt idx="416">QUEEN</cx:pt>
          <cx:pt idx="417">QUEEN</cx:pt>
          <cx:pt idx="418">QUEEN</cx:pt>
          <cx:pt idx="419">QUEEN</cx:pt>
          <cx:pt idx="420">QUEEN</cx:pt>
          <cx:pt idx="421">QUEEN</cx:pt>
          <cx:pt idx="422">QUICK</cx:pt>
          <cx:pt idx="423">QUICK</cx:pt>
          <cx:pt idx="424">QUICK</cx:pt>
          <cx:pt idx="425">QUICK</cx:pt>
          <cx:pt idx="426">QUICK</cx:pt>
          <cx:pt idx="427">QUICK</cx:pt>
          <cx:pt idx="428">QUICK</cx:pt>
          <cx:pt idx="429">QUICK</cx:pt>
          <cx:pt idx="430">QUICK</cx:pt>
          <cx:pt idx="431">QUICK</cx:pt>
          <cx:pt idx="432">QUICK</cx:pt>
          <cx:pt idx="433">QUICK</cx:pt>
          <cx:pt idx="434">QUICK</cx:pt>
          <cx:pt idx="435">QUICK</cx:pt>
          <cx:pt idx="436">QUICK</cx:pt>
          <cx:pt idx="437">QUICK</cx:pt>
          <cx:pt idx="438">RANCH</cx:pt>
          <cx:pt idx="439">RANCH</cx:pt>
          <cx:pt idx="440">RANCH</cx:pt>
          <cx:pt idx="441">RANCH</cx:pt>
          <cx:pt idx="442">RANCH</cx:pt>
          <cx:pt idx="443">RATTC</cx:pt>
          <cx:pt idx="444">RATTC</cx:pt>
          <cx:pt idx="445">RATTC</cx:pt>
          <cx:pt idx="446">RATTC</cx:pt>
          <cx:pt idx="447">RATTC</cx:pt>
          <cx:pt idx="448">RATTC</cx:pt>
          <cx:pt idx="449">RATTC</cx:pt>
          <cx:pt idx="450">RATTC</cx:pt>
          <cx:pt idx="451">RATTC</cx:pt>
          <cx:pt idx="452">RATTC</cx:pt>
          <cx:pt idx="453">RATTC</cx:pt>
          <cx:pt idx="454">RATTC</cx:pt>
          <cx:pt idx="455">RATTC</cx:pt>
          <cx:pt idx="456">RATTC</cx:pt>
          <cx:pt idx="457">REGGC</cx:pt>
          <cx:pt idx="458">REGGC</cx:pt>
          <cx:pt idx="459">REGGC</cx:pt>
          <cx:pt idx="460">REGGC</cx:pt>
          <cx:pt idx="461">REGGC</cx:pt>
          <cx:pt idx="462">REGGC</cx:pt>
          <cx:pt idx="463">REGGC</cx:pt>
          <cx:pt idx="464">REGGC</cx:pt>
          <cx:pt idx="465">REGGC</cx:pt>
          <cx:pt idx="466">REGGC</cx:pt>
          <cx:pt idx="467">REGGC</cx:pt>
          <cx:pt idx="468">RICAR</cx:pt>
          <cx:pt idx="469">RICAR</cx:pt>
          <cx:pt idx="470">RICAR</cx:pt>
          <cx:pt idx="471">RICAR</cx:pt>
          <cx:pt idx="472">RICAR</cx:pt>
          <cx:pt idx="473">RICAR</cx:pt>
          <cx:pt idx="474">RICAR</cx:pt>
          <cx:pt idx="475">RICAR</cx:pt>
          <cx:pt idx="476">RICAR</cx:pt>
          <cx:pt idx="477">RICSU</cx:pt>
          <cx:pt idx="478">RICSU</cx:pt>
          <cx:pt idx="479">RICSU</cx:pt>
          <cx:pt idx="480">RICSU</cx:pt>
          <cx:pt idx="481">RICSU</cx:pt>
          <cx:pt idx="482">RICSU</cx:pt>
          <cx:pt idx="483">RICSU</cx:pt>
          <cx:pt idx="484">RICSU</cx:pt>
          <cx:pt idx="485">ROMEY</cx:pt>
          <cx:pt idx="486">ROMEY</cx:pt>
          <cx:pt idx="487">ROMEY</cx:pt>
          <cx:pt idx="488">ROMEY</cx:pt>
          <cx:pt idx="489">SANTG</cx:pt>
          <cx:pt idx="490">SANTG</cx:pt>
          <cx:pt idx="491">SANTG</cx:pt>
          <cx:pt idx="492">SANTG</cx:pt>
          <cx:pt idx="493">SANTG</cx:pt>
          <cx:pt idx="494">SANTG</cx:pt>
          <cx:pt idx="495">SAVEA</cx:pt>
          <cx:pt idx="496">SAVEA</cx:pt>
          <cx:pt idx="497">SAVEA</cx:pt>
          <cx:pt idx="498">SAVEA</cx:pt>
          <cx:pt idx="499">SAVEA</cx:pt>
          <cx:pt idx="500">SAVEA</cx:pt>
          <cx:pt idx="501">SAVEA</cx:pt>
          <cx:pt idx="502">SAVEA</cx:pt>
          <cx:pt idx="503">SAVEA</cx:pt>
          <cx:pt idx="504">SAVEA</cx:pt>
          <cx:pt idx="505">SAVEA</cx:pt>
          <cx:pt idx="506">SAVEA</cx:pt>
          <cx:pt idx="507">SAVEA</cx:pt>
          <cx:pt idx="508">SAVEA</cx:pt>
          <cx:pt idx="509">SEVES</cx:pt>
          <cx:pt idx="510">SEVES</cx:pt>
          <cx:pt idx="511">SEVES</cx:pt>
          <cx:pt idx="512">SEVES</cx:pt>
          <cx:pt idx="513">SEVES</cx:pt>
          <cx:pt idx="514">SEVES</cx:pt>
          <cx:pt idx="515">SIMOB</cx:pt>
          <cx:pt idx="516">SIMOB</cx:pt>
          <cx:pt idx="517">SIMOB</cx:pt>
          <cx:pt idx="518">SIMOB</cx:pt>
          <cx:pt idx="519">SIMOB</cx:pt>
          <cx:pt idx="520">SIMOB</cx:pt>
          <cx:pt idx="521">SIMOB</cx:pt>
          <cx:pt idx="522">SPECD</cx:pt>
          <cx:pt idx="523">SPECD</cx:pt>
          <cx:pt idx="524">SPECD</cx:pt>
          <cx:pt idx="525">SPECD</cx:pt>
          <cx:pt idx="526">SPLIR</cx:pt>
          <cx:pt idx="527">SPLIR</cx:pt>
          <cx:pt idx="528">SPLIR</cx:pt>
          <cx:pt idx="529">SPLIR</cx:pt>
          <cx:pt idx="530">SPLIR</cx:pt>
          <cx:pt idx="531">SPLIR</cx:pt>
          <cx:pt idx="532">SPLIR</cx:pt>
          <cx:pt idx="533">SPLIR</cx:pt>
          <cx:pt idx="534">SUPRD</cx:pt>
          <cx:pt idx="535">SUPRD</cx:pt>
          <cx:pt idx="536">SUPRD</cx:pt>
          <cx:pt idx="537">SUPRD</cx:pt>
          <cx:pt idx="538">SUPRD</cx:pt>
          <cx:pt idx="539">SUPRD</cx:pt>
          <cx:pt idx="540">SUPRD</cx:pt>
          <cx:pt idx="541">SUPRD</cx:pt>
          <cx:pt idx="542">SUPRD</cx:pt>
          <cx:pt idx="543">THEBI</cx:pt>
          <cx:pt idx="544">THEBI</cx:pt>
          <cx:pt idx="545">THEBI</cx:pt>
          <cx:pt idx="546">THEBI</cx:pt>
          <cx:pt idx="547">THECR</cx:pt>
          <cx:pt idx="548">THECR</cx:pt>
          <cx:pt idx="549">THECR</cx:pt>
          <cx:pt idx="550">TOMSP</cx:pt>
          <cx:pt idx="551">TOMSP</cx:pt>
          <cx:pt idx="552">TOMSP</cx:pt>
          <cx:pt idx="553">TOMSP</cx:pt>
          <cx:pt idx="554">TOMSP</cx:pt>
          <cx:pt idx="555">TORTU</cx:pt>
          <cx:pt idx="556">TORTU</cx:pt>
          <cx:pt idx="557">TORTU</cx:pt>
          <cx:pt idx="558">TORTU</cx:pt>
          <cx:pt idx="559">TORTU</cx:pt>
          <cx:pt idx="560">TORTU</cx:pt>
          <cx:pt idx="561">TORTU</cx:pt>
          <cx:pt idx="562">TORTU</cx:pt>
          <cx:pt idx="563">TORTU</cx:pt>
          <cx:pt idx="564">TRADH</cx:pt>
          <cx:pt idx="565">TRADH</cx:pt>
          <cx:pt idx="566">TRADH</cx:pt>
          <cx:pt idx="567">TRADH</cx:pt>
          <cx:pt idx="568">TRAIH</cx:pt>
          <cx:pt idx="569">TRAIH</cx:pt>
          <cx:pt idx="570">VAFFE</cx:pt>
          <cx:pt idx="571">VAFFE</cx:pt>
          <cx:pt idx="572">VAFFE</cx:pt>
          <cx:pt idx="573">VAFFE</cx:pt>
          <cx:pt idx="574">VAFFE</cx:pt>
          <cx:pt idx="575">VAFFE</cx:pt>
          <cx:pt idx="576">VAFFE</cx:pt>
          <cx:pt idx="577">VAFFE</cx:pt>
          <cx:pt idx="578">VAFFE</cx:pt>
          <cx:pt idx="579">VICTE</cx:pt>
          <cx:pt idx="580">VICTE</cx:pt>
          <cx:pt idx="581">VICTE</cx:pt>
          <cx:pt idx="582">VICTE</cx:pt>
          <cx:pt idx="583">VICTE</cx:pt>
          <cx:pt idx="584">VICTE</cx:pt>
          <cx:pt idx="585">VICTE</cx:pt>
          <cx:pt idx="586">VINET</cx:pt>
          <cx:pt idx="587">VINET</cx:pt>
          <cx:pt idx="588">VINET</cx:pt>
          <cx:pt idx="589">VINET</cx:pt>
          <cx:pt idx="590">WANDK</cx:pt>
          <cx:pt idx="591">WANDK</cx:pt>
          <cx:pt idx="592">WANDK</cx:pt>
          <cx:pt idx="593">WANDK</cx:pt>
          <cx:pt idx="594">WANDK</cx:pt>
          <cx:pt idx="595">WANDK</cx:pt>
          <cx:pt idx="596">WARTH</cx:pt>
          <cx:pt idx="597">WARTH</cx:pt>
          <cx:pt idx="598">WARTH</cx:pt>
          <cx:pt idx="599">WARTH</cx:pt>
          <cx:pt idx="600">WARTH</cx:pt>
          <cx:pt idx="601">WARTH</cx:pt>
          <cx:pt idx="602">WARTH</cx:pt>
          <cx:pt idx="603">WARTH</cx:pt>
          <cx:pt idx="604">WARTH</cx:pt>
          <cx:pt idx="605">WARTH</cx:pt>
          <cx:pt idx="606">WARTH</cx:pt>
          <cx:pt idx="607">WELLI</cx:pt>
          <cx:pt idx="608">WELLI</cx:pt>
          <cx:pt idx="609">WELLI</cx:pt>
          <cx:pt idx="610">WELLI</cx:pt>
          <cx:pt idx="611">WELLI</cx:pt>
          <cx:pt idx="612">WELLI</cx:pt>
          <cx:pt idx="613">WELLI</cx:pt>
          <cx:pt idx="614">WELLI</cx:pt>
          <cx:pt idx="615">WHITC</cx:pt>
          <cx:pt idx="616">WHITC</cx:pt>
          <cx:pt idx="617">WHITC</cx:pt>
          <cx:pt idx="618">WHITC</cx:pt>
          <cx:pt idx="619">WHITC</cx:pt>
          <cx:pt idx="620">WHITC</cx:pt>
          <cx:pt idx="621">WHITC</cx:pt>
          <cx:pt idx="622">WHITC</cx:pt>
          <cx:pt idx="623">WHITC</cx:pt>
          <cx:pt idx="624">WILMK</cx:pt>
          <cx:pt idx="625">WILMK</cx:pt>
          <cx:pt idx="626">WILMK</cx:pt>
          <cx:pt idx="627">WILMK</cx:pt>
          <cx:pt idx="628">WILMK</cx:pt>
          <cx:pt idx="629">WOLZA</cx:pt>
          <cx:pt idx="630">WOLZA</cx:pt>
          <cx:pt idx="631">WOLZA</cx:pt>
          <cx:pt idx="632">WOLZA</cx:pt>
          <cx:pt idx="633">WOLZA</cx:pt>
        </cx:lvl>
      </cx:strDim>
      <cx:numDim type="val">
        <cx:f>'EDA 16'!$E$7:$E$640</cx:f>
        <cx:lvl ptCount="634" formatCode="General">
          <cx:pt idx="0">3</cx:pt>
          <cx:pt idx="1">3</cx:pt>
          <cx:pt idx="2">2</cx:pt>
          <cx:pt idx="3">2</cx:pt>
          <cx:pt idx="4">2</cx:pt>
          <cx:pt idx="5">2</cx:pt>
          <cx:pt idx="6">3</cx:pt>
          <cx:pt idx="7">1</cx:pt>
          <cx:pt idx="8">4</cx:pt>
          <cx:pt idx="9">1</cx:pt>
          <cx:pt idx="10">2</cx:pt>
          <cx:pt idx="11">4</cx:pt>
          <cx:pt idx="12">3</cx:pt>
          <cx:pt idx="13">5</cx:pt>
          <cx:pt idx="14">2</cx:pt>
          <cx:pt idx="15">2</cx:pt>
          <cx:pt idx="16">3</cx:pt>
          <cx:pt idx="17">2</cx:pt>
          <cx:pt idx="18">5</cx:pt>
          <cx:pt idx="19">3</cx:pt>
          <cx:pt idx="20">2</cx:pt>
          <cx:pt idx="21">6</cx:pt>
          <cx:pt idx="22">2</cx:pt>
          <cx:pt idx="23">3</cx:pt>
          <cx:pt idx="24">2</cx:pt>
          <cx:pt idx="25">7</cx:pt>
          <cx:pt idx="26">2</cx:pt>
          <cx:pt idx="27">6</cx:pt>
          <cx:pt idx="28">4</cx:pt>
          <cx:pt idx="29">4</cx:pt>
          <cx:pt idx="30">3</cx:pt>
          <cx:pt idx="31">5</cx:pt>
          <cx:pt idx="32">1</cx:pt>
          <cx:pt idx="33">3</cx:pt>
          <cx:pt idx="34">1</cx:pt>
          <cx:pt idx="35">7</cx:pt>
          <cx:pt idx="36">6</cx:pt>
          <cx:pt idx="37">3</cx:pt>
          <cx:pt idx="38">2</cx:pt>
          <cx:pt idx="39">2</cx:pt>
          <cx:pt idx="40">3</cx:pt>
          <cx:pt idx="41">1</cx:pt>
          <cx:pt idx="42">3</cx:pt>
          <cx:pt idx="43">3</cx:pt>
          <cx:pt idx="44">2</cx:pt>
          <cx:pt idx="45">2</cx:pt>
          <cx:pt idx="46">5</cx:pt>
          <cx:pt idx="47">7</cx:pt>
          <cx:pt idx="48">6</cx:pt>
          <cx:pt idx="49">1</cx:pt>
          <cx:pt idx="50">1</cx:pt>
          <cx:pt idx="51">2</cx:pt>
          <cx:pt idx="52">3</cx:pt>
          <cx:pt idx="53">2</cx:pt>
          <cx:pt idx="54">1</cx:pt>
          <cx:pt idx="55">4</cx:pt>
          <cx:pt idx="56">3</cx:pt>
          <cx:pt idx="57">3</cx:pt>
          <cx:pt idx="58">3</cx:pt>
          <cx:pt idx="59">2</cx:pt>
          <cx:pt idx="60">3</cx:pt>
          <cx:pt idx="61">2</cx:pt>
          <cx:pt idx="62">8</cx:pt>
          <cx:pt idx="63">2</cx:pt>
          <cx:pt idx="64">5</cx:pt>
          <cx:pt idx="65">6</cx:pt>
          <cx:pt idx="66">3</cx:pt>
          <cx:pt idx="67">4</cx:pt>
          <cx:pt idx="68">5</cx:pt>
          <cx:pt idx="69">3</cx:pt>
          <cx:pt idx="70">2</cx:pt>
          <cx:pt idx="71">3</cx:pt>
          <cx:pt idx="72">13</cx:pt>
          <cx:pt idx="73">5</cx:pt>
          <cx:pt idx="74">2</cx:pt>
          <cx:pt idx="75">5</cx:pt>
          <cx:pt idx="76">6</cx:pt>
          <cx:pt idx="77">2</cx:pt>
          <cx:pt idx="78">1</cx:pt>
          <cx:pt idx="79">4</cx:pt>
          <cx:pt idx="80">2</cx:pt>
          <cx:pt idx="81">3</cx:pt>
          <cx:pt idx="82">1</cx:pt>
          <cx:pt idx="83">2</cx:pt>
          <cx:pt idx="84">1</cx:pt>
          <cx:pt idx="85">2</cx:pt>
          <cx:pt idx="86">2</cx:pt>
          <cx:pt idx="87">2</cx:pt>
          <cx:pt idx="88">3</cx:pt>
          <cx:pt idx="89">3</cx:pt>
          <cx:pt idx="90">3</cx:pt>
          <cx:pt idx="91">6</cx:pt>
          <cx:pt idx="92">3</cx:pt>
          <cx:pt idx="93">4</cx:pt>
          <cx:pt idx="94">4</cx:pt>
          <cx:pt idx="95">2</cx:pt>
          <cx:pt idx="96">1</cx:pt>
          <cx:pt idx="97">1</cx:pt>
          <cx:pt idx="98">2</cx:pt>
          <cx:pt idx="99">3</cx:pt>
          <cx:pt idx="100">2</cx:pt>
          <cx:pt idx="101">2</cx:pt>
          <cx:pt idx="102">3</cx:pt>
          <cx:pt idx="103">1</cx:pt>
          <cx:pt idx="104">1</cx:pt>
          <cx:pt idx="105">2</cx:pt>
          <cx:pt idx="106">2</cx:pt>
          <cx:pt idx="107">1</cx:pt>
          <cx:pt idx="108">2</cx:pt>
          <cx:pt idx="109">3</cx:pt>
          <cx:pt idx="110">1</cx:pt>
          <cx:pt idx="111">3</cx:pt>
          <cx:pt idx="112">2</cx:pt>
          <cx:pt idx="113">3</cx:pt>
          <cx:pt idx="114">2</cx:pt>
          <cx:pt idx="115">2</cx:pt>
          <cx:pt idx="116">3</cx:pt>
          <cx:pt idx="117">9</cx:pt>
          <cx:pt idx="118">7</cx:pt>
          <cx:pt idx="119">8</cx:pt>
          <cx:pt idx="120">9</cx:pt>
          <cx:pt idx="121">4</cx:pt>
          <cx:pt idx="122">7</cx:pt>
          <cx:pt idx="123">5</cx:pt>
          <cx:pt idx="124">2</cx:pt>
          <cx:pt idx="125">3</cx:pt>
          <cx:pt idx="126">4</cx:pt>
          <cx:pt idx="127">2</cx:pt>
          <cx:pt idx="128">5</cx:pt>
          <cx:pt idx="129">12</cx:pt>
          <cx:pt idx="130">7</cx:pt>
          <cx:pt idx="131">4</cx:pt>
          <cx:pt idx="132">9</cx:pt>
          <cx:pt idx="133">10</cx:pt>
          <cx:pt idx="134">4</cx:pt>
          <cx:pt idx="135">4</cx:pt>
          <cx:pt idx="136">2</cx:pt>
          <cx:pt idx="137">2</cx:pt>
          <cx:pt idx="138">4</cx:pt>
          <cx:pt idx="139">1</cx:pt>
          <cx:pt idx="140">3</cx:pt>
          <cx:pt idx="141">3</cx:pt>
          <cx:pt idx="142">3</cx:pt>
          <cx:pt idx="143">2</cx:pt>
          <cx:pt idx="144">4</cx:pt>
          <cx:pt idx="145">7</cx:pt>
          <cx:pt idx="146">2</cx:pt>
          <cx:pt idx="147">4</cx:pt>
          <cx:pt idx="148">1</cx:pt>
          <cx:pt idx="149">4</cx:pt>
          <cx:pt idx="150">3</cx:pt>
          <cx:pt idx="151">2</cx:pt>
          <cx:pt idx="152">3</cx:pt>
          <cx:pt idx="153">6</cx:pt>
          <cx:pt idx="154">2</cx:pt>
          <cx:pt idx="155">5</cx:pt>
          <cx:pt idx="156">6</cx:pt>
          <cx:pt idx="157">7</cx:pt>
          <cx:pt idx="158">3</cx:pt>
          <cx:pt idx="159">9</cx:pt>
          <cx:pt idx="160">3</cx:pt>
          <cx:pt idx="161">2</cx:pt>
          <cx:pt idx="162">2</cx:pt>
          <cx:pt idx="163">5</cx:pt>
          <cx:pt idx="164">10</cx:pt>
          <cx:pt idx="165">3</cx:pt>
          <cx:pt idx="166">2</cx:pt>
          <cx:pt idx="167">3</cx:pt>
          <cx:pt idx="168">3</cx:pt>
          <cx:pt idx="169">3</cx:pt>
          <cx:pt idx="170">3</cx:pt>
          <cx:pt idx="171">2</cx:pt>
          <cx:pt idx="172">1</cx:pt>
          <cx:pt idx="173">1</cx:pt>
          <cx:pt idx="174">2</cx:pt>
          <cx:pt idx="175">2</cx:pt>
          <cx:pt idx="176">1</cx:pt>
          <cx:pt idx="177">4</cx:pt>
          <cx:pt idx="178">3</cx:pt>
          <cx:pt idx="179">2</cx:pt>
          <cx:pt idx="180">4</cx:pt>
          <cx:pt idx="181">2</cx:pt>
          <cx:pt idx="182">3</cx:pt>
          <cx:pt idx="183">2</cx:pt>
          <cx:pt idx="184">3</cx:pt>
          <cx:pt idx="185">1</cx:pt>
          <cx:pt idx="186">2</cx:pt>
          <cx:pt idx="187">2</cx:pt>
          <cx:pt idx="188">1</cx:pt>
          <cx:pt idx="189">1</cx:pt>
          <cx:pt idx="190">2</cx:pt>
          <cx:pt idx="191">3</cx:pt>
          <cx:pt idx="192">4</cx:pt>
          <cx:pt idx="193">2</cx:pt>
          <cx:pt idx="194">10</cx:pt>
          <cx:pt idx="195">3</cx:pt>
          <cx:pt idx="196">4</cx:pt>
          <cx:pt idx="197">2</cx:pt>
          <cx:pt idx="198">5</cx:pt>
          <cx:pt idx="199">3</cx:pt>
          <cx:pt idx="200">3</cx:pt>
          <cx:pt idx="201">3</cx:pt>
          <cx:pt idx="202">1</cx:pt>
          <cx:pt idx="203">2</cx:pt>
          <cx:pt idx="204">3</cx:pt>
          <cx:pt idx="205">6</cx:pt>
          <cx:pt idx="206">6</cx:pt>
          <cx:pt idx="207">2</cx:pt>
          <cx:pt idx="208">1</cx:pt>
          <cx:pt idx="209">4</cx:pt>
          <cx:pt idx="210">2</cx:pt>
          <cx:pt idx="211">2</cx:pt>
          <cx:pt idx="212">6</cx:pt>
          <cx:pt idx="213">4</cx:pt>
          <cx:pt idx="214">2</cx:pt>
          <cx:pt idx="215">2</cx:pt>
          <cx:pt idx="216">3</cx:pt>
          <cx:pt idx="217">6</cx:pt>
          <cx:pt idx="218">5</cx:pt>
          <cx:pt idx="219">4</cx:pt>
          <cx:pt idx="220">3</cx:pt>
          <cx:pt idx="221">3</cx:pt>
          <cx:pt idx="222">5</cx:pt>
          <cx:pt idx="223">6</cx:pt>
          <cx:pt idx="224">2</cx:pt>
          <cx:pt idx="225">4</cx:pt>
          <cx:pt idx="226">2</cx:pt>
          <cx:pt idx="227">2</cx:pt>
          <cx:pt idx="228">4</cx:pt>
          <cx:pt idx="229">4</cx:pt>
          <cx:pt idx="230">6</cx:pt>
          <cx:pt idx="231">4</cx:pt>
          <cx:pt idx="232">4</cx:pt>
          <cx:pt idx="233">2</cx:pt>
          <cx:pt idx="234">2</cx:pt>
          <cx:pt idx="235">1</cx:pt>
          <cx:pt idx="236">9</cx:pt>
          <cx:pt idx="237">4</cx:pt>
          <cx:pt idx="238">6</cx:pt>
          <cx:pt idx="239">2</cx:pt>
          <cx:pt idx="240">5</cx:pt>
          <cx:pt idx="241">3</cx:pt>
          <cx:pt idx="242">4</cx:pt>
          <cx:pt idx="243">5</cx:pt>
          <cx:pt idx="244">5</cx:pt>
          <cx:pt idx="245">2</cx:pt>
          <cx:pt idx="246">4</cx:pt>
          <cx:pt idx="247">3</cx:pt>
          <cx:pt idx="248">3</cx:pt>
          <cx:pt idx="249">2</cx:pt>
          <cx:pt idx="250">3</cx:pt>
          <cx:pt idx="251">2</cx:pt>
          <cx:pt idx="252">4</cx:pt>
          <cx:pt idx="253">1</cx:pt>
          <cx:pt idx="254">3</cx:pt>
          <cx:pt idx="255">2</cx:pt>
          <cx:pt idx="256">4</cx:pt>
          <cx:pt idx="257">2</cx:pt>
          <cx:pt idx="258">8</cx:pt>
          <cx:pt idx="259">3</cx:pt>
          <cx:pt idx="260">2</cx:pt>
          <cx:pt idx="261">2</cx:pt>
          <cx:pt idx="262">2</cx:pt>
          <cx:pt idx="263">2</cx:pt>
          <cx:pt idx="264">4</cx:pt>
          <cx:pt idx="265">3</cx:pt>
          <cx:pt idx="266">6</cx:pt>
          <cx:pt idx="267">5</cx:pt>
          <cx:pt idx="268">2</cx:pt>
          <cx:pt idx="269">3</cx:pt>
          <cx:pt idx="270">8</cx:pt>
          <cx:pt idx="271">5</cx:pt>
          <cx:pt idx="272">1</cx:pt>
          <cx:pt idx="273">5</cx:pt>
          <cx:pt idx="274">3</cx:pt>
          <cx:pt idx="275">5</cx:pt>
          <cx:pt idx="276">1</cx:pt>
          <cx:pt idx="277">1</cx:pt>
          <cx:pt idx="278">2</cx:pt>
          <cx:pt idx="279">4</cx:pt>
          <cx:pt idx="280">3</cx:pt>
          <cx:pt idx="281">1</cx:pt>
          <cx:pt idx="282">3</cx:pt>
          <cx:pt idx="283">2</cx:pt>
          <cx:pt idx="284">3</cx:pt>
          <cx:pt idx="285">1</cx:pt>
          <cx:pt idx="286">1</cx:pt>
          <cx:pt idx="287">5</cx:pt>
          <cx:pt idx="288">3</cx:pt>
          <cx:pt idx="289">7</cx:pt>
          <cx:pt idx="290">7</cx:pt>
          <cx:pt idx="291">2</cx:pt>
          <cx:pt idx="292">5</cx:pt>
          <cx:pt idx="293">2</cx:pt>
          <cx:pt idx="294">3</cx:pt>
          <cx:pt idx="295">1</cx:pt>
          <cx:pt idx="296">4</cx:pt>
          <cx:pt idx="297">2</cx:pt>
          <cx:pt idx="298">3</cx:pt>
          <cx:pt idx="299">2</cx:pt>
          <cx:pt idx="300">3</cx:pt>
          <cx:pt idx="301">4</cx:pt>
          <cx:pt idx="302">3</cx:pt>
          <cx:pt idx="303">2</cx:pt>
          <cx:pt idx="304">3</cx:pt>
          <cx:pt idx="305">1</cx:pt>
          <cx:pt idx="306">3</cx:pt>
          <cx:pt idx="307">2</cx:pt>
          <cx:pt idx="308">2</cx:pt>
          <cx:pt idx="309">2</cx:pt>
          <cx:pt idx="310">4</cx:pt>
          <cx:pt idx="311">1</cx:pt>
          <cx:pt idx="312">5</cx:pt>
          <cx:pt idx="313">2</cx:pt>
          <cx:pt idx="314">1</cx:pt>
          <cx:pt idx="315">4</cx:pt>
          <cx:pt idx="316">3</cx:pt>
          <cx:pt idx="317">4</cx:pt>
          <cx:pt idx="318">3</cx:pt>
          <cx:pt idx="319">8</cx:pt>
          <cx:pt idx="320">7</cx:pt>
          <cx:pt idx="321">5</cx:pt>
          <cx:pt idx="322">3</cx:pt>
          <cx:pt idx="323">2</cx:pt>
          <cx:pt idx="324">4</cx:pt>
          <cx:pt idx="325">2</cx:pt>
          <cx:pt idx="326">3</cx:pt>
          <cx:pt idx="327">2</cx:pt>
          <cx:pt idx="328">2</cx:pt>
          <cx:pt idx="329">3</cx:pt>
          <cx:pt idx="330">2</cx:pt>
          <cx:pt idx="331">3</cx:pt>
          <cx:pt idx="332">1</cx:pt>
          <cx:pt idx="333">3</cx:pt>
          <cx:pt idx="334">2</cx:pt>
          <cx:pt idx="335">3</cx:pt>
          <cx:pt idx="336">3</cx:pt>
          <cx:pt idx="337">2</cx:pt>
          <cx:pt idx="338">3</cx:pt>
          <cx:pt idx="339">3</cx:pt>
          <cx:pt idx="340">4</cx:pt>
          <cx:pt idx="341">2</cx:pt>
          <cx:pt idx="342">6</cx:pt>
          <cx:pt idx="343">1</cx:pt>
          <cx:pt idx="344">3</cx:pt>
          <cx:pt idx="345">4</cx:pt>
          <cx:pt idx="346">1</cx:pt>
          <cx:pt idx="347">4</cx:pt>
          <cx:pt idx="348">6</cx:pt>
          <cx:pt idx="349">5</cx:pt>
          <cx:pt idx="350">2</cx:pt>
          <cx:pt idx="351">2</cx:pt>
          <cx:pt idx="352">4</cx:pt>
          <cx:pt idx="353">1</cx:pt>
          <cx:pt idx="354">2</cx:pt>
          <cx:pt idx="355">2</cx:pt>
          <cx:pt idx="356">3</cx:pt>
          <cx:pt idx="357">2</cx:pt>
          <cx:pt idx="358">1</cx:pt>
          <cx:pt idx="359">2</cx:pt>
          <cx:pt idx="360">1</cx:pt>
          <cx:pt idx="361">1</cx:pt>
          <cx:pt idx="362">7</cx:pt>
          <cx:pt idx="363">3</cx:pt>
          <cx:pt idx="364">2</cx:pt>
          <cx:pt idx="365">1</cx:pt>
          <cx:pt idx="366">2</cx:pt>
          <cx:pt idx="367">3</cx:pt>
          <cx:pt idx="368">3</cx:pt>
          <cx:pt idx="369">6</cx:pt>
          <cx:pt idx="370">1</cx:pt>
          <cx:pt idx="371">3</cx:pt>
          <cx:pt idx="372">4</cx:pt>
          <cx:pt idx="373">3</cx:pt>
          <cx:pt idx="374">2</cx:pt>
          <cx:pt idx="375">4</cx:pt>
          <cx:pt idx="376">3</cx:pt>
          <cx:pt idx="377">3</cx:pt>
          <cx:pt idx="378">3</cx:pt>
          <cx:pt idx="379">3</cx:pt>
          <cx:pt idx="380">4</cx:pt>
          <cx:pt idx="381">1</cx:pt>
          <cx:pt idx="382">2</cx:pt>
          <cx:pt idx="383">4</cx:pt>
          <cx:pt idx="384">3</cx:pt>
          <cx:pt idx="385">2</cx:pt>
          <cx:pt idx="386">2</cx:pt>
          <cx:pt idx="387">2</cx:pt>
          <cx:pt idx="388">1</cx:pt>
          <cx:pt idx="389">1</cx:pt>
          <cx:pt idx="390">2</cx:pt>
          <cx:pt idx="391">4</cx:pt>
          <cx:pt idx="392">3</cx:pt>
          <cx:pt idx="393">2</cx:pt>
          <cx:pt idx="394">4</cx:pt>
          <cx:pt idx="395">1</cx:pt>
          <cx:pt idx="396">3</cx:pt>
          <cx:pt idx="397">1</cx:pt>
          <cx:pt idx="398">2</cx:pt>
          <cx:pt idx="399">1</cx:pt>
          <cx:pt idx="400">3</cx:pt>
          <cx:pt idx="401">3</cx:pt>
          <cx:pt idx="402">2</cx:pt>
          <cx:pt idx="403">3</cx:pt>
          <cx:pt idx="404">3</cx:pt>
          <cx:pt idx="405">4</cx:pt>
          <cx:pt idx="406">3</cx:pt>
          <cx:pt idx="407">2</cx:pt>
          <cx:pt idx="408">2</cx:pt>
          <cx:pt idx="409">2</cx:pt>
          <cx:pt idx="410">3</cx:pt>
          <cx:pt idx="411">4</cx:pt>
          <cx:pt idx="412">5</cx:pt>
          <cx:pt idx="413">3</cx:pt>
          <cx:pt idx="414">3</cx:pt>
          <cx:pt idx="415">3</cx:pt>
          <cx:pt idx="416">3</cx:pt>
          <cx:pt idx="417">4</cx:pt>
          <cx:pt idx="418">3</cx:pt>
          <cx:pt idx="419">7</cx:pt>
          <cx:pt idx="420">2</cx:pt>
          <cx:pt idx="421">3</cx:pt>
          <cx:pt idx="422">10</cx:pt>
          <cx:pt idx="423">1</cx:pt>
          <cx:pt idx="424">5</cx:pt>
          <cx:pt idx="425">4</cx:pt>
          <cx:pt idx="426">4</cx:pt>
          <cx:pt idx="427">5</cx:pt>
          <cx:pt idx="428">9</cx:pt>
          <cx:pt idx="429">2</cx:pt>
          <cx:pt idx="430">4</cx:pt>
          <cx:pt idx="431">9</cx:pt>
          <cx:pt idx="432">4</cx:pt>
          <cx:pt idx="433">3</cx:pt>
          <cx:pt idx="434">5</cx:pt>
          <cx:pt idx="435">3</cx:pt>
          <cx:pt idx="436">9</cx:pt>
          <cx:pt idx="437">9</cx:pt>
          <cx:pt idx="438">2</cx:pt>
          <cx:pt idx="439">3</cx:pt>
          <cx:pt idx="440">2</cx:pt>
          <cx:pt idx="441">3</cx:pt>
          <cx:pt idx="442">2</cx:pt>
          <cx:pt idx="443">3</cx:pt>
          <cx:pt idx="444">8</cx:pt>
          <cx:pt idx="445">5</cx:pt>
          <cx:pt idx="446">2</cx:pt>
          <cx:pt idx="447">4</cx:pt>
          <cx:pt idx="448">4</cx:pt>
          <cx:pt idx="449">5</cx:pt>
          <cx:pt idx="450">2</cx:pt>
          <cx:pt idx="451">2</cx:pt>
          <cx:pt idx="452">4</cx:pt>
          <cx:pt idx="453">2</cx:pt>
          <cx:pt idx="454">2</cx:pt>
          <cx:pt idx="455">3</cx:pt>
          <cx:pt idx="456">25</cx:pt>
          <cx:pt idx="457">2</cx:pt>
          <cx:pt idx="458">1</cx:pt>
          <cx:pt idx="459">2</cx:pt>
          <cx:pt idx="460">2</cx:pt>
          <cx:pt idx="461">1</cx:pt>
          <cx:pt idx="462">1</cx:pt>
          <cx:pt idx="463">3</cx:pt>
          <cx:pt idx="464">3</cx:pt>
          <cx:pt idx="465">2</cx:pt>
          <cx:pt idx="466">1</cx:pt>
          <cx:pt idx="467">4</cx:pt>
          <cx:pt idx="468">3</cx:pt>
          <cx:pt idx="469">2</cx:pt>
          <cx:pt idx="470">3</cx:pt>
          <cx:pt idx="471">2</cx:pt>
          <cx:pt idx="472">2</cx:pt>
          <cx:pt idx="473">4</cx:pt>
          <cx:pt idx="474">6</cx:pt>
          <cx:pt idx="475">2</cx:pt>
          <cx:pt idx="476">3</cx:pt>
          <cx:pt idx="477">4</cx:pt>
          <cx:pt idx="478">2</cx:pt>
          <cx:pt idx="479">5</cx:pt>
          <cx:pt idx="480">2</cx:pt>
          <cx:pt idx="481">7</cx:pt>
          <cx:pt idx="482">5</cx:pt>
          <cx:pt idx="483">2</cx:pt>
          <cx:pt idx="484">3</cx:pt>
          <cx:pt idx="485">5</cx:pt>
          <cx:pt idx="486">3</cx:pt>
          <cx:pt idx="487">2</cx:pt>
          <cx:pt idx="488">4</cx:pt>
          <cx:pt idx="489">4</cx:pt>
          <cx:pt idx="490">2</cx:pt>
          <cx:pt idx="491">1</cx:pt>
          <cx:pt idx="492">4</cx:pt>
          <cx:pt idx="493">3</cx:pt>
          <cx:pt idx="494">2</cx:pt>
          <cx:pt idx="495">5</cx:pt>
          <cx:pt idx="496">7</cx:pt>
          <cx:pt idx="497">6</cx:pt>
          <cx:pt idx="498">2</cx:pt>
          <cx:pt idx="499">5</cx:pt>
          <cx:pt idx="500">12</cx:pt>
          <cx:pt idx="501">2</cx:pt>
          <cx:pt idx="502">10</cx:pt>
          <cx:pt idx="503">20</cx:pt>
          <cx:pt idx="504">7</cx:pt>
          <cx:pt idx="505">7</cx:pt>
          <cx:pt idx="506">6</cx:pt>
          <cx:pt idx="507">9</cx:pt>
          <cx:pt idx="508">18</cx:pt>
          <cx:pt idx="509">3</cx:pt>
          <cx:pt idx="510">5</cx:pt>
          <cx:pt idx="511">2</cx:pt>
          <cx:pt idx="512">6</cx:pt>
          <cx:pt idx="513">6</cx:pt>
          <cx:pt idx="514">4</cx:pt>
          <cx:pt idx="515">2</cx:pt>
          <cx:pt idx="516">4</cx:pt>
          <cx:pt idx="517">1</cx:pt>
          <cx:pt idx="518">2</cx:pt>
          <cx:pt idx="519">1</cx:pt>
          <cx:pt idx="520">4</cx:pt>
          <cx:pt idx="521">1</cx:pt>
          <cx:pt idx="522">1</cx:pt>
          <cx:pt idx="523">1</cx:pt>
          <cx:pt idx="524">3</cx:pt>
          <cx:pt idx="525">1</cx:pt>
          <cx:pt idx="526">1</cx:pt>
          <cx:pt idx="527">4</cx:pt>
          <cx:pt idx="528">1</cx:pt>
          <cx:pt idx="529">5</cx:pt>
          <cx:pt idx="530">2</cx:pt>
          <cx:pt idx="531">4</cx:pt>
          <cx:pt idx="532">2</cx:pt>
          <cx:pt idx="533">1</cx:pt>
          <cx:pt idx="534">3</cx:pt>
          <cx:pt idx="535">3</cx:pt>
          <cx:pt idx="536">5</cx:pt>
          <cx:pt idx="537">5</cx:pt>
          <cx:pt idx="538">1</cx:pt>
          <cx:pt idx="539">7</cx:pt>
          <cx:pt idx="540">4</cx:pt>
          <cx:pt idx="541">4</cx:pt>
          <cx:pt idx="542">7</cx:pt>
          <cx:pt idx="543">2</cx:pt>
          <cx:pt idx="544">2</cx:pt>
          <cx:pt idx="545">2</cx:pt>
          <cx:pt idx="546">1</cx:pt>
          <cx:pt idx="547">3</cx:pt>
          <cx:pt idx="548">2</cx:pt>
          <cx:pt idx="549">3</cx:pt>
          <cx:pt idx="550">2</cx:pt>
          <cx:pt idx="551">7</cx:pt>
          <cx:pt idx="552">2</cx:pt>
          <cx:pt idx="553">1</cx:pt>
          <cx:pt idx="554">2</cx:pt>
          <cx:pt idx="555">6</cx:pt>
          <cx:pt idx="556">3</cx:pt>
          <cx:pt idx="557">3</cx:pt>
          <cx:pt idx="558">3</cx:pt>
          <cx:pt idx="559">3</cx:pt>
          <cx:pt idx="560">3</cx:pt>
          <cx:pt idx="561">4</cx:pt>
          <cx:pt idx="562">3</cx:pt>
          <cx:pt idx="563">1</cx:pt>
          <cx:pt idx="564">1</cx:pt>
          <cx:pt idx="565">1</cx:pt>
          <cx:pt idx="566">3</cx:pt>
          <cx:pt idx="567">8</cx:pt>
          <cx:pt idx="568">7</cx:pt>
          <cx:pt idx="569">2</cx:pt>
          <cx:pt idx="570">4</cx:pt>
          <cx:pt idx="571">4</cx:pt>
          <cx:pt idx="572">5</cx:pt>
          <cx:pt idx="573">4</cx:pt>
          <cx:pt idx="574">3</cx:pt>
          <cx:pt idx="575">1</cx:pt>
          <cx:pt idx="576">4</cx:pt>
          <cx:pt idx="577">5</cx:pt>
          <cx:pt idx="578">1</cx:pt>
          <cx:pt idx="579">3</cx:pt>
          <cx:pt idx="580">2</cx:pt>
          <cx:pt idx="581">5</cx:pt>
          <cx:pt idx="582">1</cx:pt>
          <cx:pt idx="583">3</cx:pt>
          <cx:pt idx="584">3</cx:pt>
          <cx:pt idx="585">8</cx:pt>
          <cx:pt idx="586">3</cx:pt>
          <cx:pt idx="587">2</cx:pt>
          <cx:pt idx="588">1</cx:pt>
          <cx:pt idx="589">4</cx:pt>
          <cx:pt idx="590">6</cx:pt>
          <cx:pt idx="591">5</cx:pt>
          <cx:pt idx="592">3</cx:pt>
          <cx:pt idx="593">4</cx:pt>
          <cx:pt idx="594">5</cx:pt>
          <cx:pt idx="595">3</cx:pt>
          <cx:pt idx="596">1</cx:pt>
          <cx:pt idx="597">2</cx:pt>
          <cx:pt idx="598">4</cx:pt>
          <cx:pt idx="599">4</cx:pt>
          <cx:pt idx="600">5</cx:pt>
          <cx:pt idx="601">8</cx:pt>
          <cx:pt idx="602">3</cx:pt>
          <cx:pt idx="603">2</cx:pt>
          <cx:pt idx="604">3</cx:pt>
          <cx:pt idx="605">3</cx:pt>
          <cx:pt idx="606">2</cx:pt>
          <cx:pt idx="607">2</cx:pt>
          <cx:pt idx="608">4</cx:pt>
          <cx:pt idx="609">1</cx:pt>
          <cx:pt idx="610">3</cx:pt>
          <cx:pt idx="611">3</cx:pt>
          <cx:pt idx="612">1</cx:pt>
          <cx:pt idx="613">2</cx:pt>
          <cx:pt idx="614">3</cx:pt>
          <cx:pt idx="615">2</cx:pt>
          <cx:pt idx="616">2</cx:pt>
          <cx:pt idx="617">5</cx:pt>
          <cx:pt idx="618">4</cx:pt>
          <cx:pt idx="619">3</cx:pt>
          <cx:pt idx="620">7</cx:pt>
          <cx:pt idx="621">4</cx:pt>
          <cx:pt idx="622">7</cx:pt>
          <cx:pt idx="623">6</cx:pt>
          <cx:pt idx="624">1</cx:pt>
          <cx:pt idx="625">3</cx:pt>
          <cx:pt idx="626">3</cx:pt>
          <cx:pt idx="627">8</cx:pt>
          <cx:pt idx="628">2</cx:pt>
          <cx:pt idx="629">2</cx:pt>
          <cx:pt idx="630">3</cx:pt>
          <cx:pt idx="631">3</cx:pt>
          <cx:pt idx="632">3</cx:pt>
          <cx:pt idx="633">5</cx:pt>
        </cx:lvl>
      </cx:numDim>
    </cx:data>
    <cx:data id="2">
      <cx:strDim type="cat">
        <cx:f>'EDA 16'!$B$7:$C$640</cx:f>
        <cx:lvl ptCount="634">
          <cx:pt idx="0">1995</cx:pt>
          <cx:pt idx="1">1995</cx:pt>
          <cx:pt idx="2">1996</cx:pt>
          <cx:pt idx="3">1996</cx:pt>
          <cx:pt idx="4">1996</cx:pt>
          <cx:pt idx="5">1994</cx:pt>
          <cx:pt idx="6">1995</cx:pt>
          <cx:pt idx="7">1995</cx:pt>
          <cx:pt idx="8">1996</cx:pt>
          <cx:pt idx="9">1994</cx:pt>
          <cx:pt idx="10">1995</cx:pt>
          <cx:pt idx="11">1995</cx:pt>
          <cx:pt idx="12">1995</cx:pt>
          <cx:pt idx="13">1995</cx:pt>
          <cx:pt idx="14">1996</cx:pt>
          <cx:pt idx="15">1994</cx:pt>
          <cx:pt idx="16">1995</cx:pt>
          <cx:pt idx="17">1995</cx:pt>
          <cx:pt idx="18">1995</cx:pt>
          <cx:pt idx="19">1995</cx:pt>
          <cx:pt idx="20">1995</cx:pt>
          <cx:pt idx="21">1996</cx:pt>
          <cx:pt idx="22">1996</cx:pt>
          <cx:pt idx="23">1996</cx:pt>
          <cx:pt idx="24">1996</cx:pt>
          <cx:pt idx="25">1994</cx:pt>
          <cx:pt idx="26">1995</cx:pt>
          <cx:pt idx="27">1995</cx:pt>
          <cx:pt idx="28">1995</cx:pt>
          <cx:pt idx="29">1995</cx:pt>
          <cx:pt idx="30">1995</cx:pt>
          <cx:pt idx="31">1995</cx:pt>
          <cx:pt idx="32">1995</cx:pt>
          <cx:pt idx="33">1995</cx:pt>
          <cx:pt idx="34">1996</cx:pt>
          <cx:pt idx="35">1996</cx:pt>
          <cx:pt idx="36">1996</cx:pt>
          <cx:pt idx="37">1996</cx:pt>
          <cx:pt idx="38">1995</cx:pt>
          <cx:pt idx="39">1995</cx:pt>
          <cx:pt idx="40">1995</cx:pt>
          <cx:pt idx="41">1996</cx:pt>
          <cx:pt idx="42">1996</cx:pt>
          <cx:pt idx="43">1996</cx:pt>
          <cx:pt idx="44">1994</cx:pt>
          <cx:pt idx="45">1994</cx:pt>
          <cx:pt idx="46">1994</cx:pt>
          <cx:pt idx="47">1995</cx:pt>
          <cx:pt idx="48">1995</cx:pt>
          <cx:pt idx="49">1995</cx:pt>
          <cx:pt idx="50">1995</cx:pt>
          <cx:pt idx="51">1996</cx:pt>
          <cx:pt idx="52">1994</cx:pt>
          <cx:pt idx="53">1996</cx:pt>
          <cx:pt idx="54">1996</cx:pt>
          <cx:pt idx="55">1994</cx:pt>
          <cx:pt idx="56">1994</cx:pt>
          <cx:pt idx="57">1995</cx:pt>
          <cx:pt idx="58">1995</cx:pt>
          <cx:pt idx="59">1995</cx:pt>
          <cx:pt idx="60">1995</cx:pt>
          <cx:pt idx="61">1995</cx:pt>
          <cx:pt idx="62">1995</cx:pt>
          <cx:pt idx="63">1996</cx:pt>
          <cx:pt idx="64">1996</cx:pt>
          <cx:pt idx="65">1996</cx:pt>
          <cx:pt idx="66">1996</cx:pt>
          <cx:pt idx="67">1995</cx:pt>
          <cx:pt idx="68">1995</cx:pt>
          <cx:pt idx="69">1995</cx:pt>
          <cx:pt idx="70">1995</cx:pt>
          <cx:pt idx="71">1995</cx:pt>
          <cx:pt idx="72">1996</cx:pt>
          <cx:pt idx="73">1996</cx:pt>
          <cx:pt idx="74">1994</cx:pt>
          <cx:pt idx="75">1995</cx:pt>
          <cx:pt idx="76">1995</cx:pt>
          <cx:pt idx="77">1995</cx:pt>
          <cx:pt idx="78">1995</cx:pt>
          <cx:pt idx="79">1996</cx:pt>
          <cx:pt idx="80">1996</cx:pt>
          <cx:pt idx="81">1995</cx:pt>
          <cx:pt idx="82">1996</cx:pt>
          <cx:pt idx="83">1996</cx:pt>
          <cx:pt idx="84">1996</cx:pt>
          <cx:pt idx="85">1996</cx:pt>
          <cx:pt idx="86">1996</cx:pt>
          <cx:pt idx="87">1994</cx:pt>
          <cx:pt idx="88">1994</cx:pt>
          <cx:pt idx="89">1995</cx:pt>
          <cx:pt idx="90">1995</cx:pt>
          <cx:pt idx="91">1995</cx:pt>
          <cx:pt idx="92">1996</cx:pt>
          <cx:pt idx="93">1996</cx:pt>
          <cx:pt idx="94">1994</cx:pt>
          <cx:pt idx="95">1995</cx:pt>
          <cx:pt idx="96">1995</cx:pt>
          <cx:pt idx="97">1996</cx:pt>
          <cx:pt idx="98">1996</cx:pt>
          <cx:pt idx="99">1995</cx:pt>
          <cx:pt idx="100">1995</cx:pt>
          <cx:pt idx="101">1996</cx:pt>
          <cx:pt idx="102">1994</cx:pt>
          <cx:pt idx="103">1995</cx:pt>
          <cx:pt idx="104">1996</cx:pt>
          <cx:pt idx="105">1996</cx:pt>
          <cx:pt idx="106">1996</cx:pt>
          <cx:pt idx="107">1996</cx:pt>
          <cx:pt idx="108">1994</cx:pt>
          <cx:pt idx="109">1995</cx:pt>
          <cx:pt idx="110">1995</cx:pt>
          <cx:pt idx="111">1996</cx:pt>
          <cx:pt idx="112">1994</cx:pt>
          <cx:pt idx="113">1995</cx:pt>
          <cx:pt idx="114">1995</cx:pt>
          <cx:pt idx="115">1995</cx:pt>
          <cx:pt idx="116">1996</cx:pt>
          <cx:pt idx="117">1996</cx:pt>
          <cx:pt idx="118">1994</cx:pt>
          <cx:pt idx="119">1994</cx:pt>
          <cx:pt idx="120">1995</cx:pt>
          <cx:pt idx="121">1995</cx:pt>
          <cx:pt idx="122">1995</cx:pt>
          <cx:pt idx="123">1995</cx:pt>
          <cx:pt idx="124">1995</cx:pt>
          <cx:pt idx="125">1995</cx:pt>
          <cx:pt idx="126">1995</cx:pt>
          <cx:pt idx="127">1995</cx:pt>
          <cx:pt idx="128">1995</cx:pt>
          <cx:pt idx="129">1996</cx:pt>
          <cx:pt idx="130">1996</cx:pt>
          <cx:pt idx="131">1996</cx:pt>
          <cx:pt idx="132">1996</cx:pt>
          <cx:pt idx="133">1996</cx:pt>
          <cx:pt idx="134">1996</cx:pt>
          <cx:pt idx="135">1994</cx:pt>
          <cx:pt idx="136">1995</cx:pt>
          <cx:pt idx="137">1995</cx:pt>
          <cx:pt idx="138">1995</cx:pt>
          <cx:pt idx="139">1995</cx:pt>
          <cx:pt idx="140">1995</cx:pt>
          <cx:pt idx="141">1995</cx:pt>
          <cx:pt idx="142">1995</cx:pt>
          <cx:pt idx="143">1995</cx:pt>
          <cx:pt idx="144">1995</cx:pt>
          <cx:pt idx="145">1996</cx:pt>
          <cx:pt idx="146">1994</cx:pt>
          <cx:pt idx="147">1994</cx:pt>
          <cx:pt idx="148">1995</cx:pt>
          <cx:pt idx="149">1995</cx:pt>
          <cx:pt idx="150">1995</cx:pt>
          <cx:pt idx="151">1995</cx:pt>
          <cx:pt idx="152">1995</cx:pt>
          <cx:pt idx="153">1996</cx:pt>
          <cx:pt idx="154">1996</cx:pt>
          <cx:pt idx="155">1996</cx:pt>
          <cx:pt idx="156">1996</cx:pt>
          <cx:pt idx="157">1996</cx:pt>
          <cx:pt idx="158">1994</cx:pt>
          <cx:pt idx="159">1994</cx:pt>
          <cx:pt idx="160">1995</cx:pt>
          <cx:pt idx="161">1995</cx:pt>
          <cx:pt idx="162">1995</cx:pt>
          <cx:pt idx="163">1995</cx:pt>
          <cx:pt idx="164">1995</cx:pt>
          <cx:pt idx="165">1995</cx:pt>
          <cx:pt idx="166">1996</cx:pt>
          <cx:pt idx="167">1996</cx:pt>
          <cx:pt idx="168">1996</cx:pt>
          <cx:pt idx="169">1996</cx:pt>
          <cx:pt idx="170">1995</cx:pt>
          <cx:pt idx="171">1996</cx:pt>
          <cx:pt idx="172">1996</cx:pt>
          <cx:pt idx="173">1995</cx:pt>
          <cx:pt idx="174">1995</cx:pt>
          <cx:pt idx="175">1995</cx:pt>
          <cx:pt idx="176">1996</cx:pt>
          <cx:pt idx="177">1996</cx:pt>
          <cx:pt idx="178">1994</cx:pt>
          <cx:pt idx="179">1994</cx:pt>
          <cx:pt idx="180">1995</cx:pt>
          <cx:pt idx="181">1995</cx:pt>
          <cx:pt idx="182">1995</cx:pt>
          <cx:pt idx="183">1995</cx:pt>
          <cx:pt idx="184">1995</cx:pt>
          <cx:pt idx="185">1996</cx:pt>
          <cx:pt idx="186">1994</cx:pt>
          <cx:pt idx="187">1995</cx:pt>
          <cx:pt idx="188">1995</cx:pt>
          <cx:pt idx="189">1996</cx:pt>
          <cx:pt idx="190">1996</cx:pt>
          <cx:pt idx="191">1994</cx:pt>
          <cx:pt idx="192">1995</cx:pt>
          <cx:pt idx="193">1995</cx:pt>
          <cx:pt idx="194">1996</cx:pt>
          <cx:pt idx="195">1996</cx:pt>
          <cx:pt idx="196">1996</cx:pt>
          <cx:pt idx="197">1995</cx:pt>
          <cx:pt idx="198">1995</cx:pt>
          <cx:pt idx="199">1995</cx:pt>
          <cx:pt idx="200">1995</cx:pt>
          <cx:pt idx="201">1996</cx:pt>
          <cx:pt idx="202">1996</cx:pt>
          <cx:pt idx="203">1996</cx:pt>
          <cx:pt idx="204">1995</cx:pt>
          <cx:pt idx="205">1995</cx:pt>
          <cx:pt idx="206">1995</cx:pt>
          <cx:pt idx="207">1996</cx:pt>
          <cx:pt idx="208">1996</cx:pt>
          <cx:pt idx="209">1996</cx:pt>
          <cx:pt idx="210">1994</cx:pt>
          <cx:pt idx="211">1996</cx:pt>
          <cx:pt idx="212">1994</cx:pt>
          <cx:pt idx="213">1995</cx:pt>
          <cx:pt idx="214">1995</cx:pt>
          <cx:pt idx="215">1995</cx:pt>
          <cx:pt idx="216">1996</cx:pt>
          <cx:pt idx="217">1996</cx:pt>
          <cx:pt idx="218">1996</cx:pt>
          <cx:pt idx="219">1996</cx:pt>
          <cx:pt idx="220">1994</cx:pt>
          <cx:pt idx="221">1995</cx:pt>
          <cx:pt idx="222">1995</cx:pt>
          <cx:pt idx="223">1995</cx:pt>
          <cx:pt idx="224">1995</cx:pt>
          <cx:pt idx="225">1995</cx:pt>
          <cx:pt idx="226">1995</cx:pt>
          <cx:pt idx="227">1995</cx:pt>
          <cx:pt idx="228">1996</cx:pt>
          <cx:pt idx="229">1996</cx:pt>
          <cx:pt idx="230">1996</cx:pt>
          <cx:pt idx="231">1996</cx:pt>
          <cx:pt idx="232">1995</cx:pt>
          <cx:pt idx="233">1995</cx:pt>
          <cx:pt idx="234">1995</cx:pt>
          <cx:pt idx="235">1995</cx:pt>
          <cx:pt idx="236">1994</cx:pt>
          <cx:pt idx="237">1994</cx:pt>
          <cx:pt idx="238">1995</cx:pt>
          <cx:pt idx="239">1995</cx:pt>
          <cx:pt idx="240">1995</cx:pt>
          <cx:pt idx="241">1995</cx:pt>
          <cx:pt idx="242">1995</cx:pt>
          <cx:pt idx="243">1995</cx:pt>
          <cx:pt idx="244">1995</cx:pt>
          <cx:pt idx="245">1995</cx:pt>
          <cx:pt idx="246">1996</cx:pt>
          <cx:pt idx="247">1996</cx:pt>
          <cx:pt idx="248">1996</cx:pt>
          <cx:pt idx="249">1994</cx:pt>
          <cx:pt idx="250">1994</cx:pt>
          <cx:pt idx="251">1995</cx:pt>
          <cx:pt idx="252">1995</cx:pt>
          <cx:pt idx="253">1995</cx:pt>
          <cx:pt idx="254">1995</cx:pt>
          <cx:pt idx="255">1996</cx:pt>
          <cx:pt idx="256">1996</cx:pt>
          <cx:pt idx="257">1996</cx:pt>
          <cx:pt idx="258">1994</cx:pt>
          <cx:pt idx="259">1995</cx:pt>
          <cx:pt idx="260">1995</cx:pt>
          <cx:pt idx="261">1995</cx:pt>
          <cx:pt idx="262">1995</cx:pt>
          <cx:pt idx="263">1995</cx:pt>
          <cx:pt idx="264">1995</cx:pt>
          <cx:pt idx="265">1996</cx:pt>
          <cx:pt idx="266">1996</cx:pt>
          <cx:pt idx="267">1996</cx:pt>
          <cx:pt idx="268">1996</cx:pt>
          <cx:pt idx="269">1996</cx:pt>
          <cx:pt idx="270">1996</cx:pt>
          <cx:pt idx="271">1994</cx:pt>
          <cx:pt idx="272">1995</cx:pt>
          <cx:pt idx="273">1995</cx:pt>
          <cx:pt idx="274">1995</cx:pt>
          <cx:pt idx="275">1995</cx:pt>
          <cx:pt idx="276">1995</cx:pt>
          <cx:pt idx="277">1995</cx:pt>
          <cx:pt idx="278">1996</cx:pt>
          <cx:pt idx="279">1996</cx:pt>
          <cx:pt idx="280">1996</cx:pt>
          <cx:pt idx="281">1996</cx:pt>
          <cx:pt idx="282">1995</cx:pt>
          <cx:pt idx="283">1995</cx:pt>
          <cx:pt idx="284">1996</cx:pt>
          <cx:pt idx="285">1995</cx:pt>
          <cx:pt idx="286">1995</cx:pt>
          <cx:pt idx="287">1994</cx:pt>
          <cx:pt idx="288">1994</cx:pt>
          <cx:pt idx="289">1995</cx:pt>
          <cx:pt idx="290">1995</cx:pt>
          <cx:pt idx="291">1995</cx:pt>
          <cx:pt idx="292">1995</cx:pt>
          <cx:pt idx="293">1996</cx:pt>
          <cx:pt idx="294">1996</cx:pt>
          <cx:pt idx="295">1996</cx:pt>
          <cx:pt idx="296">1996</cx:pt>
          <cx:pt idx="297">1995</cx:pt>
          <cx:pt idx="298">1995</cx:pt>
          <cx:pt idx="299">1995</cx:pt>
          <cx:pt idx="300">1996</cx:pt>
          <cx:pt idx="301">1994</cx:pt>
          <cx:pt idx="302">1994</cx:pt>
          <cx:pt idx="303">1994</cx:pt>
          <cx:pt idx="304">1994</cx:pt>
          <cx:pt idx="305">1995</cx:pt>
          <cx:pt idx="306">1995</cx:pt>
          <cx:pt idx="307">1995</cx:pt>
          <cx:pt idx="308">1995</cx:pt>
          <cx:pt idx="309">1996</cx:pt>
          <cx:pt idx="310">1996</cx:pt>
          <cx:pt idx="311">1996</cx:pt>
          <cx:pt idx="312">1996</cx:pt>
          <cx:pt idx="313">1996</cx:pt>
          <cx:pt idx="314">1995</cx:pt>
          <cx:pt idx="315">1995</cx:pt>
          <cx:pt idx="316">1995</cx:pt>
          <cx:pt idx="317">1995</cx:pt>
          <cx:pt idx="318">1995</cx:pt>
          <cx:pt idx="319">1996</cx:pt>
          <cx:pt idx="320">1996</cx:pt>
          <cx:pt idx="321">1996</cx:pt>
          <cx:pt idx="322">1994</cx:pt>
          <cx:pt idx="323">1995</cx:pt>
          <cx:pt idx="324">1995</cx:pt>
          <cx:pt idx="325">1996</cx:pt>
          <cx:pt idx="326">1996</cx:pt>
          <cx:pt idx="327">1994</cx:pt>
          <cx:pt idx="328">1994</cx:pt>
          <cx:pt idx="329">1995</cx:pt>
          <cx:pt idx="330">1995</cx:pt>
          <cx:pt idx="331">1995</cx:pt>
          <cx:pt idx="332">1995</cx:pt>
          <cx:pt idx="333">1996</cx:pt>
          <cx:pt idx="334">1996</cx:pt>
          <cx:pt idx="335">1996</cx:pt>
          <cx:pt idx="336">1995</cx:pt>
          <cx:pt idx="337">1995</cx:pt>
          <cx:pt idx="338">1996</cx:pt>
          <cx:pt idx="339">1996</cx:pt>
          <cx:pt idx="340">1996</cx:pt>
          <cx:pt idx="341">1996</cx:pt>
          <cx:pt idx="342">1994</cx:pt>
          <cx:pt idx="343">1995</cx:pt>
          <cx:pt idx="344">1995</cx:pt>
          <cx:pt idx="345">1995</cx:pt>
          <cx:pt idx="346">1995</cx:pt>
          <cx:pt idx="347">1995</cx:pt>
          <cx:pt idx="348">1995</cx:pt>
          <cx:pt idx="349">1995</cx:pt>
          <cx:pt idx="350">1995</cx:pt>
          <cx:pt idx="351">1994</cx:pt>
          <cx:pt idx="352">1995</cx:pt>
          <cx:pt idx="353">1995</cx:pt>
          <cx:pt idx="354">1996</cx:pt>
          <cx:pt idx="355">1996</cx:pt>
          <cx:pt idx="356">1995</cx:pt>
          <cx:pt idx="357">1995</cx:pt>
          <cx:pt idx="358">1996</cx:pt>
          <cx:pt idx="359">1995</cx:pt>
          <cx:pt idx="360">1995</cx:pt>
          <cx:pt idx="361">1996</cx:pt>
          <cx:pt idx="362">1996</cx:pt>
          <cx:pt idx="363">1994</cx:pt>
          <cx:pt idx="364">1994</cx:pt>
          <cx:pt idx="365">1995</cx:pt>
          <cx:pt idx="366">1995</cx:pt>
          <cx:pt idx="367">1995</cx:pt>
          <cx:pt idx="368">1995</cx:pt>
          <cx:pt idx="369">1996</cx:pt>
          <cx:pt idx="370">1996</cx:pt>
          <cx:pt idx="371">1996</cx:pt>
          <cx:pt idx="372">1994</cx:pt>
          <cx:pt idx="373">1995</cx:pt>
          <cx:pt idx="374">1995</cx:pt>
          <cx:pt idx="375">1995</cx:pt>
          <cx:pt idx="376">1995</cx:pt>
          <cx:pt idx="377">1995</cx:pt>
          <cx:pt idx="378">1996</cx:pt>
          <cx:pt idx="379">1996</cx:pt>
          <cx:pt idx="380">1996</cx:pt>
          <cx:pt idx="381">1994</cx:pt>
          <cx:pt idx="382">1994</cx:pt>
          <cx:pt idx="383">1995</cx:pt>
          <cx:pt idx="384">1995</cx:pt>
          <cx:pt idx="385">1996</cx:pt>
          <cx:pt idx="386">1996</cx:pt>
          <cx:pt idx="387">1994</cx:pt>
          <cx:pt idx="388">1995</cx:pt>
          <cx:pt idx="389">1995</cx:pt>
          <cx:pt idx="390">1995</cx:pt>
          <cx:pt idx="391">1995</cx:pt>
          <cx:pt idx="392">1995</cx:pt>
          <cx:pt idx="393">1995</cx:pt>
          <cx:pt idx="394">1995</cx:pt>
          <cx:pt idx="395">1996</cx:pt>
          <cx:pt idx="396">1996</cx:pt>
          <cx:pt idx="397">1994</cx:pt>
          <cx:pt idx="398">1995</cx:pt>
          <cx:pt idx="399">1995</cx:pt>
          <cx:pt idx="400">1995</cx:pt>
          <cx:pt idx="401">1996</cx:pt>
          <cx:pt idx="402">1994</cx:pt>
          <cx:pt idx="403">1994</cx:pt>
          <cx:pt idx="404">1995</cx:pt>
          <cx:pt idx="405">1995</cx:pt>
          <cx:pt idx="406">1995</cx:pt>
          <cx:pt idx="407">1995</cx:pt>
          <cx:pt idx="408">1995</cx:pt>
          <cx:pt idx="409">1996</cx:pt>
          <cx:pt idx="410">1996</cx:pt>
          <cx:pt idx="411">1995</cx:pt>
          <cx:pt idx="412">1995</cx:pt>
          <cx:pt idx="413">1995</cx:pt>
          <cx:pt idx="414">1995</cx:pt>
          <cx:pt idx="415">1995</cx:pt>
          <cx:pt idx="416">1995</cx:pt>
          <cx:pt idx="417">1995</cx:pt>
          <cx:pt idx="418">1996</cx:pt>
          <cx:pt idx="419">1996</cx:pt>
          <cx:pt idx="420">1996</cx:pt>
          <cx:pt idx="421">1996</cx:pt>
          <cx:pt idx="422">1994</cx:pt>
          <cx:pt idx="423">1994</cx:pt>
          <cx:pt idx="424">1994</cx:pt>
          <cx:pt idx="425">1995</cx:pt>
          <cx:pt idx="426">1995</cx:pt>
          <cx:pt idx="427">1995</cx:pt>
          <cx:pt idx="428">1995</cx:pt>
          <cx:pt idx="429">1995</cx:pt>
          <cx:pt idx="430">1995</cx:pt>
          <cx:pt idx="431">1995</cx:pt>
          <cx:pt idx="432">1995</cx:pt>
          <cx:pt idx="433">1996</cx:pt>
          <cx:pt idx="434">1996</cx:pt>
          <cx:pt idx="435">1996</cx:pt>
          <cx:pt idx="436">1996</cx:pt>
          <cx:pt idx="437">1996</cx:pt>
          <cx:pt idx="438">1995</cx:pt>
          <cx:pt idx="439">1995</cx:pt>
          <cx:pt idx="440">1996</cx:pt>
          <cx:pt idx="441">1996</cx:pt>
          <cx:pt idx="442">1996</cx:pt>
          <cx:pt idx="443">1994</cx:pt>
          <cx:pt idx="444">1994</cx:pt>
          <cx:pt idx="445">1994</cx:pt>
          <cx:pt idx="446">1994</cx:pt>
          <cx:pt idx="447">1995</cx:pt>
          <cx:pt idx="448">1995</cx:pt>
          <cx:pt idx="449">1995</cx:pt>
          <cx:pt idx="450">1995</cx:pt>
          <cx:pt idx="451">1996</cx:pt>
          <cx:pt idx="452">1996</cx:pt>
          <cx:pt idx="453">1996</cx:pt>
          <cx:pt idx="454">1996</cx:pt>
          <cx:pt idx="455">1996</cx:pt>
          <cx:pt idx="456">1996</cx:pt>
          <cx:pt idx="457">1994</cx:pt>
          <cx:pt idx="458">1995</cx:pt>
          <cx:pt idx="459">1995</cx:pt>
          <cx:pt idx="460">1995</cx:pt>
          <cx:pt idx="461">1995</cx:pt>
          <cx:pt idx="462">1995</cx:pt>
          <cx:pt idx="463">1995</cx:pt>
          <cx:pt idx="464">1996</cx:pt>
          <cx:pt idx="465">1996</cx:pt>
          <cx:pt idx="466">1996</cx:pt>
          <cx:pt idx="467">1996</cx:pt>
          <cx:pt idx="468">1994</cx:pt>
          <cx:pt idx="469">1994</cx:pt>
          <cx:pt idx="470">1995</cx:pt>
          <cx:pt idx="471">1995</cx:pt>
          <cx:pt idx="472">1995</cx:pt>
          <cx:pt idx="473">1995</cx:pt>
          <cx:pt idx="474">1996</cx:pt>
          <cx:pt idx="475">1996</cx:pt>
          <cx:pt idx="476">1996</cx:pt>
          <cx:pt idx="477">1994</cx:pt>
          <cx:pt idx="478">1995</cx:pt>
          <cx:pt idx="479">1995</cx:pt>
          <cx:pt idx="480">1995</cx:pt>
          <cx:pt idx="481">1995</cx:pt>
          <cx:pt idx="482">1996</cx:pt>
          <cx:pt idx="483">1996</cx:pt>
          <cx:pt idx="484">1996</cx:pt>
          <cx:pt idx="485">1994</cx:pt>
          <cx:pt idx="486">1994</cx:pt>
          <cx:pt idx="487">1996</cx:pt>
          <cx:pt idx="488">1996</cx:pt>
          <cx:pt idx="489">1995</cx:pt>
          <cx:pt idx="490">1995</cx:pt>
          <cx:pt idx="491">1995</cx:pt>
          <cx:pt idx="492">1996</cx:pt>
          <cx:pt idx="493">1996</cx:pt>
          <cx:pt idx="494">1996</cx:pt>
          <cx:pt idx="495">1994</cx:pt>
          <cx:pt idx="496">1995</cx:pt>
          <cx:pt idx="497">1995</cx:pt>
          <cx:pt idx="498">1995</cx:pt>
          <cx:pt idx="499">1995</cx:pt>
          <cx:pt idx="500">1995</cx:pt>
          <cx:pt idx="501">1995</cx:pt>
          <cx:pt idx="502">1995</cx:pt>
          <cx:pt idx="503">1995</cx:pt>
          <cx:pt idx="504">1995</cx:pt>
          <cx:pt idx="505">1996</cx:pt>
          <cx:pt idx="506">1996</cx:pt>
          <cx:pt idx="507">1996</cx:pt>
          <cx:pt idx="508">1996</cx:pt>
          <cx:pt idx="509">1994</cx:pt>
          <cx:pt idx="510">1995</cx:pt>
          <cx:pt idx="511">1995</cx:pt>
          <cx:pt idx="512">1995</cx:pt>
          <cx:pt idx="513">1996</cx:pt>
          <cx:pt idx="514">1996</cx:pt>
          <cx:pt idx="515">1994</cx:pt>
          <cx:pt idx="516">1995</cx:pt>
          <cx:pt idx="517">1995</cx:pt>
          <cx:pt idx="518">1995</cx:pt>
          <cx:pt idx="519">1995</cx:pt>
          <cx:pt idx="520">1996</cx:pt>
          <cx:pt idx="521">1996</cx:pt>
          <cx:pt idx="522">1995</cx:pt>
          <cx:pt idx="523">1996</cx:pt>
          <cx:pt idx="524">1996</cx:pt>
          <cx:pt idx="525">1996</cx:pt>
          <cx:pt idx="526">1994</cx:pt>
          <cx:pt idx="527">1994</cx:pt>
          <cx:pt idx="528">1994</cx:pt>
          <cx:pt idx="529">1995</cx:pt>
          <cx:pt idx="530">1995</cx:pt>
          <cx:pt idx="531">1995</cx:pt>
          <cx:pt idx="532">1996</cx:pt>
          <cx:pt idx="533">1996</cx:pt>
          <cx:pt idx="534">1994</cx:pt>
          <cx:pt idx="535">1994</cx:pt>
          <cx:pt idx="536">1995</cx:pt>
          <cx:pt idx="537">1995</cx:pt>
          <cx:pt idx="538">1996</cx:pt>
          <cx:pt idx="539">1996</cx:pt>
          <cx:pt idx="540">1996</cx:pt>
          <cx:pt idx="541">1996</cx:pt>
          <cx:pt idx="542">1996</cx:pt>
          <cx:pt idx="543">1994</cx:pt>
          <cx:pt idx="544">1995</cx:pt>
          <cx:pt idx="545">1996</cx:pt>
          <cx:pt idx="546">1996</cx:pt>
          <cx:pt idx="547">1995</cx:pt>
          <cx:pt idx="548">1996</cx:pt>
          <cx:pt idx="549">1996</cx:pt>
          <cx:pt idx="550">1994</cx:pt>
          <cx:pt idx="551">1995</cx:pt>
          <cx:pt idx="552">1995</cx:pt>
          <cx:pt idx="553">1995</cx:pt>
          <cx:pt idx="554">1996</cx:pt>
          <cx:pt idx="555">1994</cx:pt>
          <cx:pt idx="556">1994</cx:pt>
          <cx:pt idx="557">1994</cx:pt>
          <cx:pt idx="558">1995</cx:pt>
          <cx:pt idx="559">1995</cx:pt>
          <cx:pt idx="560">1995</cx:pt>
          <cx:pt idx="561">1996</cx:pt>
          <cx:pt idx="562">1996</cx:pt>
          <cx:pt idx="563">1996</cx:pt>
          <cx:pt idx="564">1994</cx:pt>
          <cx:pt idx="565">1995</cx:pt>
          <cx:pt idx="566">1995</cx:pt>
          <cx:pt idx="567">1996</cx:pt>
          <cx:pt idx="568">1995</cx:pt>
          <cx:pt idx="569">1996</cx:pt>
          <cx:pt idx="570">1994</cx:pt>
          <cx:pt idx="571">1995</cx:pt>
          <cx:pt idx="572">1995</cx:pt>
          <cx:pt idx="573">1995</cx:pt>
          <cx:pt idx="574">1995</cx:pt>
          <cx:pt idx="575">1995</cx:pt>
          <cx:pt idx="576">1996</cx:pt>
          <cx:pt idx="577">1996</cx:pt>
          <cx:pt idx="578">1996</cx:pt>
          <cx:pt idx="579">1994</cx:pt>
          <cx:pt idx="580">1994</cx:pt>
          <cx:pt idx="581">1995</cx:pt>
          <cx:pt idx="582">1995</cx:pt>
          <cx:pt idx="583">1995</cx:pt>
          <cx:pt idx="584">1996</cx:pt>
          <cx:pt idx="585">1996</cx:pt>
          <cx:pt idx="586">1994</cx:pt>
          <cx:pt idx="587">1994</cx:pt>
          <cx:pt idx="588">1994</cx:pt>
          <cx:pt idx="589">1995</cx:pt>
          <cx:pt idx="590">1994</cx:pt>
          <cx:pt idx="591">1994</cx:pt>
          <cx:pt idx="592">1995</cx:pt>
          <cx:pt idx="593">1995</cx:pt>
          <cx:pt idx="594">1995</cx:pt>
          <cx:pt idx="595">1996</cx:pt>
          <cx:pt idx="596">1994</cx:pt>
          <cx:pt idx="597">1994</cx:pt>
          <cx:pt idx="598">1994</cx:pt>
          <cx:pt idx="599">1995</cx:pt>
          <cx:pt idx="600">1995</cx:pt>
          <cx:pt idx="601">1995</cx:pt>
          <cx:pt idx="602">1995</cx:pt>
          <cx:pt idx="603">1995</cx:pt>
          <cx:pt idx="604">1995</cx:pt>
          <cx:pt idx="605">1996</cx:pt>
          <cx:pt idx="606">1996</cx:pt>
          <cx:pt idx="607">1994</cx:pt>
          <cx:pt idx="608">1995</cx:pt>
          <cx:pt idx="609">1995</cx:pt>
          <cx:pt idx="610">1995</cx:pt>
          <cx:pt idx="611">1996</cx:pt>
          <cx:pt idx="612">1996</cx:pt>
          <cx:pt idx="613">1996</cx:pt>
          <cx:pt idx="614">1996</cx:pt>
          <cx:pt idx="615">1994</cx:pt>
          <cx:pt idx="616">1994</cx:pt>
          <cx:pt idx="617">1995</cx:pt>
          <cx:pt idx="618">1995</cx:pt>
          <cx:pt idx="619">1995</cx:pt>
          <cx:pt idx="620">1995</cx:pt>
          <cx:pt idx="621">1995</cx:pt>
          <cx:pt idx="622">1996</cx:pt>
          <cx:pt idx="623">1996</cx:pt>
          <cx:pt idx="624">1995</cx:pt>
          <cx:pt idx="625">1995</cx:pt>
          <cx:pt idx="626">1995</cx:pt>
          <cx:pt idx="627">1996</cx:pt>
          <cx:pt idx="628">1996</cx:pt>
          <cx:pt idx="629">1995</cx:pt>
          <cx:pt idx="630">1995</cx:pt>
          <cx:pt idx="631">1996</cx:pt>
          <cx:pt idx="632">1996</cx:pt>
          <cx:pt idx="633">1996</cx:pt>
        </cx:lvl>
        <cx:lvl ptCount="634">
          <cx:pt idx="0">ALFKI</cx:pt>
          <cx:pt idx="1">ALFKI</cx:pt>
          <cx:pt idx="2">ALFKI</cx:pt>
          <cx:pt idx="3">ALFKI</cx:pt>
          <cx:pt idx="4">ALFKI</cx:pt>
          <cx:pt idx="5">ANATR</cx:pt>
          <cx:pt idx="6">ANATR</cx:pt>
          <cx:pt idx="7">ANATR</cx:pt>
          <cx:pt idx="8">ANATR</cx:pt>
          <cx:pt idx="9">ANTON</cx:pt>
          <cx:pt idx="10">ANTON</cx:pt>
          <cx:pt idx="11">ANTON</cx:pt>
          <cx:pt idx="12">ANTON</cx:pt>
          <cx:pt idx="13">ANTON</cx:pt>
          <cx:pt idx="14">ANTON</cx:pt>
          <cx:pt idx="15">AROUT</cx:pt>
          <cx:pt idx="16">AROUT</cx:pt>
          <cx:pt idx="17">AROUT</cx:pt>
          <cx:pt idx="18">AROUT</cx:pt>
          <cx:pt idx="19">AROUT</cx:pt>
          <cx:pt idx="20">AROUT</cx:pt>
          <cx:pt idx="21">AROUT</cx:pt>
          <cx:pt idx="22">AROUT</cx:pt>
          <cx:pt idx="23">AROUT</cx:pt>
          <cx:pt idx="24">AROUT</cx:pt>
          <cx:pt idx="25">BERGS</cx:pt>
          <cx:pt idx="26">BERGS</cx:pt>
          <cx:pt idx="27">BERGS</cx:pt>
          <cx:pt idx="28">BERGS</cx:pt>
          <cx:pt idx="29">BERGS</cx:pt>
          <cx:pt idx="30">BERGS</cx:pt>
          <cx:pt idx="31">BERGS</cx:pt>
          <cx:pt idx="32">BERGS</cx:pt>
          <cx:pt idx="33">BERGS</cx:pt>
          <cx:pt idx="34">BERGS</cx:pt>
          <cx:pt idx="35">BERGS</cx:pt>
          <cx:pt idx="36">BERGS</cx:pt>
          <cx:pt idx="37">BERGS</cx:pt>
          <cx:pt idx="38">BLAUS</cx:pt>
          <cx:pt idx="39">BLAUS</cx:pt>
          <cx:pt idx="40">BLAUS</cx:pt>
          <cx:pt idx="41">BLAUS</cx:pt>
          <cx:pt idx="42">BLAUS</cx:pt>
          <cx:pt idx="43">BLAUS</cx:pt>
          <cx:pt idx="44">BLONP</cx:pt>
          <cx:pt idx="45">BLONP</cx:pt>
          <cx:pt idx="46">BLONP</cx:pt>
          <cx:pt idx="47">BLONP</cx:pt>
          <cx:pt idx="48">BLONP</cx:pt>
          <cx:pt idx="49">BLONP</cx:pt>
          <cx:pt idx="50">BLONP</cx:pt>
          <cx:pt idx="51">BLONP</cx:pt>
          <cx:pt idx="52">BOLID</cx:pt>
          <cx:pt idx="53">BOLID</cx:pt>
          <cx:pt idx="54">BOLID</cx:pt>
          <cx:pt idx="55">BONAP</cx:pt>
          <cx:pt idx="56">BONAP</cx:pt>
          <cx:pt idx="57">BONAP</cx:pt>
          <cx:pt idx="58">BONAP</cx:pt>
          <cx:pt idx="59">BONAP</cx:pt>
          <cx:pt idx="60">BONAP</cx:pt>
          <cx:pt idx="61">BONAP</cx:pt>
          <cx:pt idx="62">BONAP</cx:pt>
          <cx:pt idx="63">BONAP</cx:pt>
          <cx:pt idx="64">BONAP</cx:pt>
          <cx:pt idx="65">BONAP</cx:pt>
          <cx:pt idx="66">BONAP</cx:pt>
          <cx:pt idx="67">BOTTM</cx:pt>
          <cx:pt idx="68">BOTTM</cx:pt>
          <cx:pt idx="69">BOTTM</cx:pt>
          <cx:pt idx="70">BOTTM</cx:pt>
          <cx:pt idx="71">BOTTM</cx:pt>
          <cx:pt idx="72">BOTTM</cx:pt>
          <cx:pt idx="73">BOTTM</cx:pt>
          <cx:pt idx="74">BSBEV</cx:pt>
          <cx:pt idx="75">BSBEV</cx:pt>
          <cx:pt idx="76">BSBEV</cx:pt>
          <cx:pt idx="77">BSBEV</cx:pt>
          <cx:pt idx="78">BSBEV</cx:pt>
          <cx:pt idx="79">BSBEV</cx:pt>
          <cx:pt idx="80">BSBEV</cx:pt>
          <cx:pt idx="81">CACTU</cx:pt>
          <cx:pt idx="82">CACTU</cx:pt>
          <cx:pt idx="83">CACTU</cx:pt>
          <cx:pt idx="84">CACTU</cx:pt>
          <cx:pt idx="85">CACTU</cx:pt>
          <cx:pt idx="86">CACTU</cx:pt>
          <cx:pt idx="87">CENTC</cx:pt>
          <cx:pt idx="88">CHOPS</cx:pt>
          <cx:pt idx="89">CHOPS</cx:pt>
          <cx:pt idx="90">CHOPS</cx:pt>
          <cx:pt idx="91">CHOPS</cx:pt>
          <cx:pt idx="92">CHOPS</cx:pt>
          <cx:pt idx="93">CHOPS</cx:pt>
          <cx:pt idx="94">COMMI</cx:pt>
          <cx:pt idx="95">COMMI</cx:pt>
          <cx:pt idx="96">COMMI</cx:pt>
          <cx:pt idx="97">COMMI</cx:pt>
          <cx:pt idx="98">COMMI</cx:pt>
          <cx:pt idx="99">CONSH</cx:pt>
          <cx:pt idx="100">CONSH</cx:pt>
          <cx:pt idx="101">CONSH</cx:pt>
          <cx:pt idx="102">DRACD</cx:pt>
          <cx:pt idx="103">DRACD</cx:pt>
          <cx:pt idx="104">DRACD</cx:pt>
          <cx:pt idx="105">DRACD</cx:pt>
          <cx:pt idx="106">DRACD</cx:pt>
          <cx:pt idx="107">DRACD</cx:pt>
          <cx:pt idx="108">DUMON</cx:pt>
          <cx:pt idx="109">DUMON</cx:pt>
          <cx:pt idx="110">DUMON</cx:pt>
          <cx:pt idx="111">DUMON</cx:pt>
          <cx:pt idx="112">EASTC</cx:pt>
          <cx:pt idx="113">EASTC</cx:pt>
          <cx:pt idx="114">EASTC</cx:pt>
          <cx:pt idx="115">EASTC</cx:pt>
          <cx:pt idx="116">EASTC</cx:pt>
          <cx:pt idx="117">EASTC</cx:pt>
          <cx:pt idx="118">ERNSH</cx:pt>
          <cx:pt idx="119">ERNSH</cx:pt>
          <cx:pt idx="120">ERNSH</cx:pt>
          <cx:pt idx="121">ERNSH</cx:pt>
          <cx:pt idx="122">ERNSH</cx:pt>
          <cx:pt idx="123">ERNSH</cx:pt>
          <cx:pt idx="124">ERNSH</cx:pt>
          <cx:pt idx="125">ERNSH</cx:pt>
          <cx:pt idx="126">ERNSH</cx:pt>
          <cx:pt idx="127">ERNSH</cx:pt>
          <cx:pt idx="128">ERNSH</cx:pt>
          <cx:pt idx="129">ERNSH</cx:pt>
          <cx:pt idx="130">ERNSH</cx:pt>
          <cx:pt idx="131">ERNSH</cx:pt>
          <cx:pt idx="132">ERNSH</cx:pt>
          <cx:pt idx="133">ERNSH</cx:pt>
          <cx:pt idx="134">ERNSH</cx:pt>
          <cx:pt idx="135">FAMIA</cx:pt>
          <cx:pt idx="136">FAMIA</cx:pt>
          <cx:pt idx="137">FAMIA</cx:pt>
          <cx:pt idx="138">FAMIA</cx:pt>
          <cx:pt idx="139">FAMIA</cx:pt>
          <cx:pt idx="140">FAMIA</cx:pt>
          <cx:pt idx="141">FAMIA</cx:pt>
          <cx:pt idx="142">FOLIG</cx:pt>
          <cx:pt idx="143">FOLIG</cx:pt>
          <cx:pt idx="144">FOLIG</cx:pt>
          <cx:pt idx="145">FOLIG</cx:pt>
          <cx:pt idx="146">FOLKO</cx:pt>
          <cx:pt idx="147">FOLKO</cx:pt>
          <cx:pt idx="148">FOLKO</cx:pt>
          <cx:pt idx="149">FOLKO</cx:pt>
          <cx:pt idx="150">FOLKO</cx:pt>
          <cx:pt idx="151">FOLKO</cx:pt>
          <cx:pt idx="152">FOLKO</cx:pt>
          <cx:pt idx="153">FOLKO</cx:pt>
          <cx:pt idx="154">FOLKO</cx:pt>
          <cx:pt idx="155">FOLKO</cx:pt>
          <cx:pt idx="156">FOLKO</cx:pt>
          <cx:pt idx="157">FOLKO</cx:pt>
          <cx:pt idx="158">FRANK</cx:pt>
          <cx:pt idx="159">FRANK</cx:pt>
          <cx:pt idx="160">FRANK</cx:pt>
          <cx:pt idx="161">FRANK</cx:pt>
          <cx:pt idx="162">FRANK</cx:pt>
          <cx:pt idx="163">FRANK</cx:pt>
          <cx:pt idx="164">FRANK</cx:pt>
          <cx:pt idx="165">FRANK</cx:pt>
          <cx:pt idx="166">FRANK</cx:pt>
          <cx:pt idx="167">FRANK</cx:pt>
          <cx:pt idx="168">FRANK</cx:pt>
          <cx:pt idx="169">FRANK</cx:pt>
          <cx:pt idx="170">FRANR</cx:pt>
          <cx:pt idx="171">FRANR</cx:pt>
          <cx:pt idx="172">FRANR</cx:pt>
          <cx:pt idx="173">FRANS</cx:pt>
          <cx:pt idx="174">FRANS</cx:pt>
          <cx:pt idx="175">FRANS</cx:pt>
          <cx:pt idx="176">FRANS</cx:pt>
          <cx:pt idx="177">FRANS</cx:pt>
          <cx:pt idx="178">FURIB</cx:pt>
          <cx:pt idx="179">FURIB</cx:pt>
          <cx:pt idx="180">FURIB</cx:pt>
          <cx:pt idx="181">FURIB</cx:pt>
          <cx:pt idx="182">FURIB</cx:pt>
          <cx:pt idx="183">FURIB</cx:pt>
          <cx:pt idx="184">FURIB</cx:pt>
          <cx:pt idx="185">FURIB</cx:pt>
          <cx:pt idx="186">GALED</cx:pt>
          <cx:pt idx="187">GALED</cx:pt>
          <cx:pt idx="188">GALED</cx:pt>
          <cx:pt idx="189">GALED</cx:pt>
          <cx:pt idx="190">GALED</cx:pt>
          <cx:pt idx="191">GODOS</cx:pt>
          <cx:pt idx="192">GODOS</cx:pt>
          <cx:pt idx="193">GODOS</cx:pt>
          <cx:pt idx="194">GODOS</cx:pt>
          <cx:pt idx="195">GODOS</cx:pt>
          <cx:pt idx="196">GODOS</cx:pt>
          <cx:pt idx="197">GOURL</cx:pt>
          <cx:pt idx="198">GOURL</cx:pt>
          <cx:pt idx="199">GOURL</cx:pt>
          <cx:pt idx="200">GOURL</cx:pt>
          <cx:pt idx="201">GOURL</cx:pt>
          <cx:pt idx="202">GOURL</cx:pt>
          <cx:pt idx="203">GOURL</cx:pt>
          <cx:pt idx="204">GREAL</cx:pt>
          <cx:pt idx="205">GREAL</cx:pt>
          <cx:pt idx="206">GREAL</cx:pt>
          <cx:pt idx="207">GREAL</cx:pt>
          <cx:pt idx="208">GREAL</cx:pt>
          <cx:pt idx="209">GREAL</cx:pt>
          <cx:pt idx="210">GROSR</cx:pt>
          <cx:pt idx="211">GROSR</cx:pt>
          <cx:pt idx="212">HANAR</cx:pt>
          <cx:pt idx="213">HANAR</cx:pt>
          <cx:pt idx="214">HANAR</cx:pt>
          <cx:pt idx="215">HANAR</cx:pt>
          <cx:pt idx="216">HANAR</cx:pt>
          <cx:pt idx="217">HANAR</cx:pt>
          <cx:pt idx="218">HANAR</cx:pt>
          <cx:pt idx="219">HANAR</cx:pt>
          <cx:pt idx="220">HILAA</cx:pt>
          <cx:pt idx="221">HILAA</cx:pt>
          <cx:pt idx="222">HILAA</cx:pt>
          <cx:pt idx="223">HILAA</cx:pt>
          <cx:pt idx="224">HILAA</cx:pt>
          <cx:pt idx="225">HILAA</cx:pt>
          <cx:pt idx="226">HILAA</cx:pt>
          <cx:pt idx="227">HILAA</cx:pt>
          <cx:pt idx="228">HILAA</cx:pt>
          <cx:pt idx="229">HILAA</cx:pt>
          <cx:pt idx="230">HILAA</cx:pt>
          <cx:pt idx="231">HILAA</cx:pt>
          <cx:pt idx="232">HUNGC</cx:pt>
          <cx:pt idx="233">HUNGC</cx:pt>
          <cx:pt idx="234">HUNGC</cx:pt>
          <cx:pt idx="235">HUNGC</cx:pt>
          <cx:pt idx="236">HUNGO</cx:pt>
          <cx:pt idx="237">HUNGO</cx:pt>
          <cx:pt idx="238">HUNGO</cx:pt>
          <cx:pt idx="239">HUNGO</cx:pt>
          <cx:pt idx="240">HUNGO</cx:pt>
          <cx:pt idx="241">HUNGO</cx:pt>
          <cx:pt idx="242">HUNGO</cx:pt>
          <cx:pt idx="243">HUNGO</cx:pt>
          <cx:pt idx="244">HUNGO</cx:pt>
          <cx:pt idx="245">HUNGO</cx:pt>
          <cx:pt idx="246">HUNGO</cx:pt>
          <cx:pt idx="247">HUNGO</cx:pt>
          <cx:pt idx="248">HUNGO</cx:pt>
          <cx:pt idx="249">ISLAT</cx:pt>
          <cx:pt idx="250">ISLAT</cx:pt>
          <cx:pt idx="251">ISLAT</cx:pt>
          <cx:pt idx="252">ISLAT</cx:pt>
          <cx:pt idx="253">ISLAT</cx:pt>
          <cx:pt idx="254">ISLAT</cx:pt>
          <cx:pt idx="255">ISLAT</cx:pt>
          <cx:pt idx="256">ISLAT</cx:pt>
          <cx:pt idx="257">ISLAT</cx:pt>
          <cx:pt idx="258">KOENE</cx:pt>
          <cx:pt idx="259">KOENE</cx:pt>
          <cx:pt idx="260">KOENE</cx:pt>
          <cx:pt idx="261">KOENE</cx:pt>
          <cx:pt idx="262">KOENE</cx:pt>
          <cx:pt idx="263">KOENE</cx:pt>
          <cx:pt idx="264">KOENE</cx:pt>
          <cx:pt idx="265">KOENE</cx:pt>
          <cx:pt idx="266">KOENE</cx:pt>
          <cx:pt idx="267">KOENE</cx:pt>
          <cx:pt idx="268">KOENE</cx:pt>
          <cx:pt idx="269">LACOR</cx:pt>
          <cx:pt idx="270">LACOR</cx:pt>
          <cx:pt idx="271">LAMAI</cx:pt>
          <cx:pt idx="272">LAMAI</cx:pt>
          <cx:pt idx="273">LAMAI</cx:pt>
          <cx:pt idx="274">LAMAI</cx:pt>
          <cx:pt idx="275">LAMAI</cx:pt>
          <cx:pt idx="276">LAMAI</cx:pt>
          <cx:pt idx="277">LAMAI</cx:pt>
          <cx:pt idx="278">LAMAI</cx:pt>
          <cx:pt idx="279">LAMAI</cx:pt>
          <cx:pt idx="280">LAMAI</cx:pt>
          <cx:pt idx="281">LAMAI</cx:pt>
          <cx:pt idx="282">LAUGB</cx:pt>
          <cx:pt idx="283">LAUGB</cx:pt>
          <cx:pt idx="284">LAUGB</cx:pt>
          <cx:pt idx="285">LAZYK</cx:pt>
          <cx:pt idx="286">LAZYK</cx:pt>
          <cx:pt idx="287">LEHMS</cx:pt>
          <cx:pt idx="288">LEHMS</cx:pt>
          <cx:pt idx="289">LEHMS</cx:pt>
          <cx:pt idx="290">LEHMS</cx:pt>
          <cx:pt idx="291">LEHMS</cx:pt>
          <cx:pt idx="292">LEHMS</cx:pt>
          <cx:pt idx="293">LEHMS</cx:pt>
          <cx:pt idx="294">LEHMS</cx:pt>
          <cx:pt idx="295">LEHMS</cx:pt>
          <cx:pt idx="296">LEHMS</cx:pt>
          <cx:pt idx="297">LETSS</cx:pt>
          <cx:pt idx="298">LETSS</cx:pt>
          <cx:pt idx="299">LETSS</cx:pt>
          <cx:pt idx="300">LETSS</cx:pt>
          <cx:pt idx="301">LILAS</cx:pt>
          <cx:pt idx="302">LILAS</cx:pt>
          <cx:pt idx="303">LILAS</cx:pt>
          <cx:pt idx="304">LILAS</cx:pt>
          <cx:pt idx="305">LILAS</cx:pt>
          <cx:pt idx="306">LILAS</cx:pt>
          <cx:pt idx="307">LILAS</cx:pt>
          <cx:pt idx="308">LILAS</cx:pt>
          <cx:pt idx="309">LILAS</cx:pt>
          <cx:pt idx="310">LILAS</cx:pt>
          <cx:pt idx="311">LILAS</cx:pt>
          <cx:pt idx="312">LILAS</cx:pt>
          <cx:pt idx="313">LILAS</cx:pt>
          <cx:pt idx="314">LINOD</cx:pt>
          <cx:pt idx="315">LINOD</cx:pt>
          <cx:pt idx="316">LINOD</cx:pt>
          <cx:pt idx="317">LINOD</cx:pt>
          <cx:pt idx="318">LINOD</cx:pt>
          <cx:pt idx="319">LINOD</cx:pt>
          <cx:pt idx="320">LINOD</cx:pt>
          <cx:pt idx="321">LINOD</cx:pt>
          <cx:pt idx="322">LONEP</cx:pt>
          <cx:pt idx="323">LONEP</cx:pt>
          <cx:pt idx="324">LONEP</cx:pt>
          <cx:pt idx="325">LONEP</cx:pt>
          <cx:pt idx="326">LONEP</cx:pt>
          <cx:pt idx="327">MAGAA</cx:pt>
          <cx:pt idx="328">MAGAA</cx:pt>
          <cx:pt idx="329">MAGAA</cx:pt>
          <cx:pt idx="330">MAGAA</cx:pt>
          <cx:pt idx="331">MAGAA</cx:pt>
          <cx:pt idx="332">MAGAA</cx:pt>
          <cx:pt idx="333">MAGAA</cx:pt>
          <cx:pt idx="334">MAGAA</cx:pt>
          <cx:pt idx="335">MAGAA</cx:pt>
          <cx:pt idx="336">MAISD</cx:pt>
          <cx:pt idx="337">MAISD</cx:pt>
          <cx:pt idx="338">MAISD</cx:pt>
          <cx:pt idx="339">MAISD</cx:pt>
          <cx:pt idx="340">MAISD</cx:pt>
          <cx:pt idx="341">MAISD</cx:pt>
          <cx:pt idx="342">MEREP</cx:pt>
          <cx:pt idx="343">MEREP</cx:pt>
          <cx:pt idx="344">MEREP</cx:pt>
          <cx:pt idx="345">MEREP</cx:pt>
          <cx:pt idx="346">MEREP</cx:pt>
          <cx:pt idx="347">MEREP</cx:pt>
          <cx:pt idx="348">MEREP</cx:pt>
          <cx:pt idx="349">MEREP</cx:pt>
          <cx:pt idx="350">MEREP</cx:pt>
          <cx:pt idx="351">MORGK</cx:pt>
          <cx:pt idx="352">MORGK</cx:pt>
          <cx:pt idx="353">MORGK</cx:pt>
          <cx:pt idx="354">MORGK</cx:pt>
          <cx:pt idx="355">MORGK</cx:pt>
          <cx:pt idx="356">NORTS</cx:pt>
          <cx:pt idx="357">NORTS</cx:pt>
          <cx:pt idx="358">NORTS</cx:pt>
          <cx:pt idx="359">OCEAN</cx:pt>
          <cx:pt idx="360">OCEAN</cx:pt>
          <cx:pt idx="361">OCEAN</cx:pt>
          <cx:pt idx="362">OCEAN</cx:pt>
          <cx:pt idx="363">OLDWO</cx:pt>
          <cx:pt idx="364">OLDWO</cx:pt>
          <cx:pt idx="365">OLDWO</cx:pt>
          <cx:pt idx="366">OLDWO</cx:pt>
          <cx:pt idx="367">OLDWO</cx:pt>
          <cx:pt idx="368">OLDWO</cx:pt>
          <cx:pt idx="369">OLDWO</cx:pt>
          <cx:pt idx="370">OLDWO</cx:pt>
          <cx:pt idx="371">OLDWO</cx:pt>
          <cx:pt idx="372">OTTIK</cx:pt>
          <cx:pt idx="373">OTTIK</cx:pt>
          <cx:pt idx="374">OTTIK</cx:pt>
          <cx:pt idx="375">OTTIK</cx:pt>
          <cx:pt idx="376">OTTIK</cx:pt>
          <cx:pt idx="377">OTTIK</cx:pt>
          <cx:pt idx="378">OTTIK</cx:pt>
          <cx:pt idx="379">OTTIK</cx:pt>
          <cx:pt idx="380">OTTIK</cx:pt>
          <cx:pt idx="381">PERIC</cx:pt>
          <cx:pt idx="382">PERIC</cx:pt>
          <cx:pt idx="383">PERIC</cx:pt>
          <cx:pt idx="384">PERIC</cx:pt>
          <cx:pt idx="385">PERIC</cx:pt>
          <cx:pt idx="386">PERIC</cx:pt>
          <cx:pt idx="387">PICCO</cx:pt>
          <cx:pt idx="388">PICCO</cx:pt>
          <cx:pt idx="389">PICCO</cx:pt>
          <cx:pt idx="390">PICCO</cx:pt>
          <cx:pt idx="391">PICCO</cx:pt>
          <cx:pt idx="392">PICCO</cx:pt>
          <cx:pt idx="393">PICCO</cx:pt>
          <cx:pt idx="394">PICCO</cx:pt>
          <cx:pt idx="395">PICCO</cx:pt>
          <cx:pt idx="396">PICCO</cx:pt>
          <cx:pt idx="397">PRINI</cx:pt>
          <cx:pt idx="398">PRINI</cx:pt>
          <cx:pt idx="399">PRINI</cx:pt>
          <cx:pt idx="400">PRINI</cx:pt>
          <cx:pt idx="401">PRINI</cx:pt>
          <cx:pt idx="402">QUEDE</cx:pt>
          <cx:pt idx="403">QUEDE</cx:pt>
          <cx:pt idx="404">QUEDE</cx:pt>
          <cx:pt idx="405">QUEDE</cx:pt>
          <cx:pt idx="406">QUEDE</cx:pt>
          <cx:pt idx="407">QUEDE</cx:pt>
          <cx:pt idx="408">QUEDE</cx:pt>
          <cx:pt idx="409">QUEDE</cx:pt>
          <cx:pt idx="410">QUEDE</cx:pt>
          <cx:pt idx="411">QUEEN</cx:pt>
          <cx:pt idx="412">QUEEN</cx:pt>
          <cx:pt idx="413">QUEEN</cx:pt>
          <cx:pt idx="414">QUEEN</cx:pt>
          <cx:pt idx="415">QUEEN</cx:pt>
          <cx:pt idx="416">QUEEN</cx:pt>
          <cx:pt idx="417">QUEEN</cx:pt>
          <cx:pt idx="418">QUEEN</cx:pt>
          <cx:pt idx="419">QUEEN</cx:pt>
          <cx:pt idx="420">QUEEN</cx:pt>
          <cx:pt idx="421">QUEEN</cx:pt>
          <cx:pt idx="422">QUICK</cx:pt>
          <cx:pt idx="423">QUICK</cx:pt>
          <cx:pt idx="424">QUICK</cx:pt>
          <cx:pt idx="425">QUICK</cx:pt>
          <cx:pt idx="426">QUICK</cx:pt>
          <cx:pt idx="427">QUICK</cx:pt>
          <cx:pt idx="428">QUICK</cx:pt>
          <cx:pt idx="429">QUICK</cx:pt>
          <cx:pt idx="430">QUICK</cx:pt>
          <cx:pt idx="431">QUICK</cx:pt>
          <cx:pt idx="432">QUICK</cx:pt>
          <cx:pt idx="433">QUICK</cx:pt>
          <cx:pt idx="434">QUICK</cx:pt>
          <cx:pt idx="435">QUICK</cx:pt>
          <cx:pt idx="436">QUICK</cx:pt>
          <cx:pt idx="437">QUICK</cx:pt>
          <cx:pt idx="438">RANCH</cx:pt>
          <cx:pt idx="439">RANCH</cx:pt>
          <cx:pt idx="440">RANCH</cx:pt>
          <cx:pt idx="441">RANCH</cx:pt>
          <cx:pt idx="442">RANCH</cx:pt>
          <cx:pt idx="443">RATTC</cx:pt>
          <cx:pt idx="444">RATTC</cx:pt>
          <cx:pt idx="445">RATTC</cx:pt>
          <cx:pt idx="446">RATTC</cx:pt>
          <cx:pt idx="447">RATTC</cx:pt>
          <cx:pt idx="448">RATTC</cx:pt>
          <cx:pt idx="449">RATTC</cx:pt>
          <cx:pt idx="450">RATTC</cx:pt>
          <cx:pt idx="451">RATTC</cx:pt>
          <cx:pt idx="452">RATTC</cx:pt>
          <cx:pt idx="453">RATTC</cx:pt>
          <cx:pt idx="454">RATTC</cx:pt>
          <cx:pt idx="455">RATTC</cx:pt>
          <cx:pt idx="456">RATTC</cx:pt>
          <cx:pt idx="457">REGGC</cx:pt>
          <cx:pt idx="458">REGGC</cx:pt>
          <cx:pt idx="459">REGGC</cx:pt>
          <cx:pt idx="460">REGGC</cx:pt>
          <cx:pt idx="461">REGGC</cx:pt>
          <cx:pt idx="462">REGGC</cx:pt>
          <cx:pt idx="463">REGGC</cx:pt>
          <cx:pt idx="464">REGGC</cx:pt>
          <cx:pt idx="465">REGGC</cx:pt>
          <cx:pt idx="466">REGGC</cx:pt>
          <cx:pt idx="467">REGGC</cx:pt>
          <cx:pt idx="468">RICAR</cx:pt>
          <cx:pt idx="469">RICAR</cx:pt>
          <cx:pt idx="470">RICAR</cx:pt>
          <cx:pt idx="471">RICAR</cx:pt>
          <cx:pt idx="472">RICAR</cx:pt>
          <cx:pt idx="473">RICAR</cx:pt>
          <cx:pt idx="474">RICAR</cx:pt>
          <cx:pt idx="475">RICAR</cx:pt>
          <cx:pt idx="476">RICAR</cx:pt>
          <cx:pt idx="477">RICSU</cx:pt>
          <cx:pt idx="478">RICSU</cx:pt>
          <cx:pt idx="479">RICSU</cx:pt>
          <cx:pt idx="480">RICSU</cx:pt>
          <cx:pt idx="481">RICSU</cx:pt>
          <cx:pt idx="482">RICSU</cx:pt>
          <cx:pt idx="483">RICSU</cx:pt>
          <cx:pt idx="484">RICSU</cx:pt>
          <cx:pt idx="485">ROMEY</cx:pt>
          <cx:pt idx="486">ROMEY</cx:pt>
          <cx:pt idx="487">ROMEY</cx:pt>
          <cx:pt idx="488">ROMEY</cx:pt>
          <cx:pt idx="489">SANTG</cx:pt>
          <cx:pt idx="490">SANTG</cx:pt>
          <cx:pt idx="491">SANTG</cx:pt>
          <cx:pt idx="492">SANTG</cx:pt>
          <cx:pt idx="493">SANTG</cx:pt>
          <cx:pt idx="494">SANTG</cx:pt>
          <cx:pt idx="495">SAVEA</cx:pt>
          <cx:pt idx="496">SAVEA</cx:pt>
          <cx:pt idx="497">SAVEA</cx:pt>
          <cx:pt idx="498">SAVEA</cx:pt>
          <cx:pt idx="499">SAVEA</cx:pt>
          <cx:pt idx="500">SAVEA</cx:pt>
          <cx:pt idx="501">SAVEA</cx:pt>
          <cx:pt idx="502">SAVEA</cx:pt>
          <cx:pt idx="503">SAVEA</cx:pt>
          <cx:pt idx="504">SAVEA</cx:pt>
          <cx:pt idx="505">SAVEA</cx:pt>
          <cx:pt idx="506">SAVEA</cx:pt>
          <cx:pt idx="507">SAVEA</cx:pt>
          <cx:pt idx="508">SAVEA</cx:pt>
          <cx:pt idx="509">SEVES</cx:pt>
          <cx:pt idx="510">SEVES</cx:pt>
          <cx:pt idx="511">SEVES</cx:pt>
          <cx:pt idx="512">SEVES</cx:pt>
          <cx:pt idx="513">SEVES</cx:pt>
          <cx:pt idx="514">SEVES</cx:pt>
          <cx:pt idx="515">SIMOB</cx:pt>
          <cx:pt idx="516">SIMOB</cx:pt>
          <cx:pt idx="517">SIMOB</cx:pt>
          <cx:pt idx="518">SIMOB</cx:pt>
          <cx:pt idx="519">SIMOB</cx:pt>
          <cx:pt idx="520">SIMOB</cx:pt>
          <cx:pt idx="521">SIMOB</cx:pt>
          <cx:pt idx="522">SPECD</cx:pt>
          <cx:pt idx="523">SPECD</cx:pt>
          <cx:pt idx="524">SPECD</cx:pt>
          <cx:pt idx="525">SPECD</cx:pt>
          <cx:pt idx="526">SPLIR</cx:pt>
          <cx:pt idx="527">SPLIR</cx:pt>
          <cx:pt idx="528">SPLIR</cx:pt>
          <cx:pt idx="529">SPLIR</cx:pt>
          <cx:pt idx="530">SPLIR</cx:pt>
          <cx:pt idx="531">SPLIR</cx:pt>
          <cx:pt idx="532">SPLIR</cx:pt>
          <cx:pt idx="533">SPLIR</cx:pt>
          <cx:pt idx="534">SUPRD</cx:pt>
          <cx:pt idx="535">SUPRD</cx:pt>
          <cx:pt idx="536">SUPRD</cx:pt>
          <cx:pt idx="537">SUPRD</cx:pt>
          <cx:pt idx="538">SUPRD</cx:pt>
          <cx:pt idx="539">SUPRD</cx:pt>
          <cx:pt idx="540">SUPRD</cx:pt>
          <cx:pt idx="541">SUPRD</cx:pt>
          <cx:pt idx="542">SUPRD</cx:pt>
          <cx:pt idx="543">THEBI</cx:pt>
          <cx:pt idx="544">THEBI</cx:pt>
          <cx:pt idx="545">THEBI</cx:pt>
          <cx:pt idx="546">THEBI</cx:pt>
          <cx:pt idx="547">THECR</cx:pt>
          <cx:pt idx="548">THECR</cx:pt>
          <cx:pt idx="549">THECR</cx:pt>
          <cx:pt idx="550">TOMSP</cx:pt>
          <cx:pt idx="551">TOMSP</cx:pt>
          <cx:pt idx="552">TOMSP</cx:pt>
          <cx:pt idx="553">TOMSP</cx:pt>
          <cx:pt idx="554">TOMSP</cx:pt>
          <cx:pt idx="555">TORTU</cx:pt>
          <cx:pt idx="556">TORTU</cx:pt>
          <cx:pt idx="557">TORTU</cx:pt>
          <cx:pt idx="558">TORTU</cx:pt>
          <cx:pt idx="559">TORTU</cx:pt>
          <cx:pt idx="560">TORTU</cx:pt>
          <cx:pt idx="561">TORTU</cx:pt>
          <cx:pt idx="562">TORTU</cx:pt>
          <cx:pt idx="563">TORTU</cx:pt>
          <cx:pt idx="564">TRADH</cx:pt>
          <cx:pt idx="565">TRADH</cx:pt>
          <cx:pt idx="566">TRADH</cx:pt>
          <cx:pt idx="567">TRADH</cx:pt>
          <cx:pt idx="568">TRAIH</cx:pt>
          <cx:pt idx="569">TRAIH</cx:pt>
          <cx:pt idx="570">VAFFE</cx:pt>
          <cx:pt idx="571">VAFFE</cx:pt>
          <cx:pt idx="572">VAFFE</cx:pt>
          <cx:pt idx="573">VAFFE</cx:pt>
          <cx:pt idx="574">VAFFE</cx:pt>
          <cx:pt idx="575">VAFFE</cx:pt>
          <cx:pt idx="576">VAFFE</cx:pt>
          <cx:pt idx="577">VAFFE</cx:pt>
          <cx:pt idx="578">VAFFE</cx:pt>
          <cx:pt idx="579">VICTE</cx:pt>
          <cx:pt idx="580">VICTE</cx:pt>
          <cx:pt idx="581">VICTE</cx:pt>
          <cx:pt idx="582">VICTE</cx:pt>
          <cx:pt idx="583">VICTE</cx:pt>
          <cx:pt idx="584">VICTE</cx:pt>
          <cx:pt idx="585">VICTE</cx:pt>
          <cx:pt idx="586">VINET</cx:pt>
          <cx:pt idx="587">VINET</cx:pt>
          <cx:pt idx="588">VINET</cx:pt>
          <cx:pt idx="589">VINET</cx:pt>
          <cx:pt idx="590">WANDK</cx:pt>
          <cx:pt idx="591">WANDK</cx:pt>
          <cx:pt idx="592">WANDK</cx:pt>
          <cx:pt idx="593">WANDK</cx:pt>
          <cx:pt idx="594">WANDK</cx:pt>
          <cx:pt idx="595">WANDK</cx:pt>
          <cx:pt idx="596">WARTH</cx:pt>
          <cx:pt idx="597">WARTH</cx:pt>
          <cx:pt idx="598">WARTH</cx:pt>
          <cx:pt idx="599">WARTH</cx:pt>
          <cx:pt idx="600">WARTH</cx:pt>
          <cx:pt idx="601">WARTH</cx:pt>
          <cx:pt idx="602">WARTH</cx:pt>
          <cx:pt idx="603">WARTH</cx:pt>
          <cx:pt idx="604">WARTH</cx:pt>
          <cx:pt idx="605">WARTH</cx:pt>
          <cx:pt idx="606">WARTH</cx:pt>
          <cx:pt idx="607">WELLI</cx:pt>
          <cx:pt idx="608">WELLI</cx:pt>
          <cx:pt idx="609">WELLI</cx:pt>
          <cx:pt idx="610">WELLI</cx:pt>
          <cx:pt idx="611">WELLI</cx:pt>
          <cx:pt idx="612">WELLI</cx:pt>
          <cx:pt idx="613">WELLI</cx:pt>
          <cx:pt idx="614">WELLI</cx:pt>
          <cx:pt idx="615">WHITC</cx:pt>
          <cx:pt idx="616">WHITC</cx:pt>
          <cx:pt idx="617">WHITC</cx:pt>
          <cx:pt idx="618">WHITC</cx:pt>
          <cx:pt idx="619">WHITC</cx:pt>
          <cx:pt idx="620">WHITC</cx:pt>
          <cx:pt idx="621">WHITC</cx:pt>
          <cx:pt idx="622">WHITC</cx:pt>
          <cx:pt idx="623">WHITC</cx:pt>
          <cx:pt idx="624">WILMK</cx:pt>
          <cx:pt idx="625">WILMK</cx:pt>
          <cx:pt idx="626">WILMK</cx:pt>
          <cx:pt idx="627">WILMK</cx:pt>
          <cx:pt idx="628">WILMK</cx:pt>
          <cx:pt idx="629">WOLZA</cx:pt>
          <cx:pt idx="630">WOLZA</cx:pt>
          <cx:pt idx="631">WOLZA</cx:pt>
          <cx:pt idx="632">WOLZA</cx:pt>
          <cx:pt idx="633">WOLZA</cx:pt>
        </cx:lvl>
      </cx:strDim>
      <cx:numDim type="val">
        <cx:f>'EDA 16'!$F$7:$F$640</cx:f>
        <cx:lvl ptCount="634" formatCode="General">
          <cx:pt idx="0">1085.25</cx:pt>
          <cx:pt idx="1">1208</cx:pt>
          <cx:pt idx="2">850.79999999999995</cx:pt>
          <cx:pt idx="3">491.14999999999998</cx:pt>
          <cx:pt idx="4">959.95000000000005</cx:pt>
          <cx:pt idx="5">88.799999999999997</cx:pt>
          <cx:pt idx="6">479.75</cx:pt>
          <cx:pt idx="7">320</cx:pt>
          <cx:pt idx="8">514.39999999999998</cx:pt>
          <cx:pt idx="9">403.19999999999999</cx:pt>
          <cx:pt idx="10">880.95000000000005</cx:pt>
          <cx:pt idx="11">2156.0999999999999</cx:pt>
          <cx:pt idx="12">2082</cx:pt>
          <cx:pt idx="13">1332.0999999999999</cx:pt>
          <cx:pt idx="14">660</cx:pt>
          <cx:pt idx="15">480</cx:pt>
          <cx:pt idx="16">899</cx:pt>
          <cx:pt idx="17">452.80000000000001</cx:pt>
          <cx:pt idx="18">2142.9000000000001</cx:pt>
          <cx:pt idx="19">1703.8499999999999</cx:pt>
          <cx:pt idx="20">620.75</cx:pt>
          <cx:pt idx="21">1668.0999999999999</cx:pt>
          <cx:pt idx="22">282</cx:pt>
          <cx:pt idx="23">5064.8999999999996</cx:pt>
          <cx:pt idx="24">491.5</cx:pt>
          <cx:pt idx="25">2102</cx:pt>
          <cx:pt idx="26">2222.4000000000001</cx:pt>
          <cx:pt idx="27">1206.5999999999999</cx:pt>
          <cx:pt idx="28">3192.6500000000001</cx:pt>
          <cx:pt idx="29">1565.3499999999999</cx:pt>
          <cx:pt idx="30">1503.5999999999999</cx:pt>
          <cx:pt idx="31">4878.8000000000002</cx:pt>
          <cx:pt idx="32">629.75</cx:pt>
          <cx:pt idx="33">1459</cx:pt>
          <cx:pt idx="34">96.5</cx:pt>
          <cx:pt idx="35">3883.9499999999998</cx:pt>
          <cx:pt idx="36">2190.25</cx:pt>
          <cx:pt idx="37">2034.3</cx:pt>
          <cx:pt idx="38">285.80000000000001</cx:pt>
          <cx:pt idx="39">330</cx:pt>
          <cx:pt idx="40">464</cx:pt>
          <cx:pt idx="41">625</cx:pt>
          <cx:pt idx="42">677</cx:pt>
          <cx:pt idx="43">858</cx:pt>
          <cx:pt idx="44">1176</cx:pt>
          <cx:pt idx="45">1420</cx:pt>
          <cx:pt idx="46">7390.1999999999998</cx:pt>
          <cx:pt idx="47">4048.6999999999998</cx:pt>
          <cx:pt idx="48">3212.3499999999999</cx:pt>
          <cx:pt idx="49">450</cx:pt>
          <cx:pt idx="50">660</cx:pt>
          <cx:pt idx="51">730</cx:pt>
          <cx:pt idx="52">982</cx:pt>
          <cx:pt idx="53">4035.3000000000002</cx:pt>
          <cx:pt idx="54">279.80000000000001</cx:pt>
          <cx:pt idx="55">2652.75</cx:pt>
          <cx:pt idx="56">1549.5999999999999</cx:pt>
          <cx:pt idx="57">1820.8</cx:pt>
          <cx:pt idx="58">2999.5500000000002</cx:pt>
          <cx:pt idx="59">845.89999999999998</cx:pt>
          <cx:pt idx="60">2031.8499999999999</cx:pt>
          <cx:pt idx="61">1296</cx:pt>
          <cx:pt idx="62">3466.5999999999999</cx:pt>
          <cx:pt idx="63">843</cx:pt>
          <cx:pt idx="64">3000.25</cx:pt>
          <cx:pt idx="65">2285.1999999999998</cx:pt>
          <cx:pt idx="66">1056.25</cx:pt>
          <cx:pt idx="67">1832.8</cx:pt>
          <cx:pt idx="68">2009.9000000000001</cx:pt>
          <cx:pt idx="69">2522.25</cx:pt>
          <cx:pt idx="70">895.89999999999998</cx:pt>
          <cx:pt idx="71">3118</cx:pt>
          <cx:pt idx="72">9221.6000000000004</cx:pt>
          <cx:pt idx="73">3004.3000000000002</cx:pt>
          <cx:pt idx="74">479.39999999999998</cx:pt>
          <cx:pt idx="75">1714.2</cx:pt>
          <cx:pt idx="76">495.30000000000001</cx:pt>
          <cx:pt idx="77">477</cx:pt>
          <cx:pt idx="78">493</cx:pt>
          <cx:pt idx="79">931</cx:pt>
          <cx:pt idx="80">1500</cx:pt>
          <cx:pt idx="81">225.5</cx:pt>
          <cx:pt idx="82">12.5</cx:pt>
          <cx:pt idx="83">477</cx:pt>
          <cx:pt idx="84">150</cx:pt>
          <cx:pt idx="85">644.79999999999995</cx:pt>
          <cx:pt idx="86">305</cx:pt>
          <cx:pt idx="87">100.8</cx:pt>
          <cx:pt idx="88">624.89999999999998</cx:pt>
          <cx:pt idx="89">1173.7</cx:pt>
          <cx:pt idx="90">2355.9000000000001</cx:pt>
          <cx:pt idx="91">4301.6000000000004</cx:pt>
          <cx:pt idx="92">1255.3</cx:pt>
          <cx:pt idx="93">3173.5999999999999</cx:pt>
          <cx:pt idx="94">2169</cx:pt>
          <cx:pt idx="95">216</cx:pt>
          <cx:pt idx="96">912</cx:pt>
          <cx:pt idx="97">108</cx:pt>
          <cx:pt idx="98">405.75</cx:pt>
          <cx:pt idx="99">631.60000000000002</cx:pt>
          <cx:pt idx="100">156</cx:pt>
          <cx:pt idx="101">931.5</cx:pt>
          <cx:pt idx="102">447.19999999999999</cx:pt>
          <cx:pt idx="103">86.400000000000006</cx:pt>
          <cx:pt idx="104">420</cx:pt>
          <cx:pt idx="105">1030.76</cx:pt>
          <cx:pt idx="106">1692</cx:pt>
          <cx:pt idx="107">86.849999999999994</cx:pt>
          <cx:pt idx="108">268.80000000000001</cx:pt>
          <cx:pt idx="109">424</cx:pt>
          <cx:pt idx="110">63</cx:pt>
          <cx:pt idx="111">860.10000000000002</cx:pt>
          <cx:pt idx="112">950</cx:pt>
          <cx:pt idx="113">3063</cx:pt>
          <cx:pt idx="114">796.35000000000002</cx:pt>
          <cx:pt idx="115">655</cx:pt>
          <cx:pt idx="116">2772</cx:pt>
          <cx:pt idx="117">6796.8100000000004</cx:pt>
          <cx:pt idx="118">4482.0500000000002</cx:pt>
          <cx:pt idx="119">7511.3500000000004</cx:pt>
          <cx:pt idx="120">5174.8999999999996</cx:pt>
          <cx:pt idx="121">3719.0999999999999</cx:pt>
          <cx:pt idx="122">7587.6000000000004</cx:pt>
          <cx:pt idx="123">8623.4500000000007</cx:pt>
          <cx:pt idx="124">647.45000000000005</cx:pt>
          <cx:pt idx="125">6299.25</cx:pt>
          <cx:pt idx="126">6482.4499999999998</cx:pt>
          <cx:pt idx="127">1920.5999999999999</cx:pt>
          <cx:pt idx="128">3600.5300000000002</cx:pt>
          <cx:pt idx="129">14582.950000000001</cx:pt>
          <cx:pt idx="130">8195.2000000000007</cx:pt>
          <cx:pt idx="131">6379.3999999999996</cx:pt>
          <cx:pt idx="132">6221.5</cx:pt>
          <cx:pt idx="133">16583.950000000001</cx:pt>
          <cx:pt idx="134">5218</cx:pt>
          <cx:pt idx="135">927.70000000000005</cx:pt>
          <cx:pt idx="136">166</cx:pt>
          <cx:pt idx="137">231.34999999999999</cx:pt>
          <cx:pt idx="138">617.39999999999998</cx:pt>
          <cx:pt idx="139">387.30000000000001</cx:pt>
          <cx:pt idx="140">1820.1500000000001</cx:pt>
          <cx:pt idx="141">287.80000000000001</cx:pt>
          <cx:pt idx="142">1622.4000000000001</cx:pt>
          <cx:pt idx="143">756</cx:pt>
          <cx:pt idx="144">4985.5</cx:pt>
          <cx:pt idx="145">4303</cx:pt>
          <cx:pt idx="146">724.35000000000002</cx:pt>
          <cx:pt idx="147">2261.6999999999998</cx:pt>
          <cx:pt idx="148">103.2</cx:pt>
          <cx:pt idx="149">594.14999999999998</cx:pt>
          <cx:pt idx="150">2295.0999999999999</cx:pt>
          <cx:pt idx="151">2844.5</cx:pt>
          <cx:pt idx="152">2545</cx:pt>
          <cx:pt idx="153">5211.75</cx:pt>
          <cx:pt idx="154">250.80000000000001</cx:pt>
          <cx:pt idx="155">2889.9000000000001</cx:pt>
          <cx:pt idx="156">2635.5999999999999</cx:pt>
          <cx:pt idx="157">10195.65</cx:pt>
          <cx:pt idx="158">4030.6999999999998</cx:pt>
          <cx:pt idx="159">4767</cx:pt>
          <cx:pt idx="160">1903.8</cx:pt>
          <cx:pt idx="161">1559.8</cx:pt>
          <cx:pt idx="162">1257.05</cx:pt>
          <cx:pt idx="163">1429.45</cx:pt>
          <cx:pt idx="164">4928.0500000000002</cx:pt>
          <cx:pt idx="165">1331.6500000000001</cx:pt>
          <cx:pt idx="166">1925.96</cx:pt>
          <cx:pt idx="167">1437.5</cx:pt>
          <cx:pt idx="168">1174.75</cx:pt>
          <cx:pt idx="169">2973.8499999999999</cx:pt>
          <cx:pt idx="170">920.10000000000002</cx:pt>
          <cx:pt idx="171">519</cx:pt>
          <cx:pt idx="172">1733.0599999999999</cx:pt>
          <cx:pt idx="173">49.799999999999997</cx:pt>
          <cx:pt idx="174">93.5</cx:pt>
          <cx:pt idx="175">88</cx:pt>
          <cx:pt idx="176">18.399999999999999</cx:pt>
          <cx:pt idx="177">1296</cx:pt>
          <cx:pt idx="178">1168</cx:pt>
          <cx:pt idx="179">153.84999999999999</cx:pt>
          <cx:pt idx="180">1847.5999999999999</cx:pt>
          <cx:pt idx="181">305</cx:pt>
          <cx:pt idx="182">1835.7</cx:pt>
          <cx:pt idx="183">256.30000000000001</cx:pt>
          <cx:pt idx="184">1515.3</cx:pt>
          <cx:pt idx="185">67.849999999999994</cx:pt>
          <cx:pt idx="186">136</cx:pt>
          <cx:pt idx="187">338.19999999999999</cx:pt>
          <cx:pt idx="188">155</cx:pt>
          <cx:pt idx="189">70</cx:pt>
          <cx:pt idx="190">137.5</cx:pt>
          <cx:pt idx="191">1241.7</cx:pt>
          <cx:pt idx="192">748.70000000000005</cx:pt>
          <cx:pt idx="193">2775.0500000000002</cx:pt>
          <cx:pt idx="194">3939.5999999999999</cx:pt>
          <cx:pt idx="195">2362.25</cx:pt>
          <cx:pt idx="196">761.75</cx:pt>
          <cx:pt idx="197">1020</cx:pt>
          <cx:pt idx="198">1132.6300000000001</cx:pt>
          <cx:pt idx="199">3424</cx:pt>
          <cx:pt idx="200">1498.3499999999999</cx:pt>
          <cx:pt idx="201">1129.5</cx:pt>
          <cx:pt idx="202">154.84999999999999</cx:pt>
          <cx:pt idx="203">341.60000000000002</cx:pt>
          <cx:pt idx="204">396</cx:pt>
          <cx:pt idx="205">6753.6999999999998</cx:pt>
          <cx:pt idx="206">1997.8499999999999</cx:pt>
          <cx:pt idx="207">8890.8999999999996</cx:pt>
          <cx:pt idx="208">569.79999999999995</cx:pt>
          <cx:pt idx="209">1101.3299999999999</cx:pt>
          <cx:pt idx="210">1101.2</cx:pt>
          <cx:pt idx="211">387.5</cx:pt>
          <cx:pt idx="212">3257.5</cx:pt>
          <cx:pt idx="213">2162.4000000000001</cx:pt>
          <cx:pt idx="214">1535</cx:pt>
          <cx:pt idx="215">1149.5</cx:pt>
          <cx:pt idx="216">1757.25</cx:pt>
          <cx:pt idx="217">4059.5500000000002</cx:pt>
          <cx:pt idx="218">17111.200000000001</cx:pt>
          <cx:pt idx="219">3066.5999999999999</cx:pt>
          <cx:pt idx="220">1119.9000000000001</cx:pt>
          <cx:pt idx="221">2333</cx:pt>
          <cx:pt idx="222">1454.3499999999999</cx:pt>
          <cx:pt idx="223">3738.1999999999998</cx:pt>
          <cx:pt idx="224">880.5</cx:pt>
          <cx:pt idx="225">2642.9000000000001</cx:pt>
          <cx:pt idx="226">2054</cx:pt>
          <cx:pt idx="227">378</cx:pt>
          <cx:pt idx="228">2877.48</cx:pt>
          <cx:pt idx="229">1453.2</cx:pt>
          <cx:pt idx="230">2951.0500000000002</cx:pt>
          <cx:pt idx="231">1727.5</cx:pt>
          <cx:pt idx="232">780</cx:pt>
          <cx:pt idx="233">102.40000000000001</cx:pt>
          <cx:pt idx="234">479.80000000000001</cx:pt>
          <cx:pt idx="235">1701</cx:pt>
          <cx:pt idx="236">4888.5</cx:pt>
          <cx:pt idx="237">2544.4000000000001</cx:pt>
          <cx:pt idx="238">3127.0999999999999</cx:pt>
          <cx:pt idx="239">1748.25</cx:pt>
          <cx:pt idx="240">4662.8000000000002</cx:pt>
          <cx:pt idx="241">3108.5999999999999</cx:pt>
          <cx:pt idx="242">1927</cx:pt>
          <cx:pt idx="243">6904.25</cx:pt>
          <cx:pt idx="244">4607.8999999999996</cx:pt>
          <cx:pt idx="245">997</cx:pt>
          <cx:pt idx="246">19102.139999999999</cx:pt>
          <cx:pt idx="247">2247.9000000000001</cx:pt>
          <cx:pt idx="248">1445.3</cx:pt>
          <cx:pt idx="249">516.79999999999995</cx:pt>
          <cx:pt idx="250">384.39999999999998</cx:pt>
          <cx:pt idx="251">230.40000000000001</cx:pt>
          <cx:pt idx="252">758.5</cx:pt>
          <cx:pt idx="253">45</cx:pt>
          <cx:pt idx="254">1080</cx:pt>
          <cx:pt idx="255">446.60000000000002</cx:pt>
          <cx:pt idx="256">1764</cx:pt>
          <cx:pt idx="257">920.60000000000002</cx:pt>
          <cx:pt idx="258">1661.4000000000001</cx:pt>
          <cx:pt idx="259">2239.6999999999998</cx:pt>
          <cx:pt idx="260">717.60000000000002</cx:pt>
          <cx:pt idx="261">461.80000000000001</cx:pt>
          <cx:pt idx="262">493.69999999999999</cx:pt>
          <cx:pt idx="263">917.95000000000005</cx:pt>
          <cx:pt idx="264">3463</cx:pt>
          <cx:pt idx="265">1584.7</cx:pt>
          <cx:pt idx="266">12542.24</cx:pt>
          <cx:pt idx="267">5502.1099999999997</cx:pt>
          <cx:pt idx="268">2160</cx:pt>
          <cx:pt idx="269">649</cx:pt>
          <cx:pt idx="270">1343.05</cx:pt>
          <cx:pt idx="271">1165.05</cx:pt>
          <cx:pt idx="272">91</cx:pt>
          <cx:pt idx="273">2602.6999999999998</cx:pt>
          <cx:pt idx="274">413.39999999999998</cx:pt>
          <cx:pt idx="275">1226.4000000000001</cx:pt>
          <cx:pt idx="276">398.75</cx:pt>
          <cx:pt idx="277">61.899999999999999</cx:pt>
          <cx:pt idx="278">2760.6999999999998</cx:pt>
          <cx:pt idx="279">568.35000000000002</cx:pt>
          <cx:pt idx="280">935.39999999999998</cx:pt>
          <cx:pt idx="281">44.799999999999997</cx:pt>
          <cx:pt idx="282">278</cx:pt>
          <cx:pt idx="283">57.5</cx:pt>
          <cx:pt idx="284">187</cx:pt>
          <cx:pt idx="285">147</cx:pt>
          <cx:pt idx="286">210</cx:pt>
          <cx:pt idx="287">1919</cx:pt>
          <cx:pt idx="288">1585.95</cx:pt>
          <cx:pt idx="289">4037.8000000000002</cx:pt>
          <cx:pt idx="290">2601.5</cx:pt>
          <cx:pt idx="291">1152.5</cx:pt>
          <cx:pt idx="292">3035.9499999999998</cx:pt>
          <cx:pt idx="293">3603.2199999999998</cx:pt>
          <cx:pt idx="294">969.29999999999995</cx:pt>
          <cx:pt idx="295">500</cx:pt>
          <cx:pt idx="296">1873.05</cx:pt>
          <cx:pt idx="297">317.75</cx:pt>
          <cx:pt idx="298">1124.9200000000001</cx:pt>
          <cx:pt idx="299">595.79999999999995</cx:pt>
          <cx:pt idx="300">1450.45</cx:pt>
          <cx:pt idx="301">1414.8</cx:pt>
          <cx:pt idx="302">1050.5999999999999</cx:pt>
          <cx:pt idx="303">1939.7</cx:pt>
          <cx:pt idx="304">1359.5999999999999</cx:pt>
          <cx:pt idx="305">112</cx:pt>
          <cx:pt idx="306">2050.8499999999999</cx:pt>
          <cx:pt idx="307">1412</cx:pt>
          <cx:pt idx="308">1769.7</cx:pt>
          <cx:pt idx="309">720</cx:pt>
          <cx:pt idx="310">3107.1999999999998</cx:pt>
          <cx:pt idx="311">143.84999999999999</cx:pt>
          <cx:pt idx="312">2231.5599999999999</cx:pt>
          <cx:pt idx="313">509.89999999999998</cx:pt>
          <cx:pt idx="314">400</cx:pt>
          <cx:pt idx="315">1759.5999999999999</cx:pt>
          <cx:pt idx="316">2720.0500000000002</cx:pt>
          <cx:pt idx="317">1072.9000000000001</cx:pt>
          <cx:pt idx="318">1850</cx:pt>
          <cx:pt idx="319">3699.3499999999999</cx:pt>
          <cx:pt idx="320">3024.4499999999998</cx:pt>
          <cx:pt idx="321">3360.0999999999999</cx:pt>
          <cx:pt idx="322">712</cx:pt>
          <cx:pt idx="323">417.19999999999999</cx:pt>
          <cx:pt idx="324">1420</cx:pt>
          <cx:pt idx="325">134.40000000000001</cx:pt>
          <cx:pt idx="326">1575</cx:pt>
          <cx:pt idx="327">307.10000000000002</cx:pt>
          <cx:pt idx="328">608</cx:pt>
          <cx:pt idx="329">1674.8499999999999</cx:pt>
          <cx:pt idx="330">235.19999999999999</cx:pt>
          <cx:pt idx="331">1380.05</cx:pt>
          <cx:pt idx="332">55.200000000000003</cx:pt>
          <cx:pt idx="333">1649.7</cx:pt>
          <cx:pt idx="334">833</cx:pt>
          <cx:pt idx="335">859.70000000000005</cx:pt>
          <cx:pt idx="336">946</cx:pt>
          <cx:pt idx="337">1434</cx:pt>
          <cx:pt idx="338">3303.5</cx:pt>
          <cx:pt idx="339">2950.4499999999998</cx:pt>
          <cx:pt idx="340">1500.25</cx:pt>
          <cx:pt idx="341">295.38</cx:pt>
          <cx:pt idx="342">5696.1499999999996</cx:pt>
          <cx:pt idx="343">419.94999999999999</cx:pt>
          <cx:pt idx="344">11492.6</cx:pt>
          <cx:pt idx="345">1078</cx:pt>
          <cx:pt idx="346">147.90000000000001</cx:pt>
          <cx:pt idx="347">3305.6999999999998</cx:pt>
          <cx:pt idx="348">5465.75</cx:pt>
          <cx:pt idx="349">3957.5</cx:pt>
          <cx:pt idx="350">638.5</cx:pt>
          <cx:pt idx="351">1200.8</cx:pt>
          <cx:pt idx="352">2147.4000000000001</cx:pt>
          <cx:pt idx="353">114</cx:pt>
          <cx:pt idx="354">1335</cx:pt>
          <cx:pt idx="355">245</cx:pt>
          <cx:pt idx="356">352</cx:pt>
          <cx:pt idx="357">252</cx:pt>
          <cx:pt idx="358">45</cx:pt>
          <cx:pt idx="359">319.19999999999999</cx:pt>
          <cx:pt idx="360">110</cx:pt>
          <cx:pt idx="361">30</cx:pt>
          <cx:pt idx="362">3001</cx:pt>
          <cx:pt idx="363">4156.6999999999998</cx:pt>
          <cx:pt idx="364">934.5</cx:pt>
          <cx:pt idx="365">1755</cx:pt>
          <cx:pt idx="366">565.5</cx:pt>
          <cx:pt idx="367">1681.75</cx:pt>
          <cx:pt idx="368">1893</cx:pt>
          <cx:pt idx="369">3934.8000000000002</cx:pt>
          <cx:pt idx="370">848</cx:pt>
          <cx:pt idx="371">554.29999999999995</cx:pt>
          <cx:pt idx="372">1745.45</cx:pt>
          <cx:pt idx="373">1194</cx:pt>
          <cx:pt idx="374">240</cx:pt>
          <cx:pt idx="375">1819.3</cx:pt>
          <cx:pt idx="376">1066.95</cx:pt>
          <cx:pt idx="377">1768</cx:pt>
          <cx:pt idx="378">2310</cx:pt>
          <cx:pt idx="379">1007.4</cx:pt>
          <cx:pt idx="380">2004.7</cx:pt>
          <cx:pt idx="381">112</cx:pt>
          <cx:pt idx="382">568.79999999999995</cx:pt>
          <cx:pt idx="383">1249.0999999999999</cx:pt>
          <cx:pt idx="384">816.29999999999995</cx:pt>
          <cx:pt idx="385">1196</cx:pt>
          <cx:pt idx="386">300</cx:pt>
          <cx:pt idx="387">10741.200000000001</cx:pt>
          <cx:pt idx="388">1440</cx:pt>
          <cx:pt idx="389">651</cx:pt>
          <cx:pt idx="390">501.94999999999999</cx:pt>
          <cx:pt idx="391">4180</cx:pt>
          <cx:pt idx="392">799.70000000000005</cx:pt>
          <cx:pt idx="393">1638.25</cx:pt>
          <cx:pt idx="394">1912.8499999999999</cx:pt>
          <cx:pt idx="395">735</cx:pt>
          <cx:pt idx="396">3658.3499999999999</cx:pt>
          <cx:pt idx="397">316.69999999999999</cx:pt>
          <cx:pt idx="398">842.89999999999998</cx:pt>
          <cx:pt idx="399">851.20000000000005</cx:pt>
          <cx:pt idx="400">671.5</cx:pt>
          <cx:pt idx="401">2633.9000000000001</cx:pt>
          <cx:pt idx="402">448</cx:pt>
          <cx:pt idx="403">552.5</cx:pt>
          <cx:pt idx="404">958.89999999999998</cx:pt>
          <cx:pt idx="405">1272.75</cx:pt>
          <cx:pt idx="406">807.38</cx:pt>
          <cx:pt idx="407">636</cx:pt>
          <cx:pt idx="408">550</cx:pt>
          <cx:pt idx="409">393.05000000000001</cx:pt>
          <cx:pt idx="410">1353.5999999999999</cx:pt>
          <cx:pt idx="411">12280.200000000001</cx:pt>
          <cx:pt idx="412">2017.8</cx:pt>
          <cx:pt idx="413">924.85000000000002</cx:pt>
          <cx:pt idx="414">2896.1500000000001</cx:pt>
          <cx:pt idx="415">1291.45</cx:pt>
          <cx:pt idx="416">595.5</cx:pt>
          <cx:pt idx="417">1296.75</cx:pt>
          <cx:pt idx="418">1913.25</cx:pt>
          <cx:pt idx="419">3500.25</cx:pt>
          <cx:pt idx="420">1121.95</cx:pt>
          <cx:pt idx="421">2384.3499999999999</cx:pt>
          <cx:pt idx="422">7336.8000000000002</cx:pt>
          <cx:pt idx="423">182.40000000000001</cx:pt>
          <cx:pt idx="424">5198.1999999999998</cx:pt>
          <cx:pt idx="425">1814.8</cx:pt>
          <cx:pt idx="426">4277</cx:pt>
          <cx:pt idx="427">10588.049999999999</cx:pt>
          <cx:pt idx="428">16042.549999999999</cx:pt>
          <cx:pt idx="429">3899.5999999999999</cx:pt>
          <cx:pt idx="430">4667.8500000000004</cx:pt>
          <cx:pt idx="431">15962.25</cx:pt>
          <cx:pt idx="432">4529.8000000000002</cx:pt>
          <cx:pt idx="433">2453.8000000000002</cx:pt>
          <cx:pt idx="434">4058.5999999999999</cx:pt>
          <cx:pt idx="435">18869.849999999999</cx:pt>
          <cx:pt idx="436">7225.5</cx:pt>
          <cx:pt idx="437">10370.389999999999</cx:pt>
          <cx:pt idx="438">443.39999999999998</cx:pt>
          <cx:pt idx="439">706</cx:pt>
          <cx:pt idx="440">932</cx:pt>
          <cx:pt idx="441">686.70000000000005</cx:pt>
          <cx:pt idx="442">76</cx:pt>
          <cx:pt idx="443">624.60000000000002</cx:pt>
          <cx:pt idx="444">3343.5999999999999</cx:pt>
          <cx:pt idx="445">5161.6999999999998</cx:pt>
          <cx:pt idx="446">1731.0999999999999</cx:pt>
          <cx:pt idx="447">3868.5999999999999</cx:pt>
          <cx:pt idx="448">10495.6</cx:pt>
          <cx:pt idx="449">2276.1500000000001</cx:pt>
          <cx:pt idx="450">2388.5</cx:pt>
          <cx:pt idx="451">629.25</cx:pt>
          <cx:pt idx="452">4124</cx:pt>
          <cx:pt idx="453">11380</cx:pt>
          <cx:pt idx="454">3771.9000000000001</cx:pt>
          <cx:pt idx="455">1074.5</cx:pt>
          <cx:pt idx="456">1373.9100000000001</cx:pt>
          <cx:pt idx="457">88.799999999999997</cx:pt>
          <cx:pt idx="458">192</cx:pt>
          <cx:pt idx="459">537.39999999999998</cx:pt>
          <cx:pt idx="460">542.79999999999995</cx:pt>
          <cx:pt idx="461">27.850000000000001</cx:pt>
          <cx:pt idx="462">192.80000000000001</cx:pt>
          <cx:pt idx="463">1709.8499999999999</cx:pt>
          <cx:pt idx="464">1851.8</cx:pt>
          <cx:pt idx="465">697.89999999999998</cx:pt>
          <cx:pt idx="466">560</cx:pt>
          <cx:pt idx="467">1152.5999999999999</cx:pt>
          <cx:pt idx="468">923.70000000000005</cx:pt>
          <cx:pt idx="469">349.5</cx:pt>
          <cx:pt idx="470">914.39999999999998</cx:pt>
          <cx:pt idx="471">1472</cx:pt>
          <cx:pt idx="472">965</cx:pt>
          <cx:pt idx="473">987.14999999999998</cx:pt>
          <cx:pt idx="474">3387.5999999999999</cx:pt>
          <cx:pt idx="475">2085.75</cx:pt>
          <cx:pt idx="476">1838</cx:pt>
          <cx:pt idx="477">2490.5</cx:pt>
          <cx:pt idx="478">2207.9000000000001</cx:pt>
          <cx:pt idx="479">1823.8</cx:pt>
          <cx:pt idx="480">4666.9399999999996</cx:pt>
          <cx:pt idx="481">3345.8600000000001</cx:pt>
          <cx:pt idx="482">1319.5999999999999</cx:pt>
          <cx:pt idx="483">3591.8000000000002</cx:pt>
          <cx:pt idx="484">585.54999999999995</cx:pt>
          <cx:pt idx="485">241.90000000000001</cx:pt>
          <cx:pt idx="486">498.5</cx:pt>
          <cx:pt idx="487">365.88999999999999</cx:pt>
          <cx:pt idx="488">361</cx:pt>
          <cx:pt idx="489">1058.4000000000001</cx:pt>
          <cx:pt idx="490">200</cx:pt>
          <cx:pt idx="491">500</cx:pt>
          <cx:pt idx="492">2684.4000000000001</cx:pt>
          <cx:pt idx="493">670</cx:pt>
          <cx:pt idx="494">622.35000000000002</cx:pt>
          <cx:pt idx="495">6155.3000000000002</cx:pt>
          <cx:pt idx="496">6037.5</cx:pt>
          <cx:pt idx="497">7888.4499999999998</cx:pt>
          <cx:pt idx="498">4735.3400000000001</cx:pt>
          <cx:pt idx="499">3679.5</cx:pt>
          <cx:pt idx="500">14358.35</cx:pt>
          <cx:pt idx="501">1264.3499999999999</cx:pt>
          <cx:pt idx="502">9628.1000000000004</cx:pt>
          <cx:pt idx="503">13836.549999999999</cx:pt>
          <cx:pt idx="504">5278</cx:pt>
          <cx:pt idx="505">6203.6999999999998</cx:pt>
          <cx:pt idx="506">3885.9499999999998</cx:pt>
          <cx:pt idx="507">7374.3500000000004</cx:pt>
          <cx:pt idx="508">25338.349999999999</cx:pt>
          <cx:pt idx="509">3654.25</cx:pt>
          <cx:pt idx="510">2289.3000000000002</cx:pt>
          <cx:pt idx="511">1051.1500000000001</cx:pt>
          <cx:pt idx="512">4623.3500000000004</cx:pt>
          <cx:pt idx="513">3922.0999999999999</cx:pt>
          <cx:pt idx="514">1630</cx:pt>
          <cx:pt idx="515">411.85000000000002</cx:pt>
          <cx:pt idx="516">11282.700000000001</cx:pt>
          <cx:pt idx="517">835.20000000000005</cx:pt>
          <cx:pt idx="518">869.60000000000002</cx:pt>
          <cx:pt idx="519">570</cx:pt>
          <cx:pt idx="520">3922.75</cx:pt>
          <cx:pt idx="521">244.25</cx:pt>
          <cx:pt idx="522">52.350000000000001</cx:pt>
          <cx:pt idx="523">108.5</cx:pt>
          <cx:pt idx="524">2052.5</cx:pt>
          <cx:pt idx="525">210</cx:pt>
          <cx:pt idx="526">48</cx:pt>
          <cx:pt idx="527">4819.1999999999998</cx:pt>
          <cx:pt idx="528">141.59999999999999</cx:pt>
          <cx:pt idx="529">3390.3499999999999</cx:pt>
          <cx:pt idx="530">485</cx:pt>
          <cx:pt idx="531">2486.6999999999998</cx:pt>
          <cx:pt idx="532">678</cx:pt>
          <cx:pt idx="533">439</cx:pt>
          <cx:pt idx="534">3729.9000000000001</cx:pt>
          <cx:pt idx="535">2708.8000000000002</cx:pt>
          <cx:pt idx="536">3891</cx:pt>
          <cx:pt idx="537">2483.6500000000001</cx:pt>
          <cx:pt idx="538">28</cx:pt>
          <cx:pt idx="539">5693</cx:pt>
          <cx:pt idx="540">1209</cx:pt>
          <cx:pt idx="541">2454.5999999999999</cx:pt>
          <cx:pt idx="542">2505.3000000000002</cx:pt>
          <cx:pt idx="543">336</cx:pt>
          <cx:pt idx="544">180.40000000000001</cx:pt>
          <cx:pt idx="545">2775</cx:pt>
          <cx:pt idx="546">69.599999999999994</cx:pt>
          <cx:pt idx="547">1393.24</cx:pt>
          <cx:pt idx="548">228</cx:pt>
          <cx:pt idx="549">326</cx:pt>
          <cx:pt idx="550">1863.4000000000001</cx:pt>
          <cx:pt idx="551">840.10000000000002</cx:pt>
          <cx:pt idx="552">274.85000000000002</cx:pt>
          <cx:pt idx="553">1064</cx:pt>
          <cx:pt idx="554">910.39999999999998</cx:pt>
          <cx:pt idx="555">1268.7</cx:pt>
          <cx:pt idx="556">954.39999999999998</cx:pt>
          <cx:pt idx="557">1191.2</cx:pt>
          <cx:pt idx="558">4150.0500000000002</cx:pt>
          <cx:pt idx="559">838.45000000000005</cx:pt>
          <cx:pt idx="560">534.85000000000002</cx:pt>
          <cx:pt idx="561">975</cx:pt>
          <cx:pt idx="562">539.5</cx:pt>
          <cx:pt idx="563">360</cx:pt>
          <cx:pt idx="564">1296</cx:pt>
          <cx:pt idx="565">199.94999999999999</cx:pt>
          <cx:pt idx="566">1412.4000000000001</cx:pt>
          <cx:pt idx="567">4401.3199999999997</cx:pt>
          <cx:pt idx="568">1333.3</cx:pt>
          <cx:pt idx="569">237.90000000000001</cx:pt>
          <cx:pt idx="570">834.20000000000005</cx:pt>
          <cx:pt idx="571">1765.5999999999999</cx:pt>
          <cx:pt idx="572">2718.8000000000002</cx:pt>
          <cx:pt idx="573">877.25</cx:pt>
          <cx:pt idx="574">3489.8000000000002</cx:pt>
          <cx:pt idx="575">919.79999999999995</cx:pt>
          <cx:pt idx="576">1703.9000000000001</cx:pt>
          <cx:pt idx="577">3343.5</cx:pt>
          <cx:pt idx="578">989.95000000000005</cx:pt>
          <cx:pt idx="579">670.70000000000005</cx:pt>
          <cx:pt idx="580">144.80000000000001</cx:pt>
          <cx:pt idx="581">2218.9000000000001</cx:pt>
          <cx:pt idx="582">495.94999999999999</cx:pt>
          <cx:pt idx="583">2812</cx:pt>
          <cx:pt idx="584">571.60000000000002</cx:pt>
          <cx:pt idx="585">3020.8499999999999</cx:pt>
          <cx:pt idx="586">440</cx:pt>
          <cx:pt idx="587">538.60000000000002</cx:pt>
          <cx:pt idx="588">121.59999999999999</cx:pt>
          <cx:pt idx="589">379.80000000000001</cx:pt>
          <cx:pt idx="590">2369.8000000000002</cx:pt>
          <cx:pt idx="591">1502.25</cx:pt>
          <cx:pt idx="592">2426.9000000000001</cx:pt>
          <cx:pt idx="593">1564.4000000000001</cx:pt>
          <cx:pt idx="594">1224.3499999999999</cx:pt>
          <cx:pt idx="595">1563.8499999999999</cx:pt>
          <cx:pt idx="596">364.75</cx:pt>
          <cx:pt idx="597">1376</cx:pt>
          <cx:pt idx="598">1469.8</cx:pt>
          <cx:pt idx="599">1091.9000000000001</cx:pt>
          <cx:pt idx="600">3077</cx:pt>
          <cx:pt idx="601">2890</cx:pt>
          <cx:pt idx="602">2413.5999999999999</cx:pt>
          <cx:pt idx="603">629.5</cx:pt>
          <cx:pt idx="604">1870.8</cx:pt>
          <cx:pt idx="605">1131.95</cx:pt>
          <cx:pt idx="606">299.80000000000001</cx:pt>
          <cx:pt idx="607">517.79999999999995</cx:pt>
          <cx:pt idx="608">1897.2</cx:pt>
          <cx:pt idx="609">142.5</cx:pt>
          <cx:pt idx="610">1421.8</cx:pt>
          <cx:pt idx="611">1255.6500000000001</cx:pt>
          <cx:pt idx="612">140</cx:pt>
          <cx:pt idx="613">404.69999999999999</cx:pt>
          <cx:pt idx="614">699.5</cx:pt>
          <cx:pt idx="615">675.89999999999998</cx:pt>
          <cx:pt idx="616">2855.75</cx:pt>
          <cx:pt idx="617">1828.95</cx:pt>
          <cx:pt idx="618">1388.5</cx:pt>
          <cx:pt idx="619">1475.5</cx:pt>
          <cx:pt idx="620">3798</cx:pt>
          <cx:pt idx="621">1769.2</cx:pt>
          <cx:pt idx="622">5447.6499999999996</cx:pt>
          <cx:pt idx="623">9831.25</cx:pt>
          <cx:pt idx="624">120</cx:pt>
          <cx:pt idx="625">412.35000000000002</cx:pt>
          <cx:pt idx="626">642</cx:pt>
          <cx:pt idx="627">1401</cx:pt>
          <cx:pt idx="628">586</cx:pt>
          <cx:pt idx="629">459</cx:pt>
          <cx:pt idx="630">808</cx:pt>
          <cx:pt idx="631">399.85000000000002</cx:pt>
          <cx:pt idx="632">587.5</cx:pt>
          <cx:pt idx="633">1277.5999999999999</cx:pt>
        </cx:lvl>
      </cx:numDim>
    </cx:data>
  </cx:chartData>
  <cx:chart>
    <cx:plotArea>
      <cx:plotAreaRegion>
        <cx:series layoutId="clusteredColumn" uniqueId="{7065144F-3926-4402-A702-3D05BCF803BF}" formatIdx="0">
          <cx:tx>
            <cx:txData>
              <cx:f>'EDA 16'!$D$6</cx:f>
              <cx:v>Order_Month</cx:v>
            </cx:txData>
          </cx:tx>
          <cx:dataId val="0"/>
          <cx:layoutPr>
            <cx:aggregation/>
          </cx:layoutPr>
          <cx:axisId val="1"/>
        </cx:series>
        <cx:series layoutId="paretoLine" ownerIdx="0" uniqueId="{E8E1A75B-BC14-4345-9315-B2568190C4F0}" formatIdx="1">
          <cx:axisId val="2"/>
        </cx:series>
        <cx:series layoutId="clusteredColumn" hidden="1" uniqueId="{924B87ED-9BBD-4CAE-B91A-22A2AD94EED2}" formatIdx="2">
          <cx:tx>
            <cx:txData>
              <cx:v>Monthly_Order_Count</cx:v>
            </cx:txData>
          </cx:tx>
          <cx:dataId val="1"/>
          <cx:layoutPr>
            <cx:aggregation/>
          </cx:layoutPr>
          <cx:axisId val="1"/>
        </cx:series>
        <cx:series layoutId="paretoLine" ownerIdx="2" uniqueId="{BB29CEDB-9A5C-4B0E-B204-4B9A7C30670F}" formatIdx="3">
          <cx:axisId val="2"/>
        </cx:series>
        <cx:series layoutId="clusteredColumn" hidden="1" uniqueId="{EC8BD5F8-A771-4F59-B00C-A7FA90B4B142}" formatIdx="4">
          <cx:tx>
            <cx:txData>
              <cx:v>Monthly_Spend</cx:v>
            </cx:txData>
          </cx:tx>
          <cx:dataId val="2"/>
          <cx:layoutPr>
            <cx:aggregation/>
          </cx:layoutPr>
          <cx:axisId val="1"/>
        </cx:series>
        <cx:series layoutId="paretoLine" ownerIdx="4" uniqueId="{2BAC660D-94E8-4711-8451-89C3465D15FC}" formatIdx="5">
          <cx:axisId val="2"/>
        </cx:series>
      </cx:plotAreaRegion>
      <cx:axis id="0">
        <cx:catScaling gapWidth="0"/>
        <cx:tickLabels/>
      </cx:axis>
      <cx:axis id="1">
        <cx:valScaling/>
        <cx:majorGridlines/>
        <cx:tickLabels/>
      </cx:axis>
      <cx:axis id="2">
        <cx:valScaling max="1" min="0"/>
        <cx:units unit="percentage"/>
        <cx:tickLabels/>
      </cx:axis>
    </cx:plotArea>
  </cx:chart>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'EDA 16'!$P$7:$Q$235</cx:f>
        <cx:lvl ptCount="229">
          <cx:pt idx="0">1995</cx:pt>
          <cx:pt idx="1">1996</cx:pt>
          <cx:pt idx="2">1994</cx:pt>
          <cx:pt idx="3">1995</cx:pt>
          <cx:pt idx="4">1996</cx:pt>
          <cx:pt idx="5">1994</cx:pt>
          <cx:pt idx="6">1995</cx:pt>
          <cx:pt idx="7">1996</cx:pt>
          <cx:pt idx="8">1994</cx:pt>
          <cx:pt idx="9">1995</cx:pt>
          <cx:pt idx="10">1996</cx:pt>
          <cx:pt idx="11">1994</cx:pt>
          <cx:pt idx="12">1995</cx:pt>
          <cx:pt idx="13">1996</cx:pt>
          <cx:pt idx="14">1995</cx:pt>
          <cx:pt idx="15">1996</cx:pt>
          <cx:pt idx="16">1994</cx:pt>
          <cx:pt idx="17">1995</cx:pt>
          <cx:pt idx="18">1996</cx:pt>
          <cx:pt idx="19">1994</cx:pt>
          <cx:pt idx="20">1996</cx:pt>
          <cx:pt idx="21">1994</cx:pt>
          <cx:pt idx="22">1995</cx:pt>
          <cx:pt idx="23">1996</cx:pt>
          <cx:pt idx="24">1995</cx:pt>
          <cx:pt idx="25">1996</cx:pt>
          <cx:pt idx="26">1994</cx:pt>
          <cx:pt idx="27">1995</cx:pt>
          <cx:pt idx="28">1996</cx:pt>
          <cx:pt idx="29">1995</cx:pt>
          <cx:pt idx="30">1996</cx:pt>
          <cx:pt idx="31">1994</cx:pt>
          <cx:pt idx="32">1994</cx:pt>
          <cx:pt idx="33">1995</cx:pt>
          <cx:pt idx="34">1996</cx:pt>
          <cx:pt idx="35">1994</cx:pt>
          <cx:pt idx="36">1995</cx:pt>
          <cx:pt idx="37">1996</cx:pt>
          <cx:pt idx="38">1995</cx:pt>
          <cx:pt idx="39">1996</cx:pt>
          <cx:pt idx="40">1994</cx:pt>
          <cx:pt idx="41">1995</cx:pt>
          <cx:pt idx="42">1996</cx:pt>
          <cx:pt idx="43">1994</cx:pt>
          <cx:pt idx="44">1995</cx:pt>
          <cx:pt idx="45">1996</cx:pt>
          <cx:pt idx="46">1994</cx:pt>
          <cx:pt idx="47">1995</cx:pt>
          <cx:pt idx="48">1996</cx:pt>
          <cx:pt idx="49">1994</cx:pt>
          <cx:pt idx="50">1995</cx:pt>
          <cx:pt idx="51">1996</cx:pt>
          <cx:pt idx="52">1994</cx:pt>
          <cx:pt idx="53">1995</cx:pt>
          <cx:pt idx="54">1995</cx:pt>
          <cx:pt idx="55">1996</cx:pt>
          <cx:pt idx="56">1994</cx:pt>
          <cx:pt idx="57">1995</cx:pt>
          <cx:pt idx="58">1996</cx:pt>
          <cx:pt idx="59">1994</cx:pt>
          <cx:pt idx="60">1995</cx:pt>
          <cx:pt idx="61">1996</cx:pt>
          <cx:pt idx="62">1995</cx:pt>
          <cx:pt idx="63">1996</cx:pt>
          <cx:pt idx="64">1995</cx:pt>
          <cx:pt idx="65">1996</cx:pt>
          <cx:pt idx="66">1994</cx:pt>
          <cx:pt idx="67">1995</cx:pt>
          <cx:pt idx="68">1996</cx:pt>
          <cx:pt idx="69">1994</cx:pt>
          <cx:pt idx="70">1995</cx:pt>
          <cx:pt idx="71">1996</cx:pt>
          <cx:pt idx="72">1994</cx:pt>
          <cx:pt idx="73">1995</cx:pt>
          <cx:pt idx="74">1996</cx:pt>
          <cx:pt idx="75">1995</cx:pt>
          <cx:pt idx="76">1996</cx:pt>
          <cx:pt idx="77">1995</cx:pt>
          <cx:pt idx="78">1996</cx:pt>
          <cx:pt idx="79">1994</cx:pt>
          <cx:pt idx="80">1996</cx:pt>
          <cx:pt idx="81">1994</cx:pt>
          <cx:pt idx="82">1995</cx:pt>
          <cx:pt idx="83">1996</cx:pt>
          <cx:pt idx="84">1994</cx:pt>
          <cx:pt idx="85">1995</cx:pt>
          <cx:pt idx="86">1996</cx:pt>
          <cx:pt idx="87">1995</cx:pt>
          <cx:pt idx="88">1994</cx:pt>
          <cx:pt idx="89">1995</cx:pt>
          <cx:pt idx="90">1996</cx:pt>
          <cx:pt idx="91">1994</cx:pt>
          <cx:pt idx="92">1995</cx:pt>
          <cx:pt idx="93">1996</cx:pt>
          <cx:pt idx="94">1994</cx:pt>
          <cx:pt idx="95">1995</cx:pt>
          <cx:pt idx="96">1996</cx:pt>
          <cx:pt idx="97">1996</cx:pt>
          <cx:pt idx="98">1994</cx:pt>
          <cx:pt idx="99">1995</cx:pt>
          <cx:pt idx="100">1996</cx:pt>
          <cx:pt idx="101">1995</cx:pt>
          <cx:pt idx="102">1996</cx:pt>
          <cx:pt idx="103">1995</cx:pt>
          <cx:pt idx="104">1994</cx:pt>
          <cx:pt idx="105">1995</cx:pt>
          <cx:pt idx="106">1996</cx:pt>
          <cx:pt idx="107">1995</cx:pt>
          <cx:pt idx="108">1996</cx:pt>
          <cx:pt idx="109">1994</cx:pt>
          <cx:pt idx="110">1995</cx:pt>
          <cx:pt idx="111">1996</cx:pt>
          <cx:pt idx="112">1995</cx:pt>
          <cx:pt idx="113">1996</cx:pt>
          <cx:pt idx="114">1994</cx:pt>
          <cx:pt idx="115">1995</cx:pt>
          <cx:pt idx="116">1996</cx:pt>
          <cx:pt idx="117">1994</cx:pt>
          <cx:pt idx="118">1995</cx:pt>
          <cx:pt idx="119">1996</cx:pt>
          <cx:pt idx="120">1995</cx:pt>
          <cx:pt idx="121">1996</cx:pt>
          <cx:pt idx="122">1994</cx:pt>
          <cx:pt idx="123">1995</cx:pt>
          <cx:pt idx="124">1994</cx:pt>
          <cx:pt idx="125">1995</cx:pt>
          <cx:pt idx="126">1996</cx:pt>
          <cx:pt idx="127">1995</cx:pt>
          <cx:pt idx="128">1996</cx:pt>
          <cx:pt idx="129">1995</cx:pt>
          <cx:pt idx="130">1996</cx:pt>
          <cx:pt idx="131">1994</cx:pt>
          <cx:pt idx="132">1995</cx:pt>
          <cx:pt idx="133">1996</cx:pt>
          <cx:pt idx="134">1994</cx:pt>
          <cx:pt idx="135">1995</cx:pt>
          <cx:pt idx="136">1996</cx:pt>
          <cx:pt idx="137">1994</cx:pt>
          <cx:pt idx="138">1995</cx:pt>
          <cx:pt idx="139">1996</cx:pt>
          <cx:pt idx="140">1994</cx:pt>
          <cx:pt idx="141">1995</cx:pt>
          <cx:pt idx="142">1996</cx:pt>
          <cx:pt idx="143">1994</cx:pt>
          <cx:pt idx="144">1995</cx:pt>
          <cx:pt idx="145">1996</cx:pt>
          <cx:pt idx="146">1994</cx:pt>
          <cx:pt idx="147">1995</cx:pt>
          <cx:pt idx="148">1996</cx:pt>
          <cx:pt idx="149">1995</cx:pt>
          <cx:pt idx="150">1996</cx:pt>
          <cx:pt idx="151">1994</cx:pt>
          <cx:pt idx="152">1995</cx:pt>
          <cx:pt idx="153">1996</cx:pt>
          <cx:pt idx="154">1995</cx:pt>
          <cx:pt idx="155">1996</cx:pt>
          <cx:pt idx="156">1994</cx:pt>
          <cx:pt idx="157">1995</cx:pt>
          <cx:pt idx="158">1996</cx:pt>
          <cx:pt idx="159">1994</cx:pt>
          <cx:pt idx="160">1995</cx:pt>
          <cx:pt idx="161">1996</cx:pt>
          <cx:pt idx="162">1994</cx:pt>
          <cx:pt idx="163">1995</cx:pt>
          <cx:pt idx="164">1996</cx:pt>
          <cx:pt idx="165">1994</cx:pt>
          <cx:pt idx="166">1995</cx:pt>
          <cx:pt idx="167">1996</cx:pt>
          <cx:pt idx="168">1994</cx:pt>
          <cx:pt idx="169">1996</cx:pt>
          <cx:pt idx="170">1995</cx:pt>
          <cx:pt idx="171">1996</cx:pt>
          <cx:pt idx="172">1994</cx:pt>
          <cx:pt idx="173">1995</cx:pt>
          <cx:pt idx="174">1996</cx:pt>
          <cx:pt idx="175">1994</cx:pt>
          <cx:pt idx="176">1995</cx:pt>
          <cx:pt idx="177">1996</cx:pt>
          <cx:pt idx="178">1994</cx:pt>
          <cx:pt idx="179">1995</cx:pt>
          <cx:pt idx="180">1996</cx:pt>
          <cx:pt idx="181">1995</cx:pt>
          <cx:pt idx="182">1996</cx:pt>
          <cx:pt idx="183">1994</cx:pt>
          <cx:pt idx="184">1995</cx:pt>
          <cx:pt idx="185">1996</cx:pt>
          <cx:pt idx="186">1994</cx:pt>
          <cx:pt idx="187">1995</cx:pt>
          <cx:pt idx="188">1996</cx:pt>
          <cx:pt idx="189">1994</cx:pt>
          <cx:pt idx="190">1995</cx:pt>
          <cx:pt idx="191">1996</cx:pt>
          <cx:pt idx="192">1995</cx:pt>
          <cx:pt idx="193">1996</cx:pt>
          <cx:pt idx="194">1994</cx:pt>
          <cx:pt idx="195">1995</cx:pt>
          <cx:pt idx="196">1996</cx:pt>
          <cx:pt idx="197">1994</cx:pt>
          <cx:pt idx="198">1995</cx:pt>
          <cx:pt idx="199">1996</cx:pt>
          <cx:pt idx="200">1994</cx:pt>
          <cx:pt idx="201">1995</cx:pt>
          <cx:pt idx="202">1996</cx:pt>
          <cx:pt idx="203">1995</cx:pt>
          <cx:pt idx="204">1996</cx:pt>
          <cx:pt idx="205">1994</cx:pt>
          <cx:pt idx="206">1995</cx:pt>
          <cx:pt idx="207">1996</cx:pt>
          <cx:pt idx="208">1994</cx:pt>
          <cx:pt idx="209">1995</cx:pt>
          <cx:pt idx="210">1996</cx:pt>
          <cx:pt idx="211">1994</cx:pt>
          <cx:pt idx="212">1995</cx:pt>
          <cx:pt idx="213">1994</cx:pt>
          <cx:pt idx="214">1995</cx:pt>
          <cx:pt idx="215">1996</cx:pt>
          <cx:pt idx="216">1994</cx:pt>
          <cx:pt idx="217">1995</cx:pt>
          <cx:pt idx="218">1996</cx:pt>
          <cx:pt idx="219">1994</cx:pt>
          <cx:pt idx="220">1995</cx:pt>
          <cx:pt idx="221">1996</cx:pt>
          <cx:pt idx="222">1994</cx:pt>
          <cx:pt idx="223">1995</cx:pt>
          <cx:pt idx="224">1996</cx:pt>
          <cx:pt idx="225">1995</cx:pt>
          <cx:pt idx="226">1996</cx:pt>
          <cx:pt idx="227">1995</cx:pt>
          <cx:pt idx="228">1996</cx:pt>
        </cx:lvl>
        <cx:lvl ptCount="229">
          <cx:pt idx="0">ALFKI</cx:pt>
          <cx:pt idx="1">ALFKI</cx:pt>
          <cx:pt idx="2">ANATR</cx:pt>
          <cx:pt idx="3">ANATR</cx:pt>
          <cx:pt idx="4">ANATR</cx:pt>
          <cx:pt idx="5">ANTON</cx:pt>
          <cx:pt idx="6">ANTON</cx:pt>
          <cx:pt idx="7">ANTON</cx:pt>
          <cx:pt idx="8">AROUT</cx:pt>
          <cx:pt idx="9">AROUT</cx:pt>
          <cx:pt idx="10">AROUT</cx:pt>
          <cx:pt idx="11">BERGS</cx:pt>
          <cx:pt idx="12">BERGS</cx:pt>
          <cx:pt idx="13">BERGS</cx:pt>
          <cx:pt idx="14">BLAUS</cx:pt>
          <cx:pt idx="15">BLAUS</cx:pt>
          <cx:pt idx="16">BLONP</cx:pt>
          <cx:pt idx="17">BLONP</cx:pt>
          <cx:pt idx="18">BLONP</cx:pt>
          <cx:pt idx="19">BOLID</cx:pt>
          <cx:pt idx="20">BOLID</cx:pt>
          <cx:pt idx="21">BONAP</cx:pt>
          <cx:pt idx="22">BONAP</cx:pt>
          <cx:pt idx="23">BONAP</cx:pt>
          <cx:pt idx="24">BOTTM</cx:pt>
          <cx:pt idx="25">BOTTM</cx:pt>
          <cx:pt idx="26">BSBEV</cx:pt>
          <cx:pt idx="27">BSBEV</cx:pt>
          <cx:pt idx="28">BSBEV</cx:pt>
          <cx:pt idx="29">CACTU</cx:pt>
          <cx:pt idx="30">CACTU</cx:pt>
          <cx:pt idx="31">CENTC</cx:pt>
          <cx:pt idx="32">CHOPS</cx:pt>
          <cx:pt idx="33">CHOPS</cx:pt>
          <cx:pt idx="34">CHOPS</cx:pt>
          <cx:pt idx="35">COMMI</cx:pt>
          <cx:pt idx="36">COMMI</cx:pt>
          <cx:pt idx="37">COMMI</cx:pt>
          <cx:pt idx="38">CONSH</cx:pt>
          <cx:pt idx="39">CONSH</cx:pt>
          <cx:pt idx="40">DRACD</cx:pt>
          <cx:pt idx="41">DRACD</cx:pt>
          <cx:pt idx="42">DRACD</cx:pt>
          <cx:pt idx="43">DUMON</cx:pt>
          <cx:pt idx="44">DUMON</cx:pt>
          <cx:pt idx="45">DUMON</cx:pt>
          <cx:pt idx="46">EASTC</cx:pt>
          <cx:pt idx="47">EASTC</cx:pt>
          <cx:pt idx="48">EASTC</cx:pt>
          <cx:pt idx="49">ERNSH</cx:pt>
          <cx:pt idx="50">ERNSH</cx:pt>
          <cx:pt idx="51">ERNSH</cx:pt>
          <cx:pt idx="52">FAMIA</cx:pt>
          <cx:pt idx="53">FAMIA</cx:pt>
          <cx:pt idx="54">FOLIG</cx:pt>
          <cx:pt idx="55">FOLIG</cx:pt>
          <cx:pt idx="56">FOLKO</cx:pt>
          <cx:pt idx="57">FOLKO</cx:pt>
          <cx:pt idx="58">FOLKO</cx:pt>
          <cx:pt idx="59">FRANK</cx:pt>
          <cx:pt idx="60">FRANK</cx:pt>
          <cx:pt idx="61">FRANK</cx:pt>
          <cx:pt idx="62">FRANR</cx:pt>
          <cx:pt idx="63">FRANR</cx:pt>
          <cx:pt idx="64">FRANS</cx:pt>
          <cx:pt idx="65">FRANS</cx:pt>
          <cx:pt idx="66">FURIB</cx:pt>
          <cx:pt idx="67">FURIB</cx:pt>
          <cx:pt idx="68">FURIB</cx:pt>
          <cx:pt idx="69">GALED</cx:pt>
          <cx:pt idx="70">GALED</cx:pt>
          <cx:pt idx="71">GALED</cx:pt>
          <cx:pt idx="72">GODOS</cx:pt>
          <cx:pt idx="73">GODOS</cx:pt>
          <cx:pt idx="74">GODOS</cx:pt>
          <cx:pt idx="75">GOURL</cx:pt>
          <cx:pt idx="76">GOURL</cx:pt>
          <cx:pt idx="77">GREAL</cx:pt>
          <cx:pt idx="78">GREAL</cx:pt>
          <cx:pt idx="79">GROSR</cx:pt>
          <cx:pt idx="80">GROSR</cx:pt>
          <cx:pt idx="81">HANAR</cx:pt>
          <cx:pt idx="82">HANAR</cx:pt>
          <cx:pt idx="83">HANAR</cx:pt>
          <cx:pt idx="84">HILAA</cx:pt>
          <cx:pt idx="85">HILAA</cx:pt>
          <cx:pt idx="86">HILAA</cx:pt>
          <cx:pt idx="87">HUNGC</cx:pt>
          <cx:pt idx="88">HUNGO</cx:pt>
          <cx:pt idx="89">HUNGO</cx:pt>
          <cx:pt idx="90">HUNGO</cx:pt>
          <cx:pt idx="91">ISLAT</cx:pt>
          <cx:pt idx="92">ISLAT</cx:pt>
          <cx:pt idx="93">ISLAT</cx:pt>
          <cx:pt idx="94">KOENE</cx:pt>
          <cx:pt idx="95">KOENE</cx:pt>
          <cx:pt idx="96">KOENE</cx:pt>
          <cx:pt idx="97">LACOR</cx:pt>
          <cx:pt idx="98">LAMAI</cx:pt>
          <cx:pt idx="99">LAMAI</cx:pt>
          <cx:pt idx="100">LAMAI</cx:pt>
          <cx:pt idx="101">LAUGB</cx:pt>
          <cx:pt idx="102">LAUGB</cx:pt>
          <cx:pt idx="103">LAZYK</cx:pt>
          <cx:pt idx="104">LEHMS</cx:pt>
          <cx:pt idx="105">LEHMS</cx:pt>
          <cx:pt idx="106">LEHMS</cx:pt>
          <cx:pt idx="107">LETSS</cx:pt>
          <cx:pt idx="108">LETSS</cx:pt>
          <cx:pt idx="109">LILAS</cx:pt>
          <cx:pt idx="110">LILAS</cx:pt>
          <cx:pt idx="111">LILAS</cx:pt>
          <cx:pt idx="112">LINOD</cx:pt>
          <cx:pt idx="113">LINOD</cx:pt>
          <cx:pt idx="114">LONEP</cx:pt>
          <cx:pt idx="115">LONEP</cx:pt>
          <cx:pt idx="116">LONEP</cx:pt>
          <cx:pt idx="117">MAGAA</cx:pt>
          <cx:pt idx="118">MAGAA</cx:pt>
          <cx:pt idx="119">MAGAA</cx:pt>
          <cx:pt idx="120">MAISD</cx:pt>
          <cx:pt idx="121">MAISD</cx:pt>
          <cx:pt idx="122">MEREP</cx:pt>
          <cx:pt idx="123">MEREP</cx:pt>
          <cx:pt idx="124">MORGK</cx:pt>
          <cx:pt idx="125">MORGK</cx:pt>
          <cx:pt idx="126">MORGK</cx:pt>
          <cx:pt idx="127">NORTS</cx:pt>
          <cx:pt idx="128">NORTS</cx:pt>
          <cx:pt idx="129">OCEAN</cx:pt>
          <cx:pt idx="130">OCEAN</cx:pt>
          <cx:pt idx="131">OLDWO</cx:pt>
          <cx:pt idx="132">OLDWO</cx:pt>
          <cx:pt idx="133">OLDWO</cx:pt>
          <cx:pt idx="134">OTTIK</cx:pt>
          <cx:pt idx="135">OTTIK</cx:pt>
          <cx:pt idx="136">OTTIK</cx:pt>
          <cx:pt idx="137">PERIC</cx:pt>
          <cx:pt idx="138">PERIC</cx:pt>
          <cx:pt idx="139">PERIC</cx:pt>
          <cx:pt idx="140">PICCO</cx:pt>
          <cx:pt idx="141">PICCO</cx:pt>
          <cx:pt idx="142">PICCO</cx:pt>
          <cx:pt idx="143">PRINI</cx:pt>
          <cx:pt idx="144">PRINI</cx:pt>
          <cx:pt idx="145">PRINI</cx:pt>
          <cx:pt idx="146">QUEDE</cx:pt>
          <cx:pt idx="147">QUEDE</cx:pt>
          <cx:pt idx="148">QUEDE</cx:pt>
          <cx:pt idx="149">QUEEN</cx:pt>
          <cx:pt idx="150">QUEEN</cx:pt>
          <cx:pt idx="151">QUICK</cx:pt>
          <cx:pt idx="152">QUICK</cx:pt>
          <cx:pt idx="153">QUICK</cx:pt>
          <cx:pt idx="154">RANCH</cx:pt>
          <cx:pt idx="155">RANCH</cx:pt>
          <cx:pt idx="156">RATTC</cx:pt>
          <cx:pt idx="157">RATTC</cx:pt>
          <cx:pt idx="158">RATTC</cx:pt>
          <cx:pt idx="159">REGGC</cx:pt>
          <cx:pt idx="160">REGGC</cx:pt>
          <cx:pt idx="161">REGGC</cx:pt>
          <cx:pt idx="162">RICAR</cx:pt>
          <cx:pt idx="163">RICAR</cx:pt>
          <cx:pt idx="164">RICAR</cx:pt>
          <cx:pt idx="165">RICSU</cx:pt>
          <cx:pt idx="166">RICSU</cx:pt>
          <cx:pt idx="167">RICSU</cx:pt>
          <cx:pt idx="168">ROMEY</cx:pt>
          <cx:pt idx="169">ROMEY</cx:pt>
          <cx:pt idx="170">SANTG</cx:pt>
          <cx:pt idx="171">SANTG</cx:pt>
          <cx:pt idx="172">SAVEA</cx:pt>
          <cx:pt idx="173">SAVEA</cx:pt>
          <cx:pt idx="174">SAVEA</cx:pt>
          <cx:pt idx="175">SEVES</cx:pt>
          <cx:pt idx="176">SEVES</cx:pt>
          <cx:pt idx="177">SEVES</cx:pt>
          <cx:pt idx="178">SIMOB</cx:pt>
          <cx:pt idx="179">SIMOB</cx:pt>
          <cx:pt idx="180">SIMOB</cx:pt>
          <cx:pt idx="181">SPECD</cx:pt>
          <cx:pt idx="182">SPECD</cx:pt>
          <cx:pt idx="183">SPLIR</cx:pt>
          <cx:pt idx="184">SPLIR</cx:pt>
          <cx:pt idx="185">SPLIR</cx:pt>
          <cx:pt idx="186">SUPRD</cx:pt>
          <cx:pt idx="187">SUPRD</cx:pt>
          <cx:pt idx="188">SUPRD</cx:pt>
          <cx:pt idx="189">THEBI</cx:pt>
          <cx:pt idx="190">THEBI</cx:pt>
          <cx:pt idx="191">THEBI</cx:pt>
          <cx:pt idx="192">THECR</cx:pt>
          <cx:pt idx="193">THECR</cx:pt>
          <cx:pt idx="194">TOMSP</cx:pt>
          <cx:pt idx="195">TOMSP</cx:pt>
          <cx:pt idx="196">TOMSP</cx:pt>
          <cx:pt idx="197">TORTU</cx:pt>
          <cx:pt idx="198">TORTU</cx:pt>
          <cx:pt idx="199">TORTU</cx:pt>
          <cx:pt idx="200">TRADH</cx:pt>
          <cx:pt idx="201">TRADH</cx:pt>
          <cx:pt idx="202">TRADH</cx:pt>
          <cx:pt idx="203">TRAIH</cx:pt>
          <cx:pt idx="204">TRAIH</cx:pt>
          <cx:pt idx="205">VAFFE</cx:pt>
          <cx:pt idx="206">VAFFE</cx:pt>
          <cx:pt idx="207">VAFFE</cx:pt>
          <cx:pt idx="208">VICTE</cx:pt>
          <cx:pt idx="209">VICTE</cx:pt>
          <cx:pt idx="210">VICTE</cx:pt>
          <cx:pt idx="211">VINET</cx:pt>
          <cx:pt idx="212">VINET</cx:pt>
          <cx:pt idx="213">WANDK</cx:pt>
          <cx:pt idx="214">WANDK</cx:pt>
          <cx:pt idx="215">WANDK</cx:pt>
          <cx:pt idx="216">WARTH</cx:pt>
          <cx:pt idx="217">WARTH</cx:pt>
          <cx:pt idx="218">WARTH</cx:pt>
          <cx:pt idx="219">WELLI</cx:pt>
          <cx:pt idx="220">WELLI</cx:pt>
          <cx:pt idx="221">WELLI</cx:pt>
          <cx:pt idx="222">WHITC</cx:pt>
          <cx:pt idx="223">WHITC</cx:pt>
          <cx:pt idx="224">WHITC</cx:pt>
          <cx:pt idx="225">WILMK</cx:pt>
          <cx:pt idx="226">WILMK</cx:pt>
          <cx:pt idx="227">WOLZA</cx:pt>
          <cx:pt idx="228">WOLZA</cx:pt>
        </cx:lvl>
      </cx:strDim>
      <cx:numDim type="val">
        <cx:f>'EDA 16'!$R$7:$R$235</cx:f>
        <cx:lvl ptCount="229" formatCode="General">
          <cx:pt idx="0">6</cx:pt>
          <cx:pt idx="1">6</cx:pt>
          <cx:pt idx="2">2</cx:pt>
          <cx:pt idx="3">4</cx:pt>
          <cx:pt idx="4">4</cx:pt>
          <cx:pt idx="5">1</cx:pt>
          <cx:pt idx="6">14</cx:pt>
          <cx:pt idx="7">2</cx:pt>
          <cx:pt idx="8">2</cx:pt>
          <cx:pt idx="9">15</cx:pt>
          <cx:pt idx="10">13</cx:pt>
          <cx:pt idx="11">7</cx:pt>
          <cx:pt idx="12">28</cx:pt>
          <cx:pt idx="13">17</cx:pt>
          <cx:pt idx="14">7</cx:pt>
          <cx:pt idx="15">7</cx:pt>
          <cx:pt idx="16">9</cx:pt>
          <cx:pt idx="17">15</cx:pt>
          <cx:pt idx="18">2</cx:pt>
          <cx:pt idx="19">3</cx:pt>
          <cx:pt idx="20">3</cx:pt>
          <cx:pt idx="21">7</cx:pt>
          <cx:pt idx="22">21</cx:pt>
          <cx:pt idx="23">16</cx:pt>
          <cx:pt idx="24">17</cx:pt>
          <cx:pt idx="25">18</cx:pt>
          <cx:pt idx="26">2</cx:pt>
          <cx:pt idx="27">14</cx:pt>
          <cx:pt idx="28">6</cx:pt>
          <cx:pt idx="29">3</cx:pt>
          <cx:pt idx="30">8</cx:pt>
          <cx:pt idx="31">2</cx:pt>
          <cx:pt idx="32">3</cx:pt>
          <cx:pt idx="33">12</cx:pt>
          <cx:pt idx="34">7</cx:pt>
          <cx:pt idx="35">4</cx:pt>
          <cx:pt idx="36">3</cx:pt>
          <cx:pt idx="37">3</cx:pt>
          <cx:pt idx="38">5</cx:pt>
          <cx:pt idx="39">2</cx:pt>
          <cx:pt idx="40">3</cx:pt>
          <cx:pt idx="41">1</cx:pt>
          <cx:pt idx="42">6</cx:pt>
          <cx:pt idx="43">2</cx:pt>
          <cx:pt idx="44">4</cx:pt>
          <cx:pt idx="45">3</cx:pt>
          <cx:pt idx="46">2</cx:pt>
          <cx:pt idx="47">7</cx:pt>
          <cx:pt idx="48">12</cx:pt>
          <cx:pt idx="49">15</cx:pt>
          <cx:pt idx="50">41</cx:pt>
          <cx:pt idx="51">46</cx:pt>
          <cx:pt idx="52">4</cx:pt>
          <cx:pt idx="53">15</cx:pt>
          <cx:pt idx="54">9</cx:pt>
          <cx:pt idx="55">7</cx:pt>
          <cx:pt idx="56">6</cx:pt>
          <cx:pt idx="57">13</cx:pt>
          <cx:pt idx="58">26</cx:pt>
          <cx:pt idx="59">12</cx:pt>
          <cx:pt idx="60">25</cx:pt>
          <cx:pt idx="61">11</cx:pt>
          <cx:pt idx="62">3</cx:pt>
          <cx:pt idx="63">3</cx:pt>
          <cx:pt idx="64">5</cx:pt>
          <cx:pt idx="65">5</cx:pt>
          <cx:pt idx="66">5</cx:pt>
          <cx:pt idx="67">14</cx:pt>
          <cx:pt idx="68">1</cx:pt>
          <cx:pt idx="69">2</cx:pt>
          <cx:pt idx="70">3</cx:pt>
          <cx:pt idx="71">3</cx:pt>
          <cx:pt idx="72">3</cx:pt>
          <cx:pt idx="73">6</cx:pt>
          <cx:pt idx="74">17</cx:pt>
          <cx:pt idx="75">13</cx:pt>
          <cx:pt idx="76">6</cx:pt>
          <cx:pt idx="77">15</cx:pt>
          <cx:pt idx="78">7</cx:pt>
          <cx:pt idx="79">2</cx:pt>
          <cx:pt idx="80">2</cx:pt>
          <cx:pt idx="81">6</cx:pt>
          <cx:pt idx="82">8</cx:pt>
          <cx:pt idx="83">18</cx:pt>
          <cx:pt idx="84">3</cx:pt>
          <cx:pt idx="85">24</cx:pt>
          <cx:pt idx="86">18</cx:pt>
          <cx:pt idx="87">9</cx:pt>
          <cx:pt idx="88">13</cx:pt>
          <cx:pt idx="89">32</cx:pt>
          <cx:pt idx="90">10</cx:pt>
          <cx:pt idx="91">5</cx:pt>
          <cx:pt idx="92">10</cx:pt>
          <cx:pt idx="93">8</cx:pt>
          <cx:pt idx="94">8</cx:pt>
          <cx:pt idx="95">15</cx:pt>
          <cx:pt idx="96">16</cx:pt>
          <cx:pt idx="97">11</cx:pt>
          <cx:pt idx="98">5</cx:pt>
          <cx:pt idx="99">16</cx:pt>
          <cx:pt idx="100">10</cx:pt>
          <cx:pt idx="101">5</cx:pt>
          <cx:pt idx="102">3</cx:pt>
          <cx:pt idx="103">2</cx:pt>
          <cx:pt idx="104">8</cx:pt>
          <cx:pt idx="105">21</cx:pt>
          <cx:pt idx="106">10</cx:pt>
          <cx:pt idx="107">7</cx:pt>
          <cx:pt idx="108">3</cx:pt>
          <cx:pt idx="109">12</cx:pt>
          <cx:pt idx="110">8</cx:pt>
          <cx:pt idx="111">14</cx:pt>
          <cx:pt idx="112">15</cx:pt>
          <cx:pt idx="113">20</cx:pt>
          <cx:pt idx="114">3</cx:pt>
          <cx:pt idx="115">6</cx:pt>
          <cx:pt idx="116">5</cx:pt>
          <cx:pt idx="117">4</cx:pt>
          <cx:pt idx="118">9</cx:pt>
          <cx:pt idx="119">8</cx:pt>
          <cx:pt idx="120">5</cx:pt>
          <cx:pt idx="121">12</cx:pt>
          <cx:pt idx="122">6</cx:pt>
          <cx:pt idx="123">26</cx:pt>
          <cx:pt idx="124">2</cx:pt>
          <cx:pt idx="125">5</cx:pt>
          <cx:pt idx="126">4</cx:pt>
          <cx:pt idx="127">5</cx:pt>
          <cx:pt idx="128">1</cx:pt>
          <cx:pt idx="129">3</cx:pt>
          <cx:pt idx="130">8</cx:pt>
          <cx:pt idx="131">5</cx:pt>
          <cx:pt idx="132">9</cx:pt>
          <cx:pt idx="133">10</cx:pt>
          <cx:pt idx="134">4</cx:pt>
          <cx:pt idx="135">15</cx:pt>
          <cx:pt idx="136">10</cx:pt>
          <cx:pt idx="137">3</cx:pt>
          <cx:pt idx="138">7</cx:pt>
          <cx:pt idx="139">4</cx:pt>
          <cx:pt idx="140">2</cx:pt>
          <cx:pt idx="141">17</cx:pt>
          <cx:pt idx="142">4</cx:pt>
          <cx:pt idx="143">1</cx:pt>
          <cx:pt idx="144">6</cx:pt>
          <cx:pt idx="145">3</cx:pt>
          <cx:pt idx="146">5</cx:pt>
          <cx:pt idx="147">14</cx:pt>
          <cx:pt idx="148">5</cx:pt>
          <cx:pt idx="149">25</cx:pt>
          <cx:pt idx="150">15</cx:pt>
          <cx:pt idx="151">16</cx:pt>
          <cx:pt idx="152">41</cx:pt>
          <cx:pt idx="153">29</cx:pt>
          <cx:pt idx="154">5</cx:pt>
          <cx:pt idx="155">7</cx:pt>
          <cx:pt idx="156">18</cx:pt>
          <cx:pt idx="157">15</cx:pt>
          <cx:pt idx="158">38</cx:pt>
          <cx:pt idx="159">2</cx:pt>
          <cx:pt idx="160">10</cx:pt>
          <cx:pt idx="161">10</cx:pt>
          <cx:pt idx="162">5</cx:pt>
          <cx:pt idx="163">11</cx:pt>
          <cx:pt idx="164">11</cx:pt>
          <cx:pt idx="165">4</cx:pt>
          <cx:pt idx="166">16</cx:pt>
          <cx:pt idx="167">10</cx:pt>
          <cx:pt idx="168">8</cx:pt>
          <cx:pt idx="169">6</cx:pt>
          <cx:pt idx="170">7</cx:pt>
          <cx:pt idx="171">9</cx:pt>
          <cx:pt idx="172">5</cx:pt>
          <cx:pt idx="173">71</cx:pt>
          <cx:pt idx="174">40</cx:pt>
          <cx:pt idx="175">3</cx:pt>
          <cx:pt idx="176">13</cx:pt>
          <cx:pt idx="177">10</cx:pt>
          <cx:pt idx="178">2</cx:pt>
          <cx:pt idx="179">8</cx:pt>
          <cx:pt idx="180">5</cx:pt>
          <cx:pt idx="181">1</cx:pt>
          <cx:pt idx="182">5</cx:pt>
          <cx:pt idx="183">6</cx:pt>
          <cx:pt idx="184">11</cx:pt>
          <cx:pt idx="185">3</cx:pt>
          <cx:pt idx="186">6</cx:pt>
          <cx:pt idx="187">10</cx:pt>
          <cx:pt idx="188">23</cx:pt>
          <cx:pt idx="189">2</cx:pt>
          <cx:pt idx="190">2</cx:pt>
          <cx:pt idx="191">3</cx:pt>
          <cx:pt idx="192">3</cx:pt>
          <cx:pt idx="193">5</cx:pt>
          <cx:pt idx="194">2</cx:pt>
          <cx:pt idx="195">10</cx:pt>
          <cx:pt idx="196">2</cx:pt>
          <cx:pt idx="197">12</cx:pt>
          <cx:pt idx="198">9</cx:pt>
          <cx:pt idx="199">8</cx:pt>
          <cx:pt idx="200">1</cx:pt>
          <cx:pt idx="201">4</cx:pt>
          <cx:pt idx="202">8</cx:pt>
          <cx:pt idx="203">7</cx:pt>
          <cx:pt idx="204">2</cx:pt>
          <cx:pt idx="205">4</cx:pt>
          <cx:pt idx="206">17</cx:pt>
          <cx:pt idx="207">10</cx:pt>
          <cx:pt idx="208">5</cx:pt>
          <cx:pt idx="209">9</cx:pt>
          <cx:pt idx="210">11</cx:pt>
          <cx:pt idx="211">6</cx:pt>
          <cx:pt idx="212">4</cx:pt>
          <cx:pt idx="213">11</cx:pt>
          <cx:pt idx="214">12</cx:pt>
          <cx:pt idx="215">3</cx:pt>
          <cx:pt idx="216">7</cx:pt>
          <cx:pt idx="217">25</cx:pt>
          <cx:pt idx="218">5</cx:pt>
          <cx:pt idx="219">2</cx:pt>
          <cx:pt idx="220">8</cx:pt>
          <cx:pt idx="221">9</cx:pt>
          <cx:pt idx="222">4</cx:pt>
          <cx:pt idx="223">23</cx:pt>
          <cx:pt idx="224">13</cx:pt>
          <cx:pt idx="225">7</cx:pt>
          <cx:pt idx="226">10</cx:pt>
          <cx:pt idx="227">5</cx:pt>
          <cx:pt idx="228">11</cx:pt>
        </cx:lvl>
      </cx:numDim>
    </cx:data>
    <cx:data id="1">
      <cx:strDim type="cat">
        <cx:f>'EDA 16'!$P$7:$Q$235</cx:f>
        <cx:lvl ptCount="229">
          <cx:pt idx="0">1995</cx:pt>
          <cx:pt idx="1">1996</cx:pt>
          <cx:pt idx="2">1994</cx:pt>
          <cx:pt idx="3">1995</cx:pt>
          <cx:pt idx="4">1996</cx:pt>
          <cx:pt idx="5">1994</cx:pt>
          <cx:pt idx="6">1995</cx:pt>
          <cx:pt idx="7">1996</cx:pt>
          <cx:pt idx="8">1994</cx:pt>
          <cx:pt idx="9">1995</cx:pt>
          <cx:pt idx="10">1996</cx:pt>
          <cx:pt idx="11">1994</cx:pt>
          <cx:pt idx="12">1995</cx:pt>
          <cx:pt idx="13">1996</cx:pt>
          <cx:pt idx="14">1995</cx:pt>
          <cx:pt idx="15">1996</cx:pt>
          <cx:pt idx="16">1994</cx:pt>
          <cx:pt idx="17">1995</cx:pt>
          <cx:pt idx="18">1996</cx:pt>
          <cx:pt idx="19">1994</cx:pt>
          <cx:pt idx="20">1996</cx:pt>
          <cx:pt idx="21">1994</cx:pt>
          <cx:pt idx="22">1995</cx:pt>
          <cx:pt idx="23">1996</cx:pt>
          <cx:pt idx="24">1995</cx:pt>
          <cx:pt idx="25">1996</cx:pt>
          <cx:pt idx="26">1994</cx:pt>
          <cx:pt idx="27">1995</cx:pt>
          <cx:pt idx="28">1996</cx:pt>
          <cx:pt idx="29">1995</cx:pt>
          <cx:pt idx="30">1996</cx:pt>
          <cx:pt idx="31">1994</cx:pt>
          <cx:pt idx="32">1994</cx:pt>
          <cx:pt idx="33">1995</cx:pt>
          <cx:pt idx="34">1996</cx:pt>
          <cx:pt idx="35">1994</cx:pt>
          <cx:pt idx="36">1995</cx:pt>
          <cx:pt idx="37">1996</cx:pt>
          <cx:pt idx="38">1995</cx:pt>
          <cx:pt idx="39">1996</cx:pt>
          <cx:pt idx="40">1994</cx:pt>
          <cx:pt idx="41">1995</cx:pt>
          <cx:pt idx="42">1996</cx:pt>
          <cx:pt idx="43">1994</cx:pt>
          <cx:pt idx="44">1995</cx:pt>
          <cx:pt idx="45">1996</cx:pt>
          <cx:pt idx="46">1994</cx:pt>
          <cx:pt idx="47">1995</cx:pt>
          <cx:pt idx="48">1996</cx:pt>
          <cx:pt idx="49">1994</cx:pt>
          <cx:pt idx="50">1995</cx:pt>
          <cx:pt idx="51">1996</cx:pt>
          <cx:pt idx="52">1994</cx:pt>
          <cx:pt idx="53">1995</cx:pt>
          <cx:pt idx="54">1995</cx:pt>
          <cx:pt idx="55">1996</cx:pt>
          <cx:pt idx="56">1994</cx:pt>
          <cx:pt idx="57">1995</cx:pt>
          <cx:pt idx="58">1996</cx:pt>
          <cx:pt idx="59">1994</cx:pt>
          <cx:pt idx="60">1995</cx:pt>
          <cx:pt idx="61">1996</cx:pt>
          <cx:pt idx="62">1995</cx:pt>
          <cx:pt idx="63">1996</cx:pt>
          <cx:pt idx="64">1995</cx:pt>
          <cx:pt idx="65">1996</cx:pt>
          <cx:pt idx="66">1994</cx:pt>
          <cx:pt idx="67">1995</cx:pt>
          <cx:pt idx="68">1996</cx:pt>
          <cx:pt idx="69">1994</cx:pt>
          <cx:pt idx="70">1995</cx:pt>
          <cx:pt idx="71">1996</cx:pt>
          <cx:pt idx="72">1994</cx:pt>
          <cx:pt idx="73">1995</cx:pt>
          <cx:pt idx="74">1996</cx:pt>
          <cx:pt idx="75">1995</cx:pt>
          <cx:pt idx="76">1996</cx:pt>
          <cx:pt idx="77">1995</cx:pt>
          <cx:pt idx="78">1996</cx:pt>
          <cx:pt idx="79">1994</cx:pt>
          <cx:pt idx="80">1996</cx:pt>
          <cx:pt idx="81">1994</cx:pt>
          <cx:pt idx="82">1995</cx:pt>
          <cx:pt idx="83">1996</cx:pt>
          <cx:pt idx="84">1994</cx:pt>
          <cx:pt idx="85">1995</cx:pt>
          <cx:pt idx="86">1996</cx:pt>
          <cx:pt idx="87">1995</cx:pt>
          <cx:pt idx="88">1994</cx:pt>
          <cx:pt idx="89">1995</cx:pt>
          <cx:pt idx="90">1996</cx:pt>
          <cx:pt idx="91">1994</cx:pt>
          <cx:pt idx="92">1995</cx:pt>
          <cx:pt idx="93">1996</cx:pt>
          <cx:pt idx="94">1994</cx:pt>
          <cx:pt idx="95">1995</cx:pt>
          <cx:pt idx="96">1996</cx:pt>
          <cx:pt idx="97">1996</cx:pt>
          <cx:pt idx="98">1994</cx:pt>
          <cx:pt idx="99">1995</cx:pt>
          <cx:pt idx="100">1996</cx:pt>
          <cx:pt idx="101">1995</cx:pt>
          <cx:pt idx="102">1996</cx:pt>
          <cx:pt idx="103">1995</cx:pt>
          <cx:pt idx="104">1994</cx:pt>
          <cx:pt idx="105">1995</cx:pt>
          <cx:pt idx="106">1996</cx:pt>
          <cx:pt idx="107">1995</cx:pt>
          <cx:pt idx="108">1996</cx:pt>
          <cx:pt idx="109">1994</cx:pt>
          <cx:pt idx="110">1995</cx:pt>
          <cx:pt idx="111">1996</cx:pt>
          <cx:pt idx="112">1995</cx:pt>
          <cx:pt idx="113">1996</cx:pt>
          <cx:pt idx="114">1994</cx:pt>
          <cx:pt idx="115">1995</cx:pt>
          <cx:pt idx="116">1996</cx:pt>
          <cx:pt idx="117">1994</cx:pt>
          <cx:pt idx="118">1995</cx:pt>
          <cx:pt idx="119">1996</cx:pt>
          <cx:pt idx="120">1995</cx:pt>
          <cx:pt idx="121">1996</cx:pt>
          <cx:pt idx="122">1994</cx:pt>
          <cx:pt idx="123">1995</cx:pt>
          <cx:pt idx="124">1994</cx:pt>
          <cx:pt idx="125">1995</cx:pt>
          <cx:pt idx="126">1996</cx:pt>
          <cx:pt idx="127">1995</cx:pt>
          <cx:pt idx="128">1996</cx:pt>
          <cx:pt idx="129">1995</cx:pt>
          <cx:pt idx="130">1996</cx:pt>
          <cx:pt idx="131">1994</cx:pt>
          <cx:pt idx="132">1995</cx:pt>
          <cx:pt idx="133">1996</cx:pt>
          <cx:pt idx="134">1994</cx:pt>
          <cx:pt idx="135">1995</cx:pt>
          <cx:pt idx="136">1996</cx:pt>
          <cx:pt idx="137">1994</cx:pt>
          <cx:pt idx="138">1995</cx:pt>
          <cx:pt idx="139">1996</cx:pt>
          <cx:pt idx="140">1994</cx:pt>
          <cx:pt idx="141">1995</cx:pt>
          <cx:pt idx="142">1996</cx:pt>
          <cx:pt idx="143">1994</cx:pt>
          <cx:pt idx="144">1995</cx:pt>
          <cx:pt idx="145">1996</cx:pt>
          <cx:pt idx="146">1994</cx:pt>
          <cx:pt idx="147">1995</cx:pt>
          <cx:pt idx="148">1996</cx:pt>
          <cx:pt idx="149">1995</cx:pt>
          <cx:pt idx="150">1996</cx:pt>
          <cx:pt idx="151">1994</cx:pt>
          <cx:pt idx="152">1995</cx:pt>
          <cx:pt idx="153">1996</cx:pt>
          <cx:pt idx="154">1995</cx:pt>
          <cx:pt idx="155">1996</cx:pt>
          <cx:pt idx="156">1994</cx:pt>
          <cx:pt idx="157">1995</cx:pt>
          <cx:pt idx="158">1996</cx:pt>
          <cx:pt idx="159">1994</cx:pt>
          <cx:pt idx="160">1995</cx:pt>
          <cx:pt idx="161">1996</cx:pt>
          <cx:pt idx="162">1994</cx:pt>
          <cx:pt idx="163">1995</cx:pt>
          <cx:pt idx="164">1996</cx:pt>
          <cx:pt idx="165">1994</cx:pt>
          <cx:pt idx="166">1995</cx:pt>
          <cx:pt idx="167">1996</cx:pt>
          <cx:pt idx="168">1994</cx:pt>
          <cx:pt idx="169">1996</cx:pt>
          <cx:pt idx="170">1995</cx:pt>
          <cx:pt idx="171">1996</cx:pt>
          <cx:pt idx="172">1994</cx:pt>
          <cx:pt idx="173">1995</cx:pt>
          <cx:pt idx="174">1996</cx:pt>
          <cx:pt idx="175">1994</cx:pt>
          <cx:pt idx="176">1995</cx:pt>
          <cx:pt idx="177">1996</cx:pt>
          <cx:pt idx="178">1994</cx:pt>
          <cx:pt idx="179">1995</cx:pt>
          <cx:pt idx="180">1996</cx:pt>
          <cx:pt idx="181">1995</cx:pt>
          <cx:pt idx="182">1996</cx:pt>
          <cx:pt idx="183">1994</cx:pt>
          <cx:pt idx="184">1995</cx:pt>
          <cx:pt idx="185">1996</cx:pt>
          <cx:pt idx="186">1994</cx:pt>
          <cx:pt idx="187">1995</cx:pt>
          <cx:pt idx="188">1996</cx:pt>
          <cx:pt idx="189">1994</cx:pt>
          <cx:pt idx="190">1995</cx:pt>
          <cx:pt idx="191">1996</cx:pt>
          <cx:pt idx="192">1995</cx:pt>
          <cx:pt idx="193">1996</cx:pt>
          <cx:pt idx="194">1994</cx:pt>
          <cx:pt idx="195">1995</cx:pt>
          <cx:pt idx="196">1996</cx:pt>
          <cx:pt idx="197">1994</cx:pt>
          <cx:pt idx="198">1995</cx:pt>
          <cx:pt idx="199">1996</cx:pt>
          <cx:pt idx="200">1994</cx:pt>
          <cx:pt idx="201">1995</cx:pt>
          <cx:pt idx="202">1996</cx:pt>
          <cx:pt idx="203">1995</cx:pt>
          <cx:pt idx="204">1996</cx:pt>
          <cx:pt idx="205">1994</cx:pt>
          <cx:pt idx="206">1995</cx:pt>
          <cx:pt idx="207">1996</cx:pt>
          <cx:pt idx="208">1994</cx:pt>
          <cx:pt idx="209">1995</cx:pt>
          <cx:pt idx="210">1996</cx:pt>
          <cx:pt idx="211">1994</cx:pt>
          <cx:pt idx="212">1995</cx:pt>
          <cx:pt idx="213">1994</cx:pt>
          <cx:pt idx="214">1995</cx:pt>
          <cx:pt idx="215">1996</cx:pt>
          <cx:pt idx="216">1994</cx:pt>
          <cx:pt idx="217">1995</cx:pt>
          <cx:pt idx="218">1996</cx:pt>
          <cx:pt idx="219">1994</cx:pt>
          <cx:pt idx="220">1995</cx:pt>
          <cx:pt idx="221">1996</cx:pt>
          <cx:pt idx="222">1994</cx:pt>
          <cx:pt idx="223">1995</cx:pt>
          <cx:pt idx="224">1996</cx:pt>
          <cx:pt idx="225">1995</cx:pt>
          <cx:pt idx="226">1996</cx:pt>
          <cx:pt idx="227">1995</cx:pt>
          <cx:pt idx="228">1996</cx:pt>
        </cx:lvl>
        <cx:lvl ptCount="229">
          <cx:pt idx="0">ALFKI</cx:pt>
          <cx:pt idx="1">ALFKI</cx:pt>
          <cx:pt idx="2">ANATR</cx:pt>
          <cx:pt idx="3">ANATR</cx:pt>
          <cx:pt idx="4">ANATR</cx:pt>
          <cx:pt idx="5">ANTON</cx:pt>
          <cx:pt idx="6">ANTON</cx:pt>
          <cx:pt idx="7">ANTON</cx:pt>
          <cx:pt idx="8">AROUT</cx:pt>
          <cx:pt idx="9">AROUT</cx:pt>
          <cx:pt idx="10">AROUT</cx:pt>
          <cx:pt idx="11">BERGS</cx:pt>
          <cx:pt idx="12">BERGS</cx:pt>
          <cx:pt idx="13">BERGS</cx:pt>
          <cx:pt idx="14">BLAUS</cx:pt>
          <cx:pt idx="15">BLAUS</cx:pt>
          <cx:pt idx="16">BLONP</cx:pt>
          <cx:pt idx="17">BLONP</cx:pt>
          <cx:pt idx="18">BLONP</cx:pt>
          <cx:pt idx="19">BOLID</cx:pt>
          <cx:pt idx="20">BOLID</cx:pt>
          <cx:pt idx="21">BONAP</cx:pt>
          <cx:pt idx="22">BONAP</cx:pt>
          <cx:pt idx="23">BONAP</cx:pt>
          <cx:pt idx="24">BOTTM</cx:pt>
          <cx:pt idx="25">BOTTM</cx:pt>
          <cx:pt idx="26">BSBEV</cx:pt>
          <cx:pt idx="27">BSBEV</cx:pt>
          <cx:pt idx="28">BSBEV</cx:pt>
          <cx:pt idx="29">CACTU</cx:pt>
          <cx:pt idx="30">CACTU</cx:pt>
          <cx:pt idx="31">CENTC</cx:pt>
          <cx:pt idx="32">CHOPS</cx:pt>
          <cx:pt idx="33">CHOPS</cx:pt>
          <cx:pt idx="34">CHOPS</cx:pt>
          <cx:pt idx="35">COMMI</cx:pt>
          <cx:pt idx="36">COMMI</cx:pt>
          <cx:pt idx="37">COMMI</cx:pt>
          <cx:pt idx="38">CONSH</cx:pt>
          <cx:pt idx="39">CONSH</cx:pt>
          <cx:pt idx="40">DRACD</cx:pt>
          <cx:pt idx="41">DRACD</cx:pt>
          <cx:pt idx="42">DRACD</cx:pt>
          <cx:pt idx="43">DUMON</cx:pt>
          <cx:pt idx="44">DUMON</cx:pt>
          <cx:pt idx="45">DUMON</cx:pt>
          <cx:pt idx="46">EASTC</cx:pt>
          <cx:pt idx="47">EASTC</cx:pt>
          <cx:pt idx="48">EASTC</cx:pt>
          <cx:pt idx="49">ERNSH</cx:pt>
          <cx:pt idx="50">ERNSH</cx:pt>
          <cx:pt idx="51">ERNSH</cx:pt>
          <cx:pt idx="52">FAMIA</cx:pt>
          <cx:pt idx="53">FAMIA</cx:pt>
          <cx:pt idx="54">FOLIG</cx:pt>
          <cx:pt idx="55">FOLIG</cx:pt>
          <cx:pt idx="56">FOLKO</cx:pt>
          <cx:pt idx="57">FOLKO</cx:pt>
          <cx:pt idx="58">FOLKO</cx:pt>
          <cx:pt idx="59">FRANK</cx:pt>
          <cx:pt idx="60">FRANK</cx:pt>
          <cx:pt idx="61">FRANK</cx:pt>
          <cx:pt idx="62">FRANR</cx:pt>
          <cx:pt idx="63">FRANR</cx:pt>
          <cx:pt idx="64">FRANS</cx:pt>
          <cx:pt idx="65">FRANS</cx:pt>
          <cx:pt idx="66">FURIB</cx:pt>
          <cx:pt idx="67">FURIB</cx:pt>
          <cx:pt idx="68">FURIB</cx:pt>
          <cx:pt idx="69">GALED</cx:pt>
          <cx:pt idx="70">GALED</cx:pt>
          <cx:pt idx="71">GALED</cx:pt>
          <cx:pt idx="72">GODOS</cx:pt>
          <cx:pt idx="73">GODOS</cx:pt>
          <cx:pt idx="74">GODOS</cx:pt>
          <cx:pt idx="75">GOURL</cx:pt>
          <cx:pt idx="76">GOURL</cx:pt>
          <cx:pt idx="77">GREAL</cx:pt>
          <cx:pt idx="78">GREAL</cx:pt>
          <cx:pt idx="79">GROSR</cx:pt>
          <cx:pt idx="80">GROSR</cx:pt>
          <cx:pt idx="81">HANAR</cx:pt>
          <cx:pt idx="82">HANAR</cx:pt>
          <cx:pt idx="83">HANAR</cx:pt>
          <cx:pt idx="84">HILAA</cx:pt>
          <cx:pt idx="85">HILAA</cx:pt>
          <cx:pt idx="86">HILAA</cx:pt>
          <cx:pt idx="87">HUNGC</cx:pt>
          <cx:pt idx="88">HUNGO</cx:pt>
          <cx:pt idx="89">HUNGO</cx:pt>
          <cx:pt idx="90">HUNGO</cx:pt>
          <cx:pt idx="91">ISLAT</cx:pt>
          <cx:pt idx="92">ISLAT</cx:pt>
          <cx:pt idx="93">ISLAT</cx:pt>
          <cx:pt idx="94">KOENE</cx:pt>
          <cx:pt idx="95">KOENE</cx:pt>
          <cx:pt idx="96">KOENE</cx:pt>
          <cx:pt idx="97">LACOR</cx:pt>
          <cx:pt idx="98">LAMAI</cx:pt>
          <cx:pt idx="99">LAMAI</cx:pt>
          <cx:pt idx="100">LAMAI</cx:pt>
          <cx:pt idx="101">LAUGB</cx:pt>
          <cx:pt idx="102">LAUGB</cx:pt>
          <cx:pt idx="103">LAZYK</cx:pt>
          <cx:pt idx="104">LEHMS</cx:pt>
          <cx:pt idx="105">LEHMS</cx:pt>
          <cx:pt idx="106">LEHMS</cx:pt>
          <cx:pt idx="107">LETSS</cx:pt>
          <cx:pt idx="108">LETSS</cx:pt>
          <cx:pt idx="109">LILAS</cx:pt>
          <cx:pt idx="110">LILAS</cx:pt>
          <cx:pt idx="111">LILAS</cx:pt>
          <cx:pt idx="112">LINOD</cx:pt>
          <cx:pt idx="113">LINOD</cx:pt>
          <cx:pt idx="114">LONEP</cx:pt>
          <cx:pt idx="115">LONEP</cx:pt>
          <cx:pt idx="116">LONEP</cx:pt>
          <cx:pt idx="117">MAGAA</cx:pt>
          <cx:pt idx="118">MAGAA</cx:pt>
          <cx:pt idx="119">MAGAA</cx:pt>
          <cx:pt idx="120">MAISD</cx:pt>
          <cx:pt idx="121">MAISD</cx:pt>
          <cx:pt idx="122">MEREP</cx:pt>
          <cx:pt idx="123">MEREP</cx:pt>
          <cx:pt idx="124">MORGK</cx:pt>
          <cx:pt idx="125">MORGK</cx:pt>
          <cx:pt idx="126">MORGK</cx:pt>
          <cx:pt idx="127">NORTS</cx:pt>
          <cx:pt idx="128">NORTS</cx:pt>
          <cx:pt idx="129">OCEAN</cx:pt>
          <cx:pt idx="130">OCEAN</cx:pt>
          <cx:pt idx="131">OLDWO</cx:pt>
          <cx:pt idx="132">OLDWO</cx:pt>
          <cx:pt idx="133">OLDWO</cx:pt>
          <cx:pt idx="134">OTTIK</cx:pt>
          <cx:pt idx="135">OTTIK</cx:pt>
          <cx:pt idx="136">OTTIK</cx:pt>
          <cx:pt idx="137">PERIC</cx:pt>
          <cx:pt idx="138">PERIC</cx:pt>
          <cx:pt idx="139">PERIC</cx:pt>
          <cx:pt idx="140">PICCO</cx:pt>
          <cx:pt idx="141">PICCO</cx:pt>
          <cx:pt idx="142">PICCO</cx:pt>
          <cx:pt idx="143">PRINI</cx:pt>
          <cx:pt idx="144">PRINI</cx:pt>
          <cx:pt idx="145">PRINI</cx:pt>
          <cx:pt idx="146">QUEDE</cx:pt>
          <cx:pt idx="147">QUEDE</cx:pt>
          <cx:pt idx="148">QUEDE</cx:pt>
          <cx:pt idx="149">QUEEN</cx:pt>
          <cx:pt idx="150">QUEEN</cx:pt>
          <cx:pt idx="151">QUICK</cx:pt>
          <cx:pt idx="152">QUICK</cx:pt>
          <cx:pt idx="153">QUICK</cx:pt>
          <cx:pt idx="154">RANCH</cx:pt>
          <cx:pt idx="155">RANCH</cx:pt>
          <cx:pt idx="156">RATTC</cx:pt>
          <cx:pt idx="157">RATTC</cx:pt>
          <cx:pt idx="158">RATTC</cx:pt>
          <cx:pt idx="159">REGGC</cx:pt>
          <cx:pt idx="160">REGGC</cx:pt>
          <cx:pt idx="161">REGGC</cx:pt>
          <cx:pt idx="162">RICAR</cx:pt>
          <cx:pt idx="163">RICAR</cx:pt>
          <cx:pt idx="164">RICAR</cx:pt>
          <cx:pt idx="165">RICSU</cx:pt>
          <cx:pt idx="166">RICSU</cx:pt>
          <cx:pt idx="167">RICSU</cx:pt>
          <cx:pt idx="168">ROMEY</cx:pt>
          <cx:pt idx="169">ROMEY</cx:pt>
          <cx:pt idx="170">SANTG</cx:pt>
          <cx:pt idx="171">SANTG</cx:pt>
          <cx:pt idx="172">SAVEA</cx:pt>
          <cx:pt idx="173">SAVEA</cx:pt>
          <cx:pt idx="174">SAVEA</cx:pt>
          <cx:pt idx="175">SEVES</cx:pt>
          <cx:pt idx="176">SEVES</cx:pt>
          <cx:pt idx="177">SEVES</cx:pt>
          <cx:pt idx="178">SIMOB</cx:pt>
          <cx:pt idx="179">SIMOB</cx:pt>
          <cx:pt idx="180">SIMOB</cx:pt>
          <cx:pt idx="181">SPECD</cx:pt>
          <cx:pt idx="182">SPECD</cx:pt>
          <cx:pt idx="183">SPLIR</cx:pt>
          <cx:pt idx="184">SPLIR</cx:pt>
          <cx:pt idx="185">SPLIR</cx:pt>
          <cx:pt idx="186">SUPRD</cx:pt>
          <cx:pt idx="187">SUPRD</cx:pt>
          <cx:pt idx="188">SUPRD</cx:pt>
          <cx:pt idx="189">THEBI</cx:pt>
          <cx:pt idx="190">THEBI</cx:pt>
          <cx:pt idx="191">THEBI</cx:pt>
          <cx:pt idx="192">THECR</cx:pt>
          <cx:pt idx="193">THECR</cx:pt>
          <cx:pt idx="194">TOMSP</cx:pt>
          <cx:pt idx="195">TOMSP</cx:pt>
          <cx:pt idx="196">TOMSP</cx:pt>
          <cx:pt idx="197">TORTU</cx:pt>
          <cx:pt idx="198">TORTU</cx:pt>
          <cx:pt idx="199">TORTU</cx:pt>
          <cx:pt idx="200">TRADH</cx:pt>
          <cx:pt idx="201">TRADH</cx:pt>
          <cx:pt idx="202">TRADH</cx:pt>
          <cx:pt idx="203">TRAIH</cx:pt>
          <cx:pt idx="204">TRAIH</cx:pt>
          <cx:pt idx="205">VAFFE</cx:pt>
          <cx:pt idx="206">VAFFE</cx:pt>
          <cx:pt idx="207">VAFFE</cx:pt>
          <cx:pt idx="208">VICTE</cx:pt>
          <cx:pt idx="209">VICTE</cx:pt>
          <cx:pt idx="210">VICTE</cx:pt>
          <cx:pt idx="211">VINET</cx:pt>
          <cx:pt idx="212">VINET</cx:pt>
          <cx:pt idx="213">WANDK</cx:pt>
          <cx:pt idx="214">WANDK</cx:pt>
          <cx:pt idx="215">WANDK</cx:pt>
          <cx:pt idx="216">WARTH</cx:pt>
          <cx:pt idx="217">WARTH</cx:pt>
          <cx:pt idx="218">WARTH</cx:pt>
          <cx:pt idx="219">WELLI</cx:pt>
          <cx:pt idx="220">WELLI</cx:pt>
          <cx:pt idx="221">WELLI</cx:pt>
          <cx:pt idx="222">WHITC</cx:pt>
          <cx:pt idx="223">WHITC</cx:pt>
          <cx:pt idx="224">WHITC</cx:pt>
          <cx:pt idx="225">WILMK</cx:pt>
          <cx:pt idx="226">WILMK</cx:pt>
          <cx:pt idx="227">WOLZA</cx:pt>
          <cx:pt idx="228">WOLZA</cx:pt>
        </cx:lvl>
      </cx:strDim>
      <cx:numDim type="val">
        <cx:f>'EDA 16'!$S$7:$S$235</cx:f>
        <cx:lvl ptCount="229" formatCode="General">
          <cx:pt idx="0">2293.25</cx:pt>
          <cx:pt idx="1">2301.9000000000001</cx:pt>
          <cx:pt idx="2">88.799999999999997</cx:pt>
          <cx:pt idx="3">799.75</cx:pt>
          <cx:pt idx="4">514.39999999999998</cx:pt>
          <cx:pt idx="5">403.19999999999999</cx:pt>
          <cx:pt idx="6">6451.1499999999996</cx:pt>
          <cx:pt idx="7">660</cx:pt>
          <cx:pt idx="8">480</cx:pt>
          <cx:pt idx="9">5819.3000000000002</cx:pt>
          <cx:pt idx="10">7506.5</cx:pt>
          <cx:pt idx="11">2102</cx:pt>
          <cx:pt idx="12">16658.150000000001</cx:pt>
          <cx:pt idx="13">8205</cx:pt>
          <cx:pt idx="14">1079.8</cx:pt>
          <cx:pt idx="15">2160</cx:pt>
          <cx:pt idx="16">9986.2000000000007</cx:pt>
          <cx:pt idx="17">8371.0499999999993</cx:pt>
          <cx:pt idx="18">730</cx:pt>
          <cx:pt idx="19">982</cx:pt>
          <cx:pt idx="20">4315.1000000000004</cx:pt>
          <cx:pt idx="21">4202.3500000000004</cx:pt>
          <cx:pt idx="22">12460.700000000001</cx:pt>
          <cx:pt idx="23">7184.6999999999998</cx:pt>
          <cx:pt idx="24">10378.85</cx:pt>
          <cx:pt idx="25">12225.9</cx:pt>
          <cx:pt idx="26">479.39999999999998</cx:pt>
          <cx:pt idx="27">3179.5</cx:pt>
          <cx:pt idx="28">2431</cx:pt>
          <cx:pt idx="29">225.5</cx:pt>
          <cx:pt idx="30">1589.3</cx:pt>
          <cx:pt idx="31">100.8</cx:pt>
          <cx:pt idx="32">624.89999999999998</cx:pt>
          <cx:pt idx="33">7831.1999999999998</cx:pt>
          <cx:pt idx="34">4428.8999999999996</cx:pt>
          <cx:pt idx="35">2169</cx:pt>
          <cx:pt idx="36">1128</cx:pt>
          <cx:pt idx="37">513.75</cx:pt>
          <cx:pt idx="38">787.60000000000002</cx:pt>
          <cx:pt idx="39">931.5</cx:pt>
          <cx:pt idx="40">447.19999999999999</cx:pt>
          <cx:pt idx="41">86.400000000000006</cx:pt>
          <cx:pt idx="42">3229.6100000000001</cx:pt>
          <cx:pt idx="43">268.80000000000001</cx:pt>
          <cx:pt idx="44">487</cx:pt>
          <cx:pt idx="45">860.10000000000002</cx:pt>
          <cx:pt idx="46">950</cx:pt>
          <cx:pt idx="47">4514.3500000000004</cx:pt>
          <cx:pt idx="48">9568.8099999999995</cx:pt>
          <cx:pt idx="49">11993.4</cx:pt>
          <cx:pt idx="50">44055.330000000002</cx:pt>
          <cx:pt idx="51">57181</cx:pt>
          <cx:pt idx="52">927.70000000000005</cx:pt>
          <cx:pt idx="53">3510</cx:pt>
          <cx:pt idx="54">7363.8999999999996</cx:pt>
          <cx:pt idx="55">4303</cx:pt>
          <cx:pt idx="56">2986.0500000000002</cx:pt>
          <cx:pt idx="57">8381.9500000000007</cx:pt>
          <cx:pt idx="58">21183.700000000001</cx:pt>
          <cx:pt idx="59">8797.7000000000007</cx:pt>
          <cx:pt idx="60">12409.799999999999</cx:pt>
          <cx:pt idx="61">7512.0600000000004</cx:pt>
          <cx:pt idx="62">920.10000000000002</cx:pt>
          <cx:pt idx="63">2252.0599999999999</cx:pt>
          <cx:pt idx="64">231.30000000000001</cx:pt>
          <cx:pt idx="65">1314.4000000000001</cx:pt>
          <cx:pt idx="66">1321.8499999999999</cx:pt>
          <cx:pt idx="67">5759.8999999999996</cx:pt>
          <cx:pt idx="68">67.849999999999994</cx:pt>
          <cx:pt idx="69">136</cx:pt>
          <cx:pt idx="70">493.19999999999999</cx:pt>
          <cx:pt idx="71">207.5</cx:pt>
          <cx:pt idx="72">1241.7</cx:pt>
          <cx:pt idx="73">3523.75</cx:pt>
          <cx:pt idx="74">7063.6000000000004</cx:pt>
          <cx:pt idx="75">7074.9799999999996</cx:pt>
          <cx:pt idx="76">1625.95</cx:pt>
          <cx:pt idx="77">9147.5499999999993</cx:pt>
          <cx:pt idx="78">10562.030000000001</cx:pt>
          <cx:pt idx="79">1101.2</cx:pt>
          <cx:pt idx="80">387.5</cx:pt>
          <cx:pt idx="81">3257.5</cx:pt>
          <cx:pt idx="82">4846.8999999999996</cx:pt>
          <cx:pt idx="83">25994.599999999999</cx:pt>
          <cx:pt idx="84">1119.9000000000001</cx:pt>
          <cx:pt idx="85">13480.950000000001</cx:pt>
          <cx:pt idx="86">9009.2299999999996</cx:pt>
          <cx:pt idx="87">3063.1999999999998</cx:pt>
          <cx:pt idx="88">7432.8999999999996</cx:pt>
          <cx:pt idx="89">27082.900000000001</cx:pt>
          <cx:pt idx="90">22795.34</cx:pt>
          <cx:pt idx="91">901.20000000000005</cx:pt>
          <cx:pt idx="92">2113.9000000000001</cx:pt>
          <cx:pt idx="93">3131.1999999999998</cx:pt>
          <cx:pt idx="94">1661.4000000000001</cx:pt>
          <cx:pt idx="95">8293.75</cx:pt>
          <cx:pt idx="96">21789.049999999999</cx:pt>
          <cx:pt idx="97">1992.05</cx:pt>
          <cx:pt idx="98">1165.05</cx:pt>
          <cx:pt idx="99">4794.1499999999996</cx:pt>
          <cx:pt idx="100">4309.25</cx:pt>
          <cx:pt idx="101">335.5</cx:pt>
          <cx:pt idx="102">187</cx:pt>
          <cx:pt idx="103">357</cx:pt>
          <cx:pt idx="104">3504.9499999999998</cx:pt>
          <cx:pt idx="105">10827.75</cx:pt>
          <cx:pt idx="106">6945.5699999999997</cx:pt>
          <cx:pt idx="107">2038.47</cx:pt>
          <cx:pt idx="108">1450.45</cx:pt>
          <cx:pt idx="109">5764.6999999999998</cx:pt>
          <cx:pt idx="110">5344.5500000000002</cx:pt>
          <cx:pt idx="111">6712.5100000000002</cx:pt>
          <cx:pt idx="112">7802.5500000000002</cx:pt>
          <cx:pt idx="113">10083.9</cx:pt>
          <cx:pt idx="114">712</cx:pt>
          <cx:pt idx="115">1837.2</cx:pt>
          <cx:pt idx="116">1709.4000000000001</cx:pt>
          <cx:pt idx="117">915.10000000000002</cx:pt>
          <cx:pt idx="118">3345.3000000000002</cx:pt>
          <cx:pt idx="119">3342.4000000000001</cx:pt>
          <cx:pt idx="120">2380</cx:pt>
          <cx:pt idx="121">8049.5799999999999</cx:pt>
          <cx:pt idx="122">5696.1499999999996</cx:pt>
          <cx:pt idx="123">26505.900000000001</cx:pt>
          <cx:pt idx="124">1200.8</cx:pt>
          <cx:pt idx="125">2261.4000000000001</cx:pt>
          <cx:pt idx="126">1580</cx:pt>
          <cx:pt idx="127">604</cx:pt>
          <cx:pt idx="128">45</cx:pt>
          <cx:pt idx="129">429.19999999999999</cx:pt>
          <cx:pt idx="130">3031</cx:pt>
          <cx:pt idx="131">5091.1999999999998</cx:pt>
          <cx:pt idx="132">5895.25</cx:pt>
          <cx:pt idx="133">5337.1000000000004</cx:pt>
          <cx:pt idx="134">1745.45</cx:pt>
          <cx:pt idx="135">6088.25</cx:pt>
          <cx:pt idx="136">5322.1000000000004</cx:pt>
          <cx:pt idx="137">680.79999999999995</cx:pt>
          <cx:pt idx="138">2065.4000000000001</cx:pt>
          <cx:pt idx="139">1496</cx:pt>
          <cx:pt idx="140">10741.200000000001</cx:pt>
          <cx:pt idx="141">11123.75</cx:pt>
          <cx:pt idx="142">4393.3500000000004</cx:pt>
          <cx:pt idx="143">316.69999999999999</cx:pt>
          <cx:pt idx="144">2365.5999999999999</cx:pt>
          <cx:pt idx="145">2633.9000000000001</cx:pt>
          <cx:pt idx="146">1000.5</cx:pt>
          <cx:pt idx="147">4225.0299999999997</cx:pt>
          <cx:pt idx="148">1746.6500000000001</cx:pt>
          <cx:pt idx="149">21302.700000000001</cx:pt>
          <cx:pt idx="150">8919.7999999999993</cx:pt>
          <cx:pt idx="151">12717.4</cx:pt>
          <cx:pt idx="152">61781.900000000001</cx:pt>
          <cx:pt idx="153">42978.139999999999</cx:pt>
          <cx:pt idx="154">1149.4000000000001</cx:pt>
          <cx:pt idx="155">1694.7</cx:pt>
          <cx:pt idx="156">10861</cx:pt>
          <cx:pt idx="157">19028.849999999999</cx:pt>
          <cx:pt idx="158">22353.560000000001</cx:pt>
          <cx:pt idx="159">88.799999999999997</cx:pt>
          <cx:pt idx="160">3202.6999999999998</cx:pt>
          <cx:pt idx="161">4262.3000000000002</cx:pt>
          <cx:pt idx="162">1273.2</cx:pt>
          <cx:pt idx="163">4338.5500000000002</cx:pt>
          <cx:pt idx="164">7311.3500000000004</cx:pt>
          <cx:pt idx="165">2490.5</cx:pt>
          <cx:pt idx="166">12044.5</cx:pt>
          <cx:pt idx="167">5496.9499999999998</cx:pt>
          <cx:pt idx="168">740.39999999999998</cx:pt>
          <cx:pt idx="169">726.88999999999999</cx:pt>
          <cx:pt idx="170">1758.4000000000001</cx:pt>
          <cx:pt idx="171">3976.75</cx:pt>
          <cx:pt idx="172">6155.3000000000002</cx:pt>
          <cx:pt idx="173">66706.139999999999</cx:pt>
          <cx:pt idx="174">42802.349999999999</cx:pt>
          <cx:pt idx="175">3654.25</cx:pt>
          <cx:pt idx="176">7963.8000000000002</cx:pt>
          <cx:pt idx="177">5552.1000000000004</cx:pt>
          <cx:pt idx="178">411.85000000000002</cx:pt>
          <cx:pt idx="179">13557.5</cx:pt>
          <cx:pt idx="180">4167</cx:pt>
          <cx:pt idx="181">52.350000000000001</cx:pt>
          <cx:pt idx="182">2371</cx:pt>
          <cx:pt idx="183">5008.8000000000002</cx:pt>
          <cx:pt idx="184">6362.0500000000002</cx:pt>
          <cx:pt idx="185">1117</cx:pt>
          <cx:pt idx="186">6438.6999999999998</cx:pt>
          <cx:pt idx="187">6374.6499999999996</cx:pt>
          <cx:pt idx="188">11889.9</cx:pt>
          <cx:pt idx="189">336</cx:pt>
          <cx:pt idx="190">180.40000000000001</cx:pt>
          <cx:pt idx="191">2844.5999999999999</cx:pt>
          <cx:pt idx="192">1393.24</cx:pt>
          <cx:pt idx="193">554</cx:pt>
          <cx:pt idx="194">1863.4000000000001</cx:pt>
          <cx:pt idx="195">2178.9499999999998</cx:pt>
          <cx:pt idx="196">910.39999999999998</cx:pt>
          <cx:pt idx="197">3414.3000000000002</cx:pt>
          <cx:pt idx="198">5523.3500000000004</cx:pt>
          <cx:pt idx="199">1874.5</cx:pt>
          <cx:pt idx="200">1296</cx:pt>
          <cx:pt idx="201">1612.3499999999999</cx:pt>
          <cx:pt idx="202">4401.3199999999997</cx:pt>
          <cx:pt idx="203">1333.3</cx:pt>
          <cx:pt idx="204">237.90000000000001</cx:pt>
          <cx:pt idx="205">834.20000000000005</cx:pt>
          <cx:pt idx="206">9771.25</cx:pt>
          <cx:pt idx="207">6037.3500000000004</cx:pt>
          <cx:pt idx="208">815.5</cx:pt>
          <cx:pt idx="209">5526.8500000000004</cx:pt>
          <cx:pt idx="210">3592.4499999999998</cx:pt>
          <cx:pt idx="211">1100.2</cx:pt>
          <cx:pt idx="212">379.80000000000001</cx:pt>
          <cx:pt idx="213">3872.0500000000002</cx:pt>
          <cx:pt idx="214">5215.6499999999996</cx:pt>
          <cx:pt idx="215">1563.8499999999999</cx:pt>
          <cx:pt idx="216">3210.5500000000002</cx:pt>
          <cx:pt idx="217">11972.799999999999</cx:pt>
          <cx:pt idx="218">1431.75</cx:pt>
          <cx:pt idx="219">517.79999999999995</cx:pt>
          <cx:pt idx="220">3461.5</cx:pt>
          <cx:pt idx="221">2499.8499999999999</cx:pt>
          <cx:pt idx="222">3531.6500000000001</cx:pt>
          <cx:pt idx="223">10260.15</cx:pt>
          <cx:pt idx="224">15278.9</cx:pt>
          <cx:pt idx="225">1174.3499999999999</cx:pt>
          <cx:pt idx="226">1987</cx:pt>
          <cx:pt idx="227">1267</cx:pt>
          <cx:pt idx="228">2264.9499999999998</cx:pt>
        </cx:lvl>
      </cx:numDim>
    </cx:data>
  </cx:chartData>
  <cx:chart>
    <cx:plotArea>
      <cx:plotAreaRegion>
        <cx:series layoutId="clusteredColumn" uniqueId="{2D2E08D6-8343-46C8-A02F-B6962C4BED41}" formatIdx="0">
          <cx:tx>
            <cx:txData>
              <cx:f>'EDA 16'!$R$6</cx:f>
              <cx:v>Yearly_Order_Count</cx:v>
            </cx:txData>
          </cx:tx>
          <cx:dataId val="0"/>
          <cx:layoutPr>
            <cx:aggregation/>
          </cx:layoutPr>
          <cx:axisId val="1"/>
        </cx:series>
        <cx:series layoutId="paretoLine" ownerIdx="0" uniqueId="{5BF5653A-FB33-43D1-8E11-7B2C775F011D}" formatIdx="1">
          <cx:axisId val="2"/>
        </cx:series>
        <cx:series layoutId="clusteredColumn" hidden="1" uniqueId="{401B8BF9-7A5B-4585-A0CA-45895E1A06CA}" formatIdx="2">
          <cx:tx>
            <cx:txData>
              <cx:v>Yearly_Spend</cx:v>
            </cx:txData>
          </cx:tx>
          <cx:dataId val="1"/>
          <cx:layoutPr>
            <cx:aggregation/>
          </cx:layoutPr>
          <cx:axisId val="1"/>
        </cx:series>
        <cx:series layoutId="paretoLine" ownerIdx="2" uniqueId="{44183801-91C5-4B13-A1D4-74D5591A7E3E}" formatIdx="3">
          <cx:axisId val="2"/>
        </cx:series>
      </cx:plotAreaRegion>
      <cx:axis id="0">
        <cx:catScaling gapWidth="0"/>
        <cx:tickLabels/>
      </cx:axis>
      <cx:axis id="1">
        <cx:valScaling/>
        <cx:majorGridlines/>
        <cx:tickLabels/>
      </cx:axis>
      <cx:axis id="2">
        <cx:valScaling max="1" min="0"/>
        <cx:units unit="percentage"/>
        <cx:tickLabels/>
      </cx:axis>
    </cx:plotArea>
  </cx:chart>
</cx: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4">
  <a:schemeClr val="accent1"/>
</cs:colorStyle>
</file>

<file path=word/charts/colors6.xml><?xml version="1.0" encoding="utf-8"?>
<cs:colorStyle xmlns:cs="http://schemas.microsoft.com/office/drawing/2012/chartStyle" xmlns:a="http://schemas.openxmlformats.org/drawingml/2006/main" meth="withinLinear" id="14">
  <a:schemeClr val="accent1"/>
</cs:colorStyle>
</file>

<file path=word/charts/colors7.xml><?xml version="1.0" encoding="utf-8"?>
<cs:colorStyle xmlns:cs="http://schemas.microsoft.com/office/drawing/2012/chartStyle" xmlns:a="http://schemas.openxmlformats.org/drawingml/2006/main" meth="withinLinear" id="14">
  <a:schemeClr val="accent1"/>
</cs:colorStyle>
</file>

<file path=word/charts/colors8.xml><?xml version="1.0" encoding="utf-8"?>
<cs:colorStyle xmlns:cs="http://schemas.microsoft.com/office/drawing/2012/chartStyle" xmlns:a="http://schemas.openxmlformats.org/drawingml/2006/main" meth="withinLinear" id="14">
  <a:schemeClr val="accent1"/>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withinLinear" id="14">
  <a:schemeClr val="accent1"/>
</cs:colorStyle>
</file>

<file path=word/charts/colors11.xml><?xml version="1.0" encoding="utf-8"?>
<cs:colorStyle xmlns:cs="http://schemas.microsoft.com/office/drawing/2012/chartStyle" xmlns:a="http://schemas.openxmlformats.org/drawingml/2006/main" meth="withinLinear" id="14">
  <a:schemeClr val="accent1"/>
</cs:colorStyle>
</file>

<file path=word/charts/colors12.xml><?xml version="1.0" encoding="utf-8"?>
<cs:colorStyle xmlns:cs="http://schemas.microsoft.com/office/drawing/2012/chartStyle" xmlns:a="http://schemas.openxmlformats.org/drawingml/2006/main" meth="withinLinear" id="14">
  <a:schemeClr val="accent1"/>
</cs:colorStyle>
</file>

<file path=word/charts/colors13.xml><?xml version="1.0" encoding="utf-8"?>
<cs:colorStyle xmlns:cs="http://schemas.microsoft.com/office/drawing/2012/chartStyle" xmlns:a="http://schemas.openxmlformats.org/drawingml/2006/main" meth="withinLinear" id="14">
  <a:schemeClr val="accent1"/>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withinLinear" id="14">
  <a:schemeClr val="accent1"/>
</cs:colorStyle>
</file>

<file path=word/charts/colors18.xml><?xml version="1.0" encoding="utf-8"?>
<cs:colorStyle xmlns:cs="http://schemas.microsoft.com/office/drawing/2012/chartStyle" xmlns:a="http://schemas.openxmlformats.org/drawingml/2006/main" meth="withinLinear" id="14">
  <a:schemeClr val="accent1"/>
</cs:colorStyle>
</file>

<file path=word/charts/colors19.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416">
  <cs:axisTitle>
    <cs:lnRef idx="0"/>
    <cs:fillRef idx="0"/>
    <cs:effectRef idx="0"/>
    <cs:fontRef idx="minor">
      <a:schemeClr val="tx1">
        <a:lumMod val="65000"/>
        <a:lumOff val="35000"/>
      </a:schemeClr>
    </cs:fontRef>
    <cs:spPr>
      <a:solidFill>
        <a:schemeClr val="bg1">
          <a:lumMod val="65000"/>
        </a:schemeClr>
      </a:solidFill>
      <a:ln>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1000" b="1"/>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600" b="1" cap="all"/>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1">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9.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46">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rnd">
        <a:solidFill>
          <a:schemeClr val="dk1">
            <a:lumMod val="20000"/>
            <a:lumOff val="80000"/>
          </a:schemeClr>
        </a:solidFill>
        <a:round/>
      </a:ln>
    </cs:spPr>
    <cs:defRPr sz="900" kern="120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effectRef idx="1"/>
    <cs:fontRef idx="minor">
      <a:schemeClr val="dk1"/>
    </cs:fontRef>
    <cs:spPr>
      <a:ln w="9525" cap="flat" cmpd="sng" algn="ctr">
        <a:solidFill>
          <a:schemeClr val="phClr">
            <a:alpha val="70000"/>
          </a:schemeClr>
        </a:solidFill>
        <a:prstDash val="sysDot"/>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rnd">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rnd">
        <a:solidFill>
          <a:schemeClr val="dk1">
            <a:lumMod val="65000"/>
            <a:lumOff val="35000"/>
          </a:schemeClr>
        </a:solidFill>
        <a:round/>
      </a:ln>
    </cs:spPr>
  </cs:downBar>
  <cs:dropLine>
    <cs:lnRef idx="0"/>
    <cs:fillRef idx="0"/>
    <cs:effectRef idx="0"/>
    <cs:fontRef idx="minor">
      <a:schemeClr val="dk1"/>
    </cs:fontRef>
    <cs:spPr>
      <a:ln w="9525" cap="rnd">
        <a:solidFill>
          <a:schemeClr val="dk1">
            <a:lumMod val="35000"/>
            <a:lumOff val="65000"/>
          </a:schemeClr>
        </a:solidFill>
        <a:round/>
      </a:ln>
    </cs:spPr>
  </cs:dropLine>
  <cs:errorBar>
    <cs:lnRef idx="0"/>
    <cs:fillRef idx="0"/>
    <cs:effectRef idx="0"/>
    <cs:fontRef idx="minor">
      <a:schemeClr val="dk1"/>
    </cs:fontRef>
    <cs:spPr>
      <a:ln w="9525" cap="rnd">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rnd">
        <a:solidFill>
          <a:schemeClr val="dk1">
            <a:lumMod val="35000"/>
            <a:lumOff val="65000"/>
          </a:schemeClr>
        </a:solidFill>
        <a:round/>
      </a:ln>
    </cs:spPr>
  </cs:hiLoLine>
  <cs:leaderLine>
    <cs:lnRef idx="0"/>
    <cs:fillRef idx="0"/>
    <cs:effectRef idx="0"/>
    <cs:fontRef idx="minor">
      <a:schemeClr val="dk1"/>
    </cs:fontRef>
    <cs:spPr>
      <a:ln w="9525" cap="rnd">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spc="0" baseline="0"/>
  </cs:legend>
  <cs:plotArea>
    <cs:lnRef idx="0"/>
    <cs:fillRef idx="0"/>
    <cs:effectRef idx="0"/>
    <cs:fontRef idx="minor">
      <a:schemeClr val="dk1"/>
    </cs:fontRef>
    <cs:spPr>
      <a:gradFill>
        <a:gsLst>
          <a:gs pos="100000">
            <a:schemeClr val="lt1">
              <a:lumMod val="95000"/>
            </a:schemeClr>
          </a:gs>
          <a:gs pos="0">
            <a:schemeClr val="lt1">
              <a:alpha val="0"/>
            </a:schemeClr>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rnd">
        <a:solidFill>
          <a:schemeClr val="dk1">
            <a:lumMod val="20000"/>
            <a:lumOff val="80000"/>
          </a:schemeClr>
        </a:solidFill>
        <a:round/>
      </a:ln>
    </cs:spPr>
    <cs:defRPr sz="900" kern="1200"/>
  </cs:seriesAxis>
  <cs:seriesLine>
    <cs:lnRef idx="0"/>
    <cs:fillRef idx="0"/>
    <cs:effectRef idx="0"/>
    <cs:fontRef idx="minor">
      <a:schemeClr val="dk1"/>
    </cs:fontRef>
    <cs:spPr>
      <a:ln w="9525" cap="rnd">
        <a:solidFill>
          <a:schemeClr val="dk1">
            <a:lumMod val="35000"/>
            <a:lumOff val="65000"/>
          </a:schemeClr>
        </a:solidFill>
        <a:round/>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cs:spPr>
  </cs:upBar>
  <cs:valueAxis>
    <cs:lnRef idx="0"/>
    <cs:fillRef idx="0"/>
    <cs:effectRef idx="0"/>
    <cs:fontRef idx="minor">
      <a:schemeClr val="dk1">
        <a:lumMod val="65000"/>
        <a:lumOff val="35000"/>
      </a:schemeClr>
    </cs:fontRef>
    <cs:spPr>
      <a:ln w="9525" cap="rnd">
        <a:solidFill>
          <a:schemeClr val="dk1">
            <a:lumMod val="25000"/>
            <a:lumOff val="75000"/>
          </a:schemeClr>
        </a:solidFill>
        <a:round/>
      </a:ln>
    </cs:spPr>
    <cs:defRPr sz="900" kern="1200" spc="0" baseline="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2.xml><?xml version="1.0" encoding="utf-8"?>
<cs:chartStyle xmlns:cs="http://schemas.microsoft.com/office/drawing/2012/chartStyle" xmlns:a="http://schemas.openxmlformats.org/drawingml/2006/main" id="22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4.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6">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rnd">
        <a:solidFill>
          <a:schemeClr val="dk1">
            <a:lumMod val="20000"/>
            <a:lumOff val="80000"/>
          </a:schemeClr>
        </a:solidFill>
        <a:round/>
      </a:ln>
    </cs:spPr>
    <cs:defRPr sz="900" kern="120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effectRef idx="1"/>
    <cs:fontRef idx="minor">
      <a:schemeClr val="dk1"/>
    </cs:fontRef>
    <cs:spPr>
      <a:ln w="9525" cap="flat" cmpd="sng" algn="ctr">
        <a:solidFill>
          <a:schemeClr val="phClr">
            <a:alpha val="70000"/>
          </a:schemeClr>
        </a:solidFill>
        <a:prstDash val="sysDot"/>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rnd">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rnd">
        <a:solidFill>
          <a:schemeClr val="dk1">
            <a:lumMod val="65000"/>
            <a:lumOff val="35000"/>
          </a:schemeClr>
        </a:solidFill>
        <a:round/>
      </a:ln>
    </cs:spPr>
  </cs:downBar>
  <cs:dropLine>
    <cs:lnRef idx="0"/>
    <cs:fillRef idx="0"/>
    <cs:effectRef idx="0"/>
    <cs:fontRef idx="minor">
      <a:schemeClr val="dk1"/>
    </cs:fontRef>
    <cs:spPr>
      <a:ln w="9525" cap="rnd">
        <a:solidFill>
          <a:schemeClr val="dk1">
            <a:lumMod val="35000"/>
            <a:lumOff val="65000"/>
          </a:schemeClr>
        </a:solidFill>
        <a:round/>
      </a:ln>
    </cs:spPr>
  </cs:dropLine>
  <cs:errorBar>
    <cs:lnRef idx="0"/>
    <cs:fillRef idx="0"/>
    <cs:effectRef idx="0"/>
    <cs:fontRef idx="minor">
      <a:schemeClr val="dk1"/>
    </cs:fontRef>
    <cs:spPr>
      <a:ln w="9525" cap="rnd">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rnd">
        <a:solidFill>
          <a:schemeClr val="dk1">
            <a:lumMod val="35000"/>
            <a:lumOff val="65000"/>
          </a:schemeClr>
        </a:solidFill>
        <a:round/>
      </a:ln>
    </cs:spPr>
  </cs:hiLoLine>
  <cs:leaderLine>
    <cs:lnRef idx="0"/>
    <cs:fillRef idx="0"/>
    <cs:effectRef idx="0"/>
    <cs:fontRef idx="minor">
      <a:schemeClr val="dk1"/>
    </cs:fontRef>
    <cs:spPr>
      <a:ln w="9525" cap="rnd">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spc="0" baseline="0"/>
  </cs:legend>
  <cs:plotArea>
    <cs:lnRef idx="0"/>
    <cs:fillRef idx="0"/>
    <cs:effectRef idx="0"/>
    <cs:fontRef idx="minor">
      <a:schemeClr val="dk1"/>
    </cs:fontRef>
    <cs:spPr>
      <a:gradFill>
        <a:gsLst>
          <a:gs pos="100000">
            <a:schemeClr val="lt1">
              <a:lumMod val="95000"/>
            </a:schemeClr>
          </a:gs>
          <a:gs pos="0">
            <a:schemeClr val="lt1">
              <a:alpha val="0"/>
            </a:schemeClr>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rnd">
        <a:solidFill>
          <a:schemeClr val="dk1">
            <a:lumMod val="20000"/>
            <a:lumOff val="80000"/>
          </a:schemeClr>
        </a:solidFill>
        <a:round/>
      </a:ln>
    </cs:spPr>
    <cs:defRPr sz="900" kern="1200"/>
  </cs:seriesAxis>
  <cs:seriesLine>
    <cs:lnRef idx="0"/>
    <cs:fillRef idx="0"/>
    <cs:effectRef idx="0"/>
    <cs:fontRef idx="minor">
      <a:schemeClr val="dk1"/>
    </cs:fontRef>
    <cs:spPr>
      <a:ln w="9525" cap="rnd">
        <a:solidFill>
          <a:schemeClr val="dk1">
            <a:lumMod val="35000"/>
            <a:lumOff val="65000"/>
          </a:schemeClr>
        </a:solidFill>
        <a:round/>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cs:spPr>
  </cs:upBar>
  <cs:valueAxis>
    <cs:lnRef idx="0"/>
    <cs:fillRef idx="0"/>
    <cs:effectRef idx="0"/>
    <cs:fontRef idx="minor">
      <a:schemeClr val="dk1">
        <a:lumMod val="65000"/>
        <a:lumOff val="35000"/>
      </a:schemeClr>
    </cs:fontRef>
    <cs:spPr>
      <a:ln w="9525" cap="rnd">
        <a:solidFill>
          <a:schemeClr val="dk1">
            <a:lumMod val="25000"/>
            <a:lumOff val="75000"/>
          </a:schemeClr>
        </a:solidFill>
        <a:round/>
      </a:ln>
    </cs:spPr>
    <cs:defRPr sz="900" kern="1200" spc="0" baseline="0"/>
  </cs:valueAxis>
  <cs:wall>
    <cs:lnRef idx="0"/>
    <cs:fillRef idx="0"/>
    <cs:effectRef idx="0"/>
    <cs:fontRef idx="minor">
      <a:schemeClr val="dk1"/>
    </cs:fontRef>
  </cs:wall>
</cs:chartStyle>
</file>

<file path=word/charts/style18.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9.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439</TotalTime>
  <Pages>26</Pages>
  <Words>4114</Words>
  <Characters>23454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MECE Breakdown and Analytical Framework for Northwind Traders Power BI Dashboard</vt:lpstr>
    </vt:vector>
  </TitlesOfParts>
  <Company/>
  <LinksUpToDate>false</LinksUpToDate>
  <CharactersWithSpaces>27513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MECE Breakdown and Analytical Framework for Northwind Traders Power BI Dashboard</dc:title>
  <dc:subject>(unspecified)</dc:subject>
  <dc:creator>(anonymous)</dc:creator>
  <cp:lastModifiedBy>Kashish Singh</cp:lastModifiedBy>
  <cp:revision>16</cp:revision>
  <dcterms:created xsi:type="dcterms:W3CDTF">2025-10-17T06:35:00Z</dcterms:created>
  <dcterms:modified xsi:type="dcterms:W3CDTF">2025-10-17T19:01:00Z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(unspecified)</vt:lpwstr>
  </property>
  <property fmtid="{D5CDD505-2E9C-101B-9397-08002B2CF9AE}" pid="4" name="LastSaved">
    <vt:filetime>2025-10-17T00:00:00Z</vt:filetime>
  </property>
  <property fmtid="{D5CDD505-2E9C-101B-9397-08002B2CF9AE}" pid="5" name="Producer">
    <vt:lpwstr>ReportLab PDF Library - www.reportlab.com</vt:lpwstr>
  </property>
</Properties>
</file>