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DMISagOpret</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DMI</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Debitormotor_EFI_1_8_1</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1.0</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15-10-2025</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20-01-2026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Denne service anvendes til at oprette en sag i DMI</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Denne service anvendes til at oprette en sag i DMI</w:t>
              <w:br/>
              <w:t/>
              <w:br/>
              <w:t/>
              <w:br/>
              <w:t>Overordnet beskrivelse af funktionalitet:</w:t>
              <w:br/>
              <w:t/>
              <w:br/>
              <w:t>Anvendes til oprettelse af en sag i DMI. Oprettelsen sker efter der er foretaget skyldnervalidering med servicen SkyldnerValideringOpret og valideringsID fra denne validering er påkrævet input ved oprettelse af en sag. Her vil DMI verificere at der er sammenhænge mellem valideringens anvendelseskode og den sagstype / undersagstype der oprettes. Dette sikrer, at der er foretaget relevant validering forud for oprettelsen, samt at sagsoprettelsen valideres i samme kontekst, som anvendelseskoden angav ved valideringen.</w:t>
              <w:br/>
              <w:t/>
              <w:br/>
              <w:t/>
              <w:br/>
              <w:t/>
              <w:br/>
              <w:t>Ved oprettelse af en samdriftssag angiver PSRM sagsnummer fra eget system, samt denne sags eventuelle oversag eller referencesag.</w:t>
              <w:br/>
              <w:t/>
              <w:br/>
              <w:t>Efter oprettelse af samdriftssag returneres sagsnummer fra DMI og begge systemer har dermed reference til hinandens sager.</w:t>
              <w:br/>
              <w:t/>
              <w:br/>
              <w:t/>
              <w:br/>
              <w:t/>
              <w:br/>
              <w:t>Af hensyn til sagsbehandlerens overblik forventes det, at DMI-sagsnummer udstilles på sagen i PSRM, så det er enkelt at navigere på tværs af de to systemer.</w:t>
              <w:br/>
              <w:t/>
              <w:br/>
              <w:t/>
              <w:br/>
              <w:t/>
              <w:br/>
              <w:t>Elementerne ForventetIndbetalingID og ForventetIndbetalingOCRLinie i output anvendes alene ved Tværgående Lønindeholdelse.</w:t>
              <w:br/>
              <w:t/>
              <w:br/>
              <w:t/>
              <w:br/>
              <w:t/>
              <w:br/>
              <w:t>Hvis et servicekald fejler en eller flere forretningsmæssige valideringer i DMI returneres alene én fejlbesked for den første validering som fejler. Hvis det er en liste af fordringer der fejler i en validering, returneres alene oplysninger om den første fordring som fejler i valideringen.</w:t>
              <w:br/>
              <w:t/>
              <w:br/>
              <w:t>Når et kald fejler i en validering og transaktionen afvises er det hele transaktionen der afvises og dermed sker der ikke nogen delvis behandling i DMI.</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DMISagOpret_I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*SagStruktur*</w:t>
              <w:br/>
              <w:t>[</w:t>
              <w:br/>
              <w:t/>
              <w:tab/>
              <w:t>SkyldnerValideringID</w:t>
              <w:br/>
              <w:t/>
              <w:tab/>
              <w:t>SagType</w:t>
              <w:br/>
              <w:t/>
              <w:tab/>
              <w:t>SagUndertype</w:t>
              <w:br/>
              <w:t/>
              <w:tab/>
              <w:t>KundeNummer</w:t>
              <w:br/>
              <w:t/>
              <w:tab/>
              <w:t>KundeType</w:t>
              <w:br/>
              <w:t/>
              <w:tab/>
              <w:t>OpretterSagNummer</w:t>
              <w:br/>
              <w:t/>
              <w:tab/>
              <w:t>(OpretterSagReferenceNummer)</w:t>
              <w:br/>
              <w:t/>
              <w:tab/>
              <w:t>DMISagStatus</w:t>
              <w:br/>
              <w:t/>
              <w:tab/>
              <w:t>(SagProjektID)</w:t>
              <w:br/>
              <w:t/>
              <w:tab/>
              <w:t>SagSynkronFase</w:t>
              <w:br/>
              <w:t>]</w:t>
              <w:br/>
              <w:t>(</w:t>
              <w:br/>
              <w:t/>
              <w:tab/>
              <w:t>*FordringListe*</w:t>
              <w:br/>
              <w:t/>
              <w:tab/>
              <w:t>1{</w:t>
              <w:br/>
              <w:t/>
              <w:tab/>
              <w:t/>
              <w:tab/>
              <w:t>*Fordring*</w:t>
              <w:br/>
              <w:t/>
              <w:tab/>
              <w:t/>
              <w:tab/>
              <w:t>[</w:t>
              <w:br/>
              <w:t/>
              <w:tab/>
              <w:t/>
              <w:tab/>
              <w:t/>
              <w:tab/>
              <w:t>DMIFordringID</w:t>
              <w:br/>
              <w:t/>
              <w:tab/>
              <w:t/>
              <w:tab/>
              <w:t>]</w:t>
              <w:br/>
              <w:t/>
              <w:tab/>
              <w:t>}</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DMISagOpret_O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DMISagID</w:t>
              <w:br/>
              <w:t>(ForventetIndbetalingID)</w:t>
              <w:br/>
              <w:t>(ForventetIndbetalingOCRLinie)</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Følgende valideringer foretages i SagOpret. Valideringen foretages i DMI.</w:t>
              <w:br/>
              <w:t/>
              <w:br/>
              <w:t>Valideringer er i det følgende, som i alle servicebeskrivelser, inddelt i følgende intervaller:</w:t>
              <w:br/>
              <w:t>1) Forretningsmæssige fejl i kaldende system:</w:t>
              <w:br/>
              <w:t>* 1-899: Specifikke valideringer for service.</w:t>
              <w:br/>
              <w:t>* 901-919: Generelle Forretningsmæssige fejl i snittet mellem de to systemer.</w:t>
              <w:br/>
              <w:t/>
              <w:br/>
              <w:t>2) System/Tekniske fejl i DMI: (Inkluderes afhængig af specifik service)</w:t>
              <w:br/>
              <w:t>* 930-949: System/Tekniske fejl af midlertidig karakter</w:t>
              <w:br/>
              <w:t>* 950-969: System/Tekniske fejl af varig karakter</w:t>
              <w:br/>
              <w:t/>
              <w:br/>
              <w:t>3) Globale Fejl</w:t>
              <w:br/>
              <w:t>* 921, 922, 999: Midlertidige fejlkodemapninger. Mapning til permanente fejlkoder pågår, drevet af DMI</w:t>
              <w:br/>
              <w:t>* 990-994: Proxy Framework fejl i SAP ERP: Fejlhåndtering varierer</w:t>
              <w:br/>
              <w:t/>
              <w:br/>
              <w:t>##############################</w:t>
              <w:br/>
              <w:t>1) Forretningsmæssige fejl i kaldende system:</w:t>
              <w:br/>
              <w:t>##############################</w:t>
              <w:br/>
              <w:t>* 1-899: Specifikke valideringer for service:</w:t>
              <w:br/>
              <w:t/>
              <w:br/>
              <w:t>Validering: Kontrol af hvorvidt kunde findes</w:t>
              <w:br/>
              <w:t>Fejlnummer: 005</w:t>
              <w:br/>
              <w:t>Reaktion: Transaktionen afvises da kunden ikke findes</w:t>
              <w:br/>
              <w:t>Parameterliste: KundeNummer, KundeType</w:t>
              <w:br/>
              <w:t/>
              <w:br/>
              <w:t>Validering: ValideringsID skal være kendt</w:t>
              <w:br/>
              <w:t>Fejlnummer: 008</w:t>
              <w:br/>
              <w:t>Reaktion: Transaktionen afvises da validerings id skal være kendt i DMI</w:t>
              <w:br/>
              <w:t>Parameterliste: ValideringID</w:t>
              <w:br/>
              <w:t/>
              <w:br/>
              <w:t>Validering: ValideringID skal matche kunde</w:t>
              <w:br/>
              <w:t>Fejlnummer: 009</w:t>
              <w:br/>
              <w:t>Reaktion: Transaktionen afvises da validerings id ikke matcher den fremsendte kunde</w:t>
              <w:br/>
              <w:t>Parameterliste: ValideringID</w:t>
              <w:br/>
              <w:t/>
              <w:br/>
              <w:t>Validering: ValideringID skal matche SagType/SagUndertype</w:t>
              <w:br/>
              <w:t>Fejlnummer: 010</w:t>
              <w:br/>
              <w:t>Reaktion: Transaktionen afvises da anvendelseskode for validerings id ikke matcher den fremsendte sagstype / sagsundertype</w:t>
              <w:br/>
              <w:t>Parameterliste: , SagType, SagUndertype</w:t>
              <w:br/>
              <w:t/>
              <w:br/>
              <w:t>Validering: OpretterSagNummer må ikke være kendt i DMI</w:t>
              <w:br/>
              <w:t>Fejlnummer: 011</w:t>
              <w:br/>
              <w:t>Reaktion: Transaktionen afvises da OpretterSagNummer allerede er anvendt til en sag i DMI</w:t>
              <w:br/>
              <w:t>Parameterliste: OpretterSagNummer</w:t>
              <w:br/>
              <w:t/>
              <w:br/>
              <w:t>Validering: Validering af skyldner blokering</w:t>
              <w:br/>
              <w:t>Fejlnummer: 012</w:t>
              <w:br/>
              <w:t>Reaktion: Transaktionen afvises da skyldner er blokeret for den ønskede anvendelse</w:t>
              <w:br/>
              <w:t>Parameterliste: SagType, SagUndertype</w:t>
              <w:br/>
              <w:t/>
              <w:br/>
              <w:t>Validering: Validering af fordring blokering</w:t>
              <w:br/>
              <w:t>Fejlnummer: 013</w:t>
              <w:br/>
              <w:t>Reaktion: Transaktionen afvises da en eller flere fordringer er blokere for den ønskede anvendelse</w:t>
              <w:br/>
              <w:t>Parameterliste: SagType, SagUndertype</w:t>
              <w:br/>
              <w:t/>
              <w:br/>
              <w:t>Validering: Validering af fordring eksistens</w:t>
              <w:br/>
              <w:t>Fejlnummer: 014</w:t>
              <w:br/>
              <w:t>Reaktion: Transaktionen afvises da en eller flere fordringer ikke er kendt i DMI</w:t>
              <w:br/>
              <w:t>Parameterliste: DMIFordringID</w:t>
              <w:br/>
              <w:t/>
              <w:br/>
              <w:t>______________________________</w:t>
              <w:br/>
              <w:t>901-919: Generelle Forretningsmæssige fejl i snittet mellem de to systemer.</w:t>
              <w:br/>
              <w:t>Fejlen logges, og manuel fejlhåndtering initieres, hos det kaldende system.</w:t>
              <w:br/>
              <w:t/>
              <w:br/>
              <w:t>Validering: Generel forretningsfejl i kaldende system der kræver analyse af Systemadministrator med anvendelse af medsendt fejltekst.</w:t>
              <w:br/>
              <w:t>Fejlnummer: 911</w:t>
              <w:br/>
              <w:t>Reaktion: Transaktion afvises</w:t>
              <w:br/>
              <w:t>Parameterliste:</w:t>
              <w:br/>
              <w:t/>
              <w:br/>
              <w:t>##############################</w:t>
              <w:br/>
              <w:t>2) System/Tekniske fejl i DMI: (Inkluderes afhængig af specifik service)</w:t>
              <w:br/>
              <w:t>##############################</w:t>
              <w:br/>
              <w:t>* 930-949: System/Tekniske fejl af midlertidig karakter</w:t>
              <w:br/>
              <w:t>* 950-969: System/Tekniske fejl af varig karakter</w:t>
              <w:br/>
              <w:t>Fejlhåndtering initieres hos kaldende system. Der kan initielt forsøges med genkald.</w:t>
              <w:br/>
              <w:t/>
              <w:br/>
              <w:t>##############################</w:t>
              <w:br/>
              <w:t>3) Globale Fejl</w:t>
              <w:br/>
              <w:t>##############################</w:t>
              <w:br/>
              <w:t>Når services kaldes og processeres kan der opstå fejl som er globale - de kan altså forekomme for alle DMI-services. Fejlene inddeles i intervaller efter type og vil blive meldt med følgende fejlkoder:</w:t>
              <w:br/>
              <w:t/>
              <w:br/>
              <w:t>921, 922, 999: Midlertidige fejlkoder. Mapning til permanente fejlkoder pågår, drevet af DMI:</w:t>
              <w:br/>
              <w:t/>
              <w:br/>
              <w:t>Validering: Forretningsmæssig validering der endnu ikke er mappet til en service-specifik fejlkode.</w:t>
              <w:br/>
              <w:t>Fejlnummer: 999</w:t>
              <w:br/>
              <w:t>Reaktion: Transaktion afvises.</w:t>
              <w:br/>
              <w:t>Parameterliste: DMITransaktionID</w:t>
              <w:br/>
              <w:t/>
              <w:br/>
              <w:t>990-994: Proxy Framework fejl i SAP ERP: Fejlhåndtering varierer</w:t>
              <w:br/>
              <w:t/>
              <w:br/>
              <w:t>Validering: Dubletkontrol på Transaktions ID</w:t>
              <w:br/>
              <w:t>Fejlnummer: 990</w:t>
              <w:br/>
              <w:t>Reaktion: Transaktion afvises da TransaktionsID skal være unikt (Transaktion ID er allerede registreret)</w:t>
              <w:br/>
              <w:t>Parameterliste: DMITransaktionID</w:t>
              <w:br/>
              <w:t/>
              <w:br/>
              <w:t>Validering: Service Processering er ikke tilladt i system &amp; client &amp;</w:t>
              <w:br/>
              <w:t>Fejlnummer: 991</w:t>
              <w:br/>
              <w:t>Reaktion: Transaktion afvises.</w:t>
              <w:br/>
              <w:t>Parameterliste:</w:t>
              <w:br/>
              <w:t/>
              <w:br/>
              <w:t>Validering: Transaktion ID &amp; er allerede processeret (styret fil)</w:t>
              <w:br/>
              <w:t>Fejlnummer: 992</w:t>
              <w:br/>
              <w:t>Reaktion: Transaktion afvises</w:t>
              <w:br/>
              <w:t>Parameterliste: DMITransaktionID</w:t>
              <w:br/>
              <w:t/>
              <w:br/>
              <w:t>Validering: Kontrol på TranskationsID: Feltlængde max 255 karakterer</w:t>
              <w:br/>
              <w:t>Fejlnummer: 993</w:t>
              <w:br/>
              <w:t>Reaktion: Transaktion afvises da feltlængde på TransaktionsID &gt; 255 karakterer</w:t>
              <w:br/>
              <w:t>Parameterliste: DMITransaktionID</w:t>
              <w:br/>
              <w:t/>
              <w:br/>
              <w:t>Validering: Datasikkerhed: Autorisation tillader ikke handling</w:t>
              <w:br/>
              <w:t>Fejlnummer: 994</w:t>
              <w:br/>
              <w:t>Reaktion: Transaktion afvises da bruger mangler autorisation i SAP til at udføre handling.</w:t>
              <w:br/>
              <w:t>Parameterliste:</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Noter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Service: synkron</w:t>
              <w:br/>
              <w:t>Frekvens: høj</w:t>
              <w:br/>
              <w:t>Volumen: mellem</w:t>
              <w:br/>
              <w:t>Leverancesikkerhed: høj</w:t>
              <w:br/>
              <w:t>Kompenserende transaktion: ingen</w:t>
              <w:br/>
              <w:t/>
              <w:br/>
              <w:t>Servicen understøtter ikke kompenserende transaktioner. Ved kald af KompenserTrans vil servicen give fejlkode -4 tilbage og ikke 1005.</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SagStruktur</w:t>
            </w:r>
            <w:bookmarkStart w:name="Sa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SkyldnerValideringID</w:t>
              <w:br/>
              <w:t>SagType</w:t>
              <w:br/>
              <w:t>SagUndertype</w:t>
              <w:br/>
              <w:t>KundeNummer</w:t>
              <w:br/>
              <w:t>KundeType</w:t>
              <w:br/>
              <w:t>OpretterSagNummer</w:t>
              <w:br/>
              <w:t>(OpretterSagReferenceNummer)</w:t>
              <w:br/>
              <w:t>DMISagStatus</w:t>
              <w:br/>
              <w:t>(SagProjektID)</w:t>
              <w:br/>
              <w:t>SagSynkronFase</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DMIFordringID</w:t>
            </w:r>
            <w:bookmarkStart w:name="DMI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DMISagID</w:t>
            </w:r>
            <w:bookmarkStart w:name="DMISa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 nummer der identificerer en sag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DMISagStatus</w:t>
            </w:r>
            <w:bookmarkStart w:name="DMISagStatu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Status på sagen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ForventetIndbetalingID</w:t>
            </w:r>
            <w:bookmarkStart w:name="ForventetIndbetal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14</w:t>
            </w:r>
          </w:p>
        </w:tc>
        <w:tc>
          <w:tcPr>
            <w:tcW w:w="4391" w:type="dxa"/>
            <w:tcMar>
              <w:top w:w="57" w:type="dxa"/>
              <w:bottom w:w="57" w:type="dxa"/>
            </w:tcMar>
          </w:tcPr>
          <w:p>
            <w:pPr>
              <w:rPr>
                <w:rFonts w:ascii="Arial" w:hAnsi="Arial" w:cs="Arial"/>
                <w:sz w:val="18"/>
              </w:rPr>
            </w:pPr>
            <w:r>
              <w:rPr>
                <w:rFonts w:ascii="Arial" w:hAnsi="Arial" w:cs="Arial"/>
                <w:sz w:val="18"/>
              </w:rPr>
              <w:t/>
              <w:t>Den unikke identifikation af den enkelte forventede indbetaling.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ForventetIndbetalingOCRLinie</w:t>
            </w:r>
            <w:bookmarkStart w:name="ForventetIndbetalingOCRLini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OCR linien incl klammer, kontonummer og alt nødvendigt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KundeNummer</w:t>
            </w:r>
            <w:bookmarkStart w:name="Kund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11</w:t>
              <w:br/>
              <w:t>pattern: [0-9]{8,11}</w:t>
            </w:r>
          </w:p>
        </w:tc>
        <w:tc>
          <w:tcPr>
            <w:tcW w:w="4391" w:type="dxa"/>
            <w:tcMar>
              <w:top w:w="57" w:type="dxa"/>
              <w:bottom w:w="57" w:type="dxa"/>
            </w:tcMar>
          </w:tcPr>
          <w:p>
            <w:pPr>
              <w:rPr>
                <w:rFonts w:ascii="Arial" w:hAnsi="Arial" w:cs="Arial"/>
                <w:sz w:val="18"/>
              </w:rPr>
            </w:pPr>
            <w:r>
              <w:rPr>
                <w:rFonts w:ascii="Arial" w:hAnsi="Arial" w:cs="Arial"/>
                <w:sz w:val="18"/>
              </w:rPr>
              <w:t/>
              <w:t>Identifikationen af kunden i form af CVR/SE nr. for virksomheder, CPR for personer og journalnr. for dem, som ikke har et af de 2 andre typer.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KundeType</w:t>
            </w:r>
            <w:bookmarkStart w:name="Kunde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Identificere typen kunde, dvs. hvad KundeNummer dækker over.</w:t>
              <w:br/>
              <w:t/>
              <w:br/>
              <w:t>Værdisæt:</w:t>
              <w:br/>
              <w:t>CVR-Virksomhed</w:t>
              <w:br/>
              <w:t>SE-Virksomhed</w:t>
              <w:br/>
              <w:t>CPR-Person</w:t>
              <w:br/>
              <w:t>AKR-DMR-Person</w:t>
              <w:br/>
              <w:t>AKR-DMR-Virksomhed</w:t>
              <w:br/>
              <w:t>AKR-DMR-Ukendt</w:t>
              <w:br/>
              <w:t>AKR-EFI-Person</w:t>
              <w:br/>
              <w:t>AKR-EFI-Virksomhed</w:t>
              <w:br/>
              <w:t>AKR-EFI-Myndighed</w:t>
              <w:br/>
              <w:t>AKR-EFI-Ukendt</w:t>
              <w:br/>
              <w:t>UViR-Virksomhed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OpretterSagNummer</w:t>
            </w:r>
            <w:bookmarkStart w:name="OpretterSag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Identifikationsnummer som identificerer en sag i opretters system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OpretterSagReferenceNummer</w:t>
            </w:r>
            <w:bookmarkStart w:name="OpretterSagReferenc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Nummer som identificerer en oversag / reference sag til den konkrete sag.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SagProjektID</w:t>
            </w:r>
            <w:bookmarkStart w:name="SagProjekt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15</w:t>
            </w:r>
          </w:p>
        </w:tc>
        <w:tc>
          <w:tcPr>
            <w:tcW w:w="4391" w:type="dxa"/>
            <w:tcMar>
              <w:top w:w="57" w:type="dxa"/>
              <w:bottom w:w="57" w:type="dxa"/>
            </w:tcMar>
          </w:tcPr>
          <w:p>
            <w:pPr>
              <w:rPr>
                <w:rFonts w:ascii="Arial" w:hAnsi="Arial" w:cs="Arial"/>
                <w:sz w:val="18"/>
              </w:rPr>
            </w:pPr>
            <w:r>
              <w:rPr>
                <w:rFonts w:ascii="Arial" w:hAnsi="Arial" w:cs="Arial"/>
                <w:sz w:val="18"/>
              </w:rPr>
              <w:t/>
              <w:t>Projekt angivet på den konkrete sag.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SagSynkronFase</w:t>
            </w:r>
            <w:bookmarkStart w:name="SagSynkronFas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om sagens status er i en fase, hvor det er relevant at overvåge om fordringerne i sagen udsættes for ændringer, der bringer sagen ud af den synkrone tilstand.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SagType</w:t>
            </w:r>
            <w:bookmarkStart w:name="Sag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Angiver hvilken type sagen har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SagUndertype</w:t>
            </w:r>
            <w:bookmarkStart w:name="SagUnder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r>
          </w:p>
        </w:tc>
        <w:tc>
          <w:tcPr>
            <w:tcW w:w="4391" w:type="dxa"/>
            <w:tcMar>
              <w:top w:w="57" w:type="dxa"/>
              <w:bottom w:w="57" w:type="dxa"/>
            </w:tcMar>
          </w:tcPr>
          <w:p>
            <w:pPr>
              <w:rPr>
                <w:rFonts w:ascii="Arial" w:hAnsi="Arial" w:cs="Arial"/>
                <w:sz w:val="18"/>
              </w:rPr>
            </w:pPr>
            <w:r>
              <w:rPr>
                <w:rFonts w:ascii="Arial" w:hAnsi="Arial" w:cs="Arial"/>
                <w:sz w:val="18"/>
              </w:rPr>
              <w:t/>
              <w:t>Undertype er en opdeling af SagType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SkyldnerValideringID</w:t>
            </w:r>
            <w:bookmarkStart w:name="SkyldnerValide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 nummer der identificerer en konkret skyldnervalidering udført i DMI.</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21-01-2026</w:t>
    </w:r>
    <w:r w:rsidR="000036B2" w:rsidRPr="00CD27A8">
      <w:rPr>
        <w:rFonts w:ascii="Arial" w:hAnsi="Arial" w:cs="Arial"/>
        <w:sz w:val="16"/>
        <w:szCs w:val="16"/>
      </w:rPr>
      <w:ptab w:relativeTo="margin" w:alignment="center" w:leader="none"/>
      <w:t>Kilde: Debitormotor_EFI_1_8_1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DMISagOpret</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