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p14">
  <w:body>
    <w:p>
      <w:pPr>
        <w:pStyle w:val="Titel"/>
        <w:outlineLvl w:val="0"/>
        <w:rPr>
          <w:szCs w:val="48"/>
        </w:rPr>
      </w:pPr>
      <w:r>
        <w:rPr xsi:nil="true"/>
        <w:t>Servicebeskrivelse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9639" w:type="dxa"/>
            <w:gridSpan w:val="5"/>
            <w:shd w:val="clear" w:color="auto" w:fill="82A0F0"/>
            <w:vAlign w:val="center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567"/>
        </w:trPr>
        <w:tc>
          <w:tcPr>
            <w:tcW w:w="9639" w:type="dxa"/>
            <w:gridSpan w:val="5"/>
            <w:tcBorders>
              <w:bottom w:val="single" w:sz="6" w:space="0" w:color="auto"/>
            </w:tcBorders>
            <w:vAlign w:val="center"/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KundeHent</w:t>
            </w:r>
          </w:p>
        </w:tc>
      </w:tr>
      <w:tr>
        <w:trPr>
          <w:trHeight w:val="283"/>
        </w:trPr>
        <w:tc>
          <w:tcPr>
            <w:tcW w:w="1980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3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07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06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0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1980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DMI</w:t>
            </w:r>
          </w:p>
        </w:tc>
        <w:tc>
          <w:tcPr>
            <w:tcW w:w="3369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Debitormotor_EFI_1_8_1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1.0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18-11-2025</w:t>
            </w:r>
          </w:p>
        </w:tc>
        <w:tc>
          <w:tcPr>
            <w:tcW w:w="1609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13-01-2026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Servicen lister specifikke oplysninger om den konkrete skyldner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Der returneres altid en kundestruktur og der kan være suppleret med oplysninger om særlig indsats i DMI og partsrepræsentanter der er registreret på skyldneren i DMI.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A0B4FF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Datastrukturer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KundeHent_I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KundeNummer</w:t>
              <w:br/>
              <w:t>KundeType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KundeHent_O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</w:t>
              <w:br/>
              <w:t/>
              <w:tab/>
              <w:t>*KundeStruktur*</w:t>
              <w:br/>
              <w:t/>
              <w:tab/>
              <w:t>[</w:t>
              <w:br/>
              <w:t/>
              <w:tab/>
              <w:t/>
              <w:tab/>
              <w:t>KundeNummer</w:t>
              <w:br/>
              <w:t/>
              <w:tab/>
              <w:t/>
              <w:tab/>
              <w:t>KundeType</w:t>
              <w:br/>
              <w:t/>
              <w:tab/>
              <w:t/>
              <w:tab/>
              <w:t>(VirksomhedCVRNummer)</w:t>
              <w:br/>
              <w:t/>
              <w:tab/>
              <w:t/>
              <w:tab/>
              <w:t>(KundeNavn)</w:t>
              <w:br/>
              <w:t/>
              <w:tab/>
              <w:t/>
              <w:tab/>
              <w:t>(DriftFormKode)</w:t>
              <w:br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>*EnkeltmandVirksomhedEjer*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)</w:t>
              <w:br/>
              <w:t/>
              <w:tab/>
              <w:t>]</w:t>
              <w:br/>
              <w:t/>
              <w:tab/>
              <w:t>SærligIndsats</w:t>
              <w:br/>
              <w:t/>
              <w:tab/>
              <w:t>(</w:t>
              <w:br/>
              <w:t/>
              <w:tab/>
              <w:t/>
              <w:tab/>
              <w:t>*PartRepræsentantListe*</w:t>
              <w:br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>*PartRepræsentant*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PartRepæsentantType</w:t>
              <w:br/>
              <w:t/>
              <w:tab/>
              <w:t/>
              <w:tab/>
              <w:t/>
              <w:tab/>
              <w:t/>
              <w:tab/>
              <w:t>MeddelelseOprettetDatoTid</w:t>
              <w:br/>
              <w:t/>
              <w:tab/>
              <w:t/>
              <w:tab/>
              <w:t/>
              <w:tab/>
              <w:t/>
              <w:tab/>
              <w:t>OpdateretDatoTid</w:t>
              <w:br/>
              <w:t/>
              <w:tab/>
              <w:t/>
              <w:tab/>
              <w:t/>
              <w:tab/>
              <w:t/>
              <w:tab/>
              <w:t>GenerelModtager</w:t>
              <w:br/>
              <w:t/>
              <w:tab/>
              <w:t/>
              <w:tab/>
              <w:t/>
              <w:tab/>
              <w:t/>
              <w:tab/>
              <w:t>SendKopiTilSkyldner</w:t>
              <w:br/>
              <w:t/>
              <w:tab/>
              <w:t/>
              <w:tab/>
              <w:t/>
              <w:tab/>
              <w:t/>
              <w:tab/>
              <w:t>AnvendtAdresseKilde</w:t>
              <w:br/>
              <w:t/>
              <w:tab/>
              <w:t/>
              <w:tab/>
              <w:t/>
              <w:tab/>
              <w:t/>
              <w:tab/>
              <w:t>(KundeNummer)</w:t>
              <w:br/>
              <w:t/>
              <w:tab/>
              <w:t/>
              <w:tab/>
              <w:t/>
              <w:tab/>
              <w:t/>
              <w:tab/>
              <w:t>(KundeType)</w:t>
              <w:br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>*AlternativAdresseStruktur*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*AlternativAdresse*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(AlternativAdresseFortløbendeNummer)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(AlternativAdresseAnvendelseKode)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(AlternativAdresseAdresseLinie1)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(AlternativAdresseAdresseLinie2)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(AlternativAdresseAdresseLinie3)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(AlternativAdresseAdresseLinie4)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(AlternativAdresseAdresseLinie5)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(AlternativAdresseAdresseLinie6)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(AlternativAdresseAdresseLinie7)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(AlternativAdresseGyldigFra)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(AlternativAdresseGyldigTil)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(AdresseTypeKode)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(AdresseTypeTekst)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(AdresseTypeGyldigFra)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(AdresseTypeGyldigTil)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(LandKode)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(LandNavn)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}</w:t>
              <w:br/>
              <w:t/>
              <w:tab/>
              <w:t>)</w:t>
              <w:br/>
              <w:t>)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Valideringer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FFFFFF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Følgende valideringer foretages i KundeHent. Valideringen foretages i DMI.</w:t>
              <w:br/>
              <w:t>______________________________</w:t>
              <w:br/>
              <w:t>Valideringer er i det følgende, som i alle servicebeskrivelser, inddelt i følgende intervaller:</w:t>
              <w:br/>
              <w:t>1) Forretningsmæssige fejl i kaldende system:</w:t>
              <w:br/>
              <w:t>* 1-899: Specifikke valideringer for service.</w:t>
              <w:br/>
              <w:t>* 901-919: Generelle Forretningsmæssige fejl i snittet mellem de to systemer.</w:t>
              <w:br/>
              <w:t/>
              <w:br/>
              <w:t>2) System/Tekniske fejl i DMI: (Inkluderes afhængig af specifik service)</w:t>
              <w:br/>
              <w:t>* 930-949: System/Tekniske fejl af midlertidig karakter</w:t>
              <w:br/>
              <w:t>* 950-969: System/Tekniske fejl af varig karakter</w:t>
              <w:br/>
              <w:t/>
              <w:br/>
              <w:t>3) Globale Fejl</w:t>
              <w:br/>
              <w:t>* 921, 922, 999: Midlertidige fejlkodemapninger. Mapning til permanente fejlkoder pågår, drevet af DMI</w:t>
              <w:br/>
              <w:t>* 990-994: Proxy Framework fejl i SAP ERP: Fejlhåndtering varierer</w:t>
              <w:br/>
              <w:t/>
              <w:br/>
              <w:t>##############################</w:t>
              <w:br/>
              <w:t>1) Forretningsmæssige fejl i kaldende system:</w:t>
              <w:br/>
              <w:t>##############################</w:t>
              <w:br/>
              <w:t>* 1-899: Specifikke valideringer for service:</w:t>
              <w:br/>
              <w:t/>
              <w:br/>
              <w:t>Validering: Kontrol af hvorvidt kunde findes</w:t>
              <w:br/>
              <w:t>Fejlnummer: 005</w:t>
              <w:br/>
              <w:t>Reaktion: Transaktionen afvises da kunden ikke findes</w:t>
              <w:br/>
              <w:t>Parameterliste: KundeNummer, KundeType</w:t>
              <w:br/>
              <w:t/>
              <w:br/>
              <w:t>______________________________</w:t>
              <w:br/>
              <w:t>901-919: Generelle Forretningsmæssige fejl i snittet mellem de to systemer.</w:t>
              <w:br/>
              <w:t>Fejlen logges, og manuel fejlhåndtering initieres, hos det kaldende system.</w:t>
              <w:br/>
              <w:t/>
              <w:br/>
              <w:t>Validering: Generel forretningsfejl i kaldende system der kræver analyse af Systemadministrator med anvendelse af medsendt fejltekst.</w:t>
              <w:br/>
              <w:t>Fejlnummer: 911</w:t>
              <w:br/>
              <w:t>Reaktion: Transaktion afvises</w:t>
              <w:br/>
              <w:t>Parameterliste:</w:t>
              <w:br/>
              <w:t/>
              <w:br/>
              <w:t>##############################</w:t>
              <w:br/>
              <w:t>2) System/Tekniske fejl i DMI: (Inkluderes afhængig af specifik service)</w:t>
              <w:br/>
              <w:t>##############################</w:t>
              <w:br/>
              <w:t>* 930-949: System/Tekniske fejl af midlertidig karakter</w:t>
              <w:br/>
              <w:t>* 950-969: System/Tekniske fejl af varig karakter</w:t>
              <w:br/>
              <w:t>Fejlhåndtering initieres hos kaldende system. Der kan initielt forsøges med genkald.</w:t>
              <w:br/>
              <w:t/>
              <w:br/>
              <w:t>##############################</w:t>
              <w:br/>
              <w:t>3) Globale Fejl</w:t>
              <w:br/>
              <w:t>##############################</w:t>
              <w:br/>
              <w:t>Når services kaldes og processeres kan der opstå fejl som er globale - de kan altså forekomme for alle DMI-services. Fejlene inddeles i intervaller efter type og vil blive meldt med følgende fejlkoder:</w:t>
              <w:br/>
              <w:t/>
              <w:br/>
              <w:t>921, 922, 999: Midlertidige fejlkoder. Mapning til permanente fejlkoder pågår, drevet af DMI:</w:t>
              <w:br/>
              <w:t/>
              <w:br/>
              <w:t>Validering: Forretningsmæssig validering der endnu ikke er mappet til en service-specifik fejlkode.</w:t>
              <w:br/>
              <w:t>Fejlnummer: 999</w:t>
              <w:br/>
              <w:t>Reaktion: Transaktion afvises.</w:t>
              <w:br/>
              <w:t>Parameterliste: DMITransaktionID</w:t>
              <w:br/>
              <w:t/>
              <w:br/>
              <w:t>990-994: Proxy Framework fejl i SAP ERP: Fejlhåndtering varierer</w:t>
              <w:br/>
              <w:t/>
              <w:br/>
              <w:t>Validering: Dubletkontrol på Transaktions ID</w:t>
              <w:br/>
              <w:t>Fejlnummer: 990</w:t>
              <w:br/>
              <w:t>Reaktion: Transaktion afvises da TransaktionsID skal være unikt (Transaktion ID er allerede registreret)</w:t>
              <w:br/>
              <w:t>Parameterliste: DMITransaktionID</w:t>
              <w:br/>
              <w:t/>
              <w:br/>
              <w:t>Validering: Service Processering er ikke tilladt i system &amp; client &amp;</w:t>
              <w:br/>
              <w:t>Fejlnummer: 991</w:t>
              <w:br/>
              <w:t>Reaktion: Transaktion afvises.</w:t>
              <w:br/>
              <w:t>Parameterliste:</w:t>
              <w:br/>
              <w:t/>
              <w:br/>
              <w:t>Validering: Transaktion ID &amp; er allerede processeret (styret fil)</w:t>
              <w:br/>
              <w:t>Fejlnummer: 992</w:t>
              <w:br/>
              <w:t>Reaktion: Transaktion afvises</w:t>
              <w:br/>
              <w:t>Parameterliste: DMITransaktionID</w:t>
              <w:br/>
              <w:t/>
              <w:br/>
              <w:t>Validering: Kontrol på TranskationsID: Feltlængde max 255 karakterer</w:t>
              <w:br/>
              <w:t>Fejlnummer: 993</w:t>
              <w:br/>
              <w:t>Reaktion: Transaktion afvises da feltlængde på TransaktionsID &gt; 255 karakterer</w:t>
              <w:br/>
              <w:t>Parameterliste: DMITransaktionID</w:t>
              <w:br/>
              <w:t/>
              <w:br/>
              <w:t>Validering: Datasikkerhed: Autorisation tillader ikke handling</w:t>
              <w:br/>
              <w:t>Fejlnummer: 994</w:t>
              <w:br/>
              <w:t>Reaktion: Transaktion afvises da bruger mangler autorisation i SAP til at udføre handling.</w:t>
              <w:br/>
              <w:t>Parameterliste: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Noter</w:t>
            </w:r>
          </w:p>
        </w:tc>
      </w:tr>
      <w:tr>
        <w:trPr>
          <w:trHeight w:val="283"/>
        </w:trPr>
        <w:tc>
          <w:tcPr>
            <w:tcW w:w="9639" w:type="dxa"/>
            <w:gridSpan w:val="5"/>
            <w:shd w:val="clear" w:color="auto" w:fill="FFFFFF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Service: synkron</w:t>
              <w:br/>
              <w:t>Frekvens: høj</w:t>
              <w:br/>
              <w:t>Volumen: mellem</w:t>
              <w:br/>
              <w:t>Leverancesikkerhed: høj</w:t>
              <w:br/>
              <w:t>Kompenserende transaktion: ingen</w:t>
              <w:br/>
              <w:t/>
              <w:br/>
              <w:t>Servicen understøtter ikke kompenserende transaktioner. Ved kald af KompenserTrans vil servicen give fejlkode -4 tilbage og ikke 1005.</w:t>
            </w:r>
          </w:p>
        </w:tc>
      </w:tr>
    </w:tbl>
    <w:p>
      <w:r>
        <w:br w:type="page"/>
      </w:r>
    </w:p>
    <w:p>
      <w:pPr>
        <w:pStyle w:val="Titel"/>
        <w:outlineLvl w:val="0"/>
      </w:pPr>
      <w:r>
        <w:rPr xsi:nil="true"/>
        <w:t>Fælles datastrukturer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9639" w:type="dxa"/>
            <w:shd w:val="clear" w:color="auto" w:fill="A0B4FF"/>
            <w:vAlign w:val="center"/>
          </w:tcPr>
          <w:p>
            <w:pPr>
              <w:outlineLvl w:val="1"/>
              <w:rPr>
                <w:rFonts w:ascii="Arial" w:hAnsi="Arial" w:cs="Arial"/>
              </w:rPr>
            </w:pPr>
          </w:p>
        </w:tc>
      </w:tr>
      <w:tr>
        <w:trPr>
          <w:trHeight w:val="321"/>
        </w:trPr>
        <w:tc>
          <w:tcPr>
            <w:tcW w:w="9639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AlternativAdresseStruktur</w:t>
            </w:r>
            <w:bookmarkStart w:name="AlternativAdresseStruktur" w:id="1"/>
            <w:bookmarkEnd w:id="1"/>
          </w:p>
        </w:tc>
      </w:tr>
      <w:tr>
        <w:trPr>
          <w:trHeight w:val="283"/>
        </w:trPr>
        <w:tc>
          <w:tcPr>
            <w:tcW w:w="9639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*AlternativAdresse*</w:t>
              <w:br/>
              <w:t>[</w:t>
              <w:br/>
              <w:t/>
              <w:tab/>
              <w:t>(AlternativAdresseFortløbendeNummer)</w:t>
              <w:br/>
              <w:t/>
              <w:tab/>
              <w:t>(AlternativAdresseAnvendelseKode)</w:t>
              <w:br/>
              <w:t/>
              <w:tab/>
              <w:t>(AlternativAdresseAdresseLinie1)</w:t>
              <w:br/>
              <w:t/>
              <w:tab/>
              <w:t>(AlternativAdresseAdresseLinie2)</w:t>
              <w:br/>
              <w:t/>
              <w:tab/>
              <w:t>(AlternativAdresseAdresseLinie3)</w:t>
              <w:br/>
              <w:t/>
              <w:tab/>
              <w:t>(AlternativAdresseAdresseLinie4)</w:t>
              <w:br/>
              <w:t/>
              <w:tab/>
              <w:t>(AlternativAdresseAdresseLinie5)</w:t>
              <w:br/>
              <w:t/>
              <w:tab/>
              <w:t>(AlternativAdresseAdresseLinie6)</w:t>
              <w:br/>
              <w:t/>
              <w:tab/>
              <w:t>(AlternativAdresseAdresseLinie7)</w:t>
              <w:br/>
              <w:t/>
              <w:tab/>
              <w:t>(AlternativAdresseGyldigFra)</w:t>
              <w:br/>
              <w:t/>
              <w:tab/>
              <w:t>(AlternativAdresseGyldigTil)</w:t>
              <w:br/>
              <w:t/>
              <w:tab/>
              <w:t>(AdresseTypeKode)</w:t>
              <w:br/>
              <w:t/>
              <w:tab/>
              <w:t>(AdresseTypeTekst)</w:t>
              <w:br/>
              <w:t/>
              <w:tab/>
              <w:t>(AdresseTypeGyldigFra)</w:t>
              <w:br/>
              <w:t/>
              <w:tab/>
              <w:t>(AdresseTypeGyldigTil)</w:t>
              <w:br/>
              <w:t/>
              <w:tab/>
              <w:t>(LandKode)</w:t>
              <w:br/>
              <w:t/>
              <w:tab/>
              <w:t>(LandNavn)</w:t>
              <w:br/>
              <w:t>]</w:t>
            </w:r>
          </w:p>
        </w:tc>
      </w:tr>
    </w:tbl>
    <w:p/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9639" w:type="dxa"/>
            <w:shd w:val="clear" w:color="auto" w:fill="A0B4FF"/>
            <w:vAlign w:val="center"/>
          </w:tcPr>
          <w:p>
            <w:pPr>
              <w:outlineLvl w:val="1"/>
              <w:rPr>
                <w:rFonts w:ascii="Arial" w:hAnsi="Arial" w:cs="Arial"/>
              </w:rPr>
            </w:pPr>
          </w:p>
        </w:tc>
      </w:tr>
      <w:tr>
        <w:trPr>
          <w:trHeight w:val="321"/>
        </w:trPr>
        <w:tc>
          <w:tcPr>
            <w:tcW w:w="9639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KundeStruktur</w:t>
            </w:r>
            <w:bookmarkStart w:name="KundeStruktur" w:id="1"/>
            <w:bookmarkEnd w:id="1"/>
          </w:p>
        </w:tc>
      </w:tr>
      <w:tr>
        <w:trPr>
          <w:trHeight w:val="283"/>
        </w:trPr>
        <w:tc>
          <w:tcPr>
            <w:tcW w:w="9639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KundeNummer</w:t>
              <w:br/>
              <w:t>KundeType</w:t>
              <w:br/>
              <w:t>(VirksomhedCVRNummer)</w:t>
              <w:br/>
              <w:t>(KundeNavn)</w:t>
              <w:br/>
              <w:t>(DriftFormKode)</w:t>
              <w:br/>
              <w:t>(</w:t>
              <w:br/>
              <w:t/>
              <w:tab/>
              <w:t>*EnkeltmandVirksomhedEjer*</w:t>
              <w:br/>
              <w:t/>
              <w:tab/>
              <w:t>[</w:t>
              <w:br/>
              <w:t/>
              <w:tab/>
              <w:t/>
              <w:tab/>
              <w:t>PersonCPRNummer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9639" w:type="dxa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>
        <w:trPr>
          <w:trHeight w:val="283"/>
        </w:trPr>
        <w:tc>
          <w:tcPr>
            <w:tcW w:w="963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Identificerer en kunde som et KundeNummer, KundeType par. De optionelle felter er ikke garanteret udfyldt i alle services hvor KundeStruktur benyttes.</w:t>
              <w:br/>
              <w:t/>
              <w:br/>
              <w:t>Hvis KundeNavn er udfyldt er det baseret på navne-information i CSR-P, ES eller AKR.</w:t>
              <w:br/>
              <w:t/>
              <w:br/>
              <w:t>For KundeType=SE-Virksomhed kan VirksomhedCVRNummer og DriftFormKode være udfyldt,</w:t>
              <w:br/>
              <w:t>og hvis DriftFormKodee=Enkeltmandsfirma vil EnkeltmandVirksomhedEjer være sat.</w:t>
              <w:br/>
              <w:t/>
              <w:br/>
              <w:t>De optionelle felter vil blive beriget af MF ved modtagelse af en fordring, før den sendes videre til DMI.</w:t>
            </w:r>
          </w:p>
        </w:tc>
      </w:tr>
    </w:tbl>
    <w:p/>
    <w:p>
      <w:r>
        <w:br w:type="page"/>
      </w:r>
    </w:p>
    <w:p>
      <w:pPr>
        <w:pStyle w:val="Titel"/>
        <w:outlineLvl w:val="0"/>
      </w:pPr>
      <w:r>
        <w:rPr xsi:nil="true"/>
        <w:t>Dataelementer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cantSplit/>
          <w:trHeight w:val="315"/>
          <w:tblHeader/>
        </w:trPr>
        <w:tc>
          <w:tcPr>
            <w:tcW w:w="3397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985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391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AdresseTypeGyldigFra</w:t>
            </w:r>
            <w:bookmarkStart w:name="AdresseTypeGyldigFra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En adressetypes gyldighedsstartdato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AdresseTypeGyldigTil</w:t>
            </w:r>
            <w:bookmarkStart w:name="AdresseTypeGyldigTi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En adressetypes gyldighedsslutdato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AdresseTypeKode</w:t>
            </w:r>
            <w:bookmarkStart w:name="AdresseType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Unik kode som identificerer en adressetype. Koder omfatter:</w:t>
              <w:br/>
              <w:t/>
              <w:br/>
              <w:t>001 = Vejregisteradresse</w:t>
              <w:br/>
              <w:t>002 = Postboksadresse</w:t>
              <w:br/>
              <w:t>003 = Dansk adresse</w:t>
              <w:br/>
              <w:t>004 = Udenlandsk adresse</w:t>
              <w:br/>
              <w:t>005 = Ufuldstændig adresse</w:t>
              <w:br/>
              <w:t/>
              <w:br/>
              <w:t>Værdisæt:</w:t>
              <w:br/>
              <w:t>001 - 999</w:t>
              <w:br/>
              <w:t/>
              <w:br/>
              <w:t>001 = Vejregisteradresse</w:t>
              <w:br/>
              <w:t>002 = Postboksadresse</w:t>
              <w:br/>
              <w:t>003 = Dansk adresse</w:t>
              <w:br/>
              <w:t>004 = Udenlandsk adresse</w:t>
              <w:br/>
              <w:t>005 = Ufuldstændig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AdresseTypeTekst</w:t>
            </w:r>
            <w:bookmarkStart w:name="AdresseTyp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En kort beskrivelse af adressetypen, såsom "Udenlandsk adresse".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AlternativAdresseAdresseLinie1</w:t>
            </w:r>
            <w:bookmarkStart w:name="AlternativAdresseAdresseLinie1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Adresselinje 1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AlternativAdresseAdresseLinie2</w:t>
            </w:r>
            <w:bookmarkStart w:name="AlternativAdresseAdresseLinie2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2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AlternativAdresseAdresseLinie3</w:t>
            </w:r>
            <w:bookmarkStart w:name="AlternativAdresseAdresseLinie3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3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AlternativAdresseAdresseLinie4</w:t>
            </w:r>
            <w:bookmarkStart w:name="AlternativAdresseAdresseLinie4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4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AlternativAdresseAdresseLinie5</w:t>
            </w:r>
            <w:bookmarkStart w:name="AlternativAdresseAdresseLinie5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5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AlternativAdresseAdresseLinie6</w:t>
            </w:r>
            <w:bookmarkStart w:name="AlternativAdresseAdresseLinie6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6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AlternativAdresseAdresseLinie7</w:t>
            </w:r>
            <w:bookmarkStart w:name="AlternativAdresseAdresseLinie7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7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AlternativAdresseAnvendelseKode</w:t>
            </w:r>
            <w:bookmarkStart w:name="AlternativAdresseAnvendelse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</w:t>
              <w:br/>
              <w:t>enumeration: 0, 1, 8, 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Beskriver adresseringsmuligheder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AlternativAdresseFortløbendeNummer</w:t>
            </w:r>
            <w:bookmarkStart w:name="AlternativAdresseFortløbend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fortløbende nummerering ved flere adresser af samme type og på samme tidspunkt. Indikerer prioritet.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AlternativAdresseGyldigFra</w:t>
            </w:r>
            <w:bookmarkStart w:name="AlternativAdresseGyldigFra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Specifik dato (uden start og slutangivelse).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AlternativAdresseGyldigTil</w:t>
            </w:r>
            <w:bookmarkStart w:name="AlternativAdresseGyldigTi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Specifik dato (uden start og slutangivelse).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AnvendtAdresseKilde</w:t>
            </w:r>
            <w:bookmarkStart w:name="AnvendtAdresseKil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8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Ved adressering kan der anvendes adresse fra stamdatasystemet (REGISTER) eller en manuelt indtastet adresse (MANUELT)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DriftFormKode</w:t>
            </w:r>
            <w:bookmarkStart w:name="DriftForm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Entydig kode som identificerer driftformen.</w:t>
              <w:br/>
              <w:t/>
              <w:br/>
              <w:t>DriftFormKode: DriftFormTekstLang (DriftFormTekstKort)</w:t>
              <w:br/>
              <w:t/>
              <w:br/>
              <w:t>001: Enkeltmandsfirma (EF)</w:t>
              <w:br/>
              <w:t>002: Dødsbo (BO)</w:t>
              <w:br/>
              <w:t>003: Interessentskab (IS)</w:t>
              <w:br/>
              <w:t>004: Registreret interessentskab (RIS)</w:t>
              <w:br/>
              <w:t>005: Partrederi (PR)</w:t>
              <w:br/>
              <w:t>006: Kommanditselskab (KS)</w:t>
              <w:br/>
              <w:t>007: Registreret kommanditselskab (RKS)</w:t>
              <w:br/>
              <w:t>008: Enhed under oprettelse (EUO)</w:t>
              <w:br/>
              <w:t>009: Aktieselskab (AS)</w:t>
              <w:br/>
              <w:t>010: AS beskattet som andelsforening (AS)</w:t>
              <w:br/>
              <w:t>011: ApS beskattet som andelsforening (ApS)</w:t>
              <w:br/>
              <w:t>012: Filial af udenlandsk aktieselskab (UAS)</w:t>
              <w:br/>
              <w:t>013: Anpartsselskab under stiftelse (APU)</w:t>
              <w:br/>
              <w:t>014: Anpartsselskab (APS)</w:t>
              <w:br/>
              <w:t>015: Filial af udenlandsk anpartsselskab (UAP)</w:t>
              <w:br/>
              <w:t>016: Europæisk Økonomisk Firmagruppe (EØF)</w:t>
              <w:br/>
              <w:t>017: Andelsforening (FAF)</w:t>
              <w:br/>
              <w:t>018: Indkøbsforening (FIF)</w:t>
              <w:br/>
              <w:t>019: Produktions- og salgsforening (FPS)</w:t>
              <w:br/>
              <w:t>020: Brugsforening (FNB) (FNB)</w:t>
              <w:br/>
              <w:t>021: Brugsforening (FBF) (FBF)</w:t>
              <w:br/>
              <w:t>022: Øvrige andelsforening (FØF)</w:t>
              <w:br/>
              <w:t>023: Gensidige forsikringsforening (FGF)</w:t>
              <w:br/>
              <w:t>024: Investeringsforening (FAI)</w:t>
              <w:br/>
              <w:t>025: Selskab med begrænset ansvar (SBA)</w:t>
              <w:br/>
              <w:t>026: Andelsforen. m/ begrænset ansvar (ABA</w:t>
              <w:br/>
              <w:t>027: Forening m/begrænset ansvar (FBA)</w:t>
              <w:br/>
              <w:t>029: Forening (FO)</w:t>
              <w:br/>
              <w:t>030: Finansierings- og kreditinstitut (FRI)</w:t>
              <w:br/>
              <w:t>031: Finansieringsinstitut (LFI)</w:t>
              <w:br/>
              <w:t>032: Realkreditinstitut (LFR)</w:t>
              <w:br/>
              <w:t>033: Sparekasse og Andelskasse (SP)</w:t>
              <w:br/>
              <w:t>034: Udenlandsk, anden virksomhed (UØ)</w:t>
              <w:br/>
              <w:t>035: Udenlandsk forening (UF)</w:t>
              <w:br/>
              <w:t>036: Erhvervsdrivende fond (LFF)</w:t>
              <w:br/>
              <w:t>037: Fond (FF)</w:t>
              <w:br/>
              <w:t>038: Arbejdsmarkedsforening (LFA)</w:t>
              <w:br/>
              <w:t>039: Selvejende institution, forening, fond mv (SI)</w:t>
              <w:br/>
              <w:t>040: Selvejende institution med offentlig støtte (SIO)</w:t>
              <w:br/>
              <w:t>041: Legat (FL)</w:t>
              <w:br/>
              <w:t>042: Stiftelse (FST)</w:t>
              <w:br/>
              <w:t>043: Stat (OS)</w:t>
              <w:br/>
              <w:t>044: Amt (OA)</w:t>
              <w:br/>
              <w:t>045: Kommune (OK)</w:t>
              <w:br/>
              <w:t>046: Folkekirkeligt menighedsråd (MR)</w:t>
              <w:br/>
              <w:t>047: Særlig offentlig virksomhed (SOV)</w:t>
              <w:br/>
              <w:t>048: Afregnende enhed, fællesregistrering (YY)</w:t>
              <w:br/>
              <w:t>049: AS beskattet som indkøbsforening (AS)</w:t>
              <w:br/>
              <w:t>050: ApS beskattet som indkøbsforening (ApS)</w:t>
              <w:br/>
              <w:t>051: Forening omfattet af lov om fonde (LFØ)</w:t>
              <w:br/>
              <w:t>052: Konkursbo (BKB)</w:t>
              <w:br/>
              <w:t>054: Anden forening (Ø)</w:t>
              <w:br/>
              <w:t>055: Registreret enkeltmandsfirma (REF)</w:t>
              <w:br/>
              <w:t>056: Udenlandsk aktieselskab (UA)</w:t>
              <w:br/>
              <w:t>057: Udenlandsk anpartsselskab (UDP)</w:t>
              <w:br/>
              <w:t>058: SE-selskab (SE)</w:t>
              <w:br/>
              <w:t>059: Frivillig Forening (FFO)</w:t>
              <w:br/>
              <w:t>060: Region (REG)</w:t>
              <w:br/>
              <w:t>061: Udenlandsk pengeinstitut (UPI)</w:t>
              <w:br/>
              <w:t>062: Udenlandsk forsikringsselskab (UFO)</w:t>
              <w:br/>
              <w:t>063: Udenlandsk pensionsinstitut (UPE)</w:t>
              <w:br/>
              <w:t>064: Personlig mindre virksomhed (PMV)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GenerelModtager</w:t>
            </w:r>
            <w:bookmarkStart w:name="GenerelModtag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Bolsk værdi. Den kan enten være True eller False. Angiver om parten er generel modtager af kommunikation eller kun i specifikke sager.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KundeNavn</w:t>
            </w:r>
            <w:bookmarkStart w:name="Kunde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Navn på kunde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KundeNummer</w:t>
            </w:r>
            <w:bookmarkStart w:name="Kund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11</w:t>
              <w:br/>
              <w:t>pattern: [0-9]{8,11}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Identifikationen af kunden i form af CVR/SE nr. for virksomheder, CPR for personer og journalnr. for dem, som ikke har et af de 2 andre typer.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KundeType</w:t>
            </w:r>
            <w:bookmarkStart w:name="KundeTyp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Identificere typen kunde, dvs. hvad KundeNummer dækker over.</w:t>
              <w:br/>
              <w:t/>
              <w:br/>
              <w:t>Værdisæt:</w:t>
              <w:br/>
              <w:t>CVR-Virksomhed</w:t>
              <w:br/>
              <w:t>SE-Virksomhed</w:t>
              <w:br/>
              <w:t>CPR-Person</w:t>
              <w:br/>
              <w:t>AKR-DMR-Person</w:t>
              <w:br/>
              <w:t>AKR-DMR-Virksomhed</w:t>
              <w:br/>
              <w:t>AKR-DMR-Ukendt</w:t>
              <w:br/>
              <w:t>AKR-EFI-Person</w:t>
              <w:br/>
              <w:t>AKR-EFI-Virksomhed</w:t>
              <w:br/>
              <w:t>AKR-EFI-Myndighed</w:t>
              <w:br/>
              <w:t>AKR-EFI-Ukendt</w:t>
              <w:br/>
              <w:t>UViR-Virksomhed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LandKode</w:t>
            </w:r>
            <w:bookmarkStart w:name="Land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</w:t>
              <w:br/>
              <w:t>pattern: [A-Z]{2}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Landekode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LandNavn</w:t>
            </w:r>
            <w:bookmarkStart w:name="Land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Navnet på landet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MeddelelseOprettetDatoTid</w:t>
            </w:r>
            <w:bookmarkStart w:name="MeddelelseOprettetDatoT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dateTime</w:t>
              <w:br/>
              <w:t>whitespace: collapse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Tidstempel for oprettelse.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OpdateretDatoTid</w:t>
            </w:r>
            <w:bookmarkStart w:name="OpdateretDatoT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dateTime</w:t>
              <w:br/>
              <w:t>whitespace: collapse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dato og tid for opdatering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PartRepæsentantType</w:t>
            </w:r>
            <w:bookmarkStart w:name="PartRepæsentantTyp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Kode der angiver typen af partsrepræsentant. Det kan f.eks. være:</w:t>
              <w:br/>
              <w:t>UNPA</w:t>
              <w:tab/>
              <w:t>Ubegrænset fuldmagt</w:t>
              <w:br/>
              <w:t>LIPA</w:t>
              <w:tab/>
              <w:t>Begrænset fuldmagt</w:t>
              <w:br/>
              <w:t>FUPA</w:t>
              <w:tab/>
              <w:t>Fremtidsfuldmagt</w:t>
              <w:br/>
              <w:t>P5GU</w:t>
              <w:tab/>
              <w:t>§ 5 Værge</w:t>
              <w:br/>
              <w:t>P6GU</w:t>
              <w:tab/>
              <w:t>§ 6 Værge</w:t>
              <w:br/>
              <w:t>PAA1</w:t>
              <w:tab/>
              <w:t>Forældremyndighedsindehaver 1</w:t>
              <w:br/>
              <w:t>PAAH</w:t>
              <w:tab/>
              <w:t>Forældremyndighedsindehaver</w:t>
              <w:br/>
              <w:t>ATTN</w:t>
              <w:tab/>
              <w:t>Bisidder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PersonCPRNummer</w:t>
            </w:r>
            <w:bookmarkStart w:name="PersonCPR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  <w:br/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CPR-nummer er et 10 cifret personnummer der entydigt identificerer en dansk person.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SendKopiTilSkyldner</w:t>
            </w:r>
            <w:bookmarkStart w:name="SendKopiTilSkyldn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Bolsk værdi. Den kan enten være True eller False. Angiver om der skal sendes kopi af kommunikation til skyldner.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SærligIndsats</w:t>
            </w:r>
            <w:bookmarkStart w:name="SærligIndsats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Bolsk værdi. Den kan enten være True eller False. Angiver om der er registreret Særlig Indsats på skyldneren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VirksomhedCVRNummer</w:t>
            </w:r>
            <w:bookmarkStart w:name="VirksomhedCVR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8</w:t>
              <w:br/>
              <w:t>pattern: [0-9]{8}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nummer der tildeles juridiske enheder i et Centralt Virksomheds Register (CVR).</w:t>
            </w:r>
          </w:p>
        </w:tc>
      </w:tr>
    </w:tbl>
    <w:sectPr w:rsidR="001227D7" w:rsidRPr="005A3520" w:rsidSect="002A25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8C3" w:rsidRDefault="005248C3" w:rsidP="000036B2">
      <w:pPr>
        <w:spacing w:line="240" w:lineRule="auto"/>
      </w:pPr>
      <w:r>
        <w:separator/>
      </w:r>
    </w:p>
  </w:endnote>
  <w:endnote w:type="continuationSeparator" w:id="0">
    <w:p w:rsidR="005248C3" w:rsidRDefault="005248C3" w:rsidP="00003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54D" w:rsidRDefault="002A254D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Pr="00CD27A8" w:rsidRDefault="00800637">
    <w:pPr>
      <w:pStyle w:val="Sidefod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21-01-2026</w:t>
    </w:r>
    <w:r w:rsidR="000036B2" w:rsidRPr="00CD27A8">
      <w:rPr>
        <w:rFonts w:ascii="Arial" w:hAnsi="Arial" w:cs="Arial"/>
        <w:sz w:val="16"/>
        <w:szCs w:val="16"/>
      </w:rPr>
      <w:ptab w:relativeTo="margin" w:alignment="center" w:leader="none"/>
      <w:t>Kilde: Debitormotor_EFI_1_8_1 (DB)</w:t>
    </w:r>
    <w:r>
      <w:rPr>
        <w:rFonts w:ascii="Arial" w:hAnsi="Arial" w:cs="Arial"/>
        <w:sz w:val="16"/>
        <w:szCs w:val="16"/>
      </w:rPr>
      <w:t xml:space="preserve"> </w:t>
    </w:r>
    <w:r w:rsidR="000036B2" w:rsidRPr="00CD27A8">
      <w:rPr>
        <w:rFonts w:ascii="Arial" w:hAnsi="Arial" w:cs="Arial"/>
        <w:sz w:val="16"/>
        <w:szCs w:val="16"/>
      </w:rPr>
      <w:ptab w:relativeTo="margin" w:alignment="right" w:leader="none"/>
    </w:r>
    <w:r w:rsidR="00CD27A8" w:rsidRPr="00CD27A8">
      <w:rPr>
        <w:rFonts w:ascii="Arial" w:hAnsi="Arial" w:cs="Arial"/>
        <w:sz w:val="16"/>
        <w:szCs w:val="16"/>
      </w:rPr>
      <w:t>Side</w:t>
    </w:r>
    <w:r w:rsidR="00CD27A8">
      <w:rPr>
        <w:rFonts w:ascii="Arial" w:hAnsi="Arial" w:cs="Arial"/>
        <w:sz w:val="16"/>
        <w:szCs w:val="16"/>
      </w:rPr>
      <w:t xml:space="preserve"> </w:t>
    </w:r>
    <w:r w:rsidR="00CD27A8" w:rsidRPr="00CD27A8">
      <w:rPr>
        <w:rFonts w:ascii="Arial" w:hAnsi="Arial" w:cs="Arial"/>
        <w:sz w:val="16"/>
        <w:szCs w:val="16"/>
      </w:rPr>
      <w:fldChar w:fldCharType="begin"/>
    </w:r>
    <w:r w:rsidR="00CD27A8" w:rsidRPr="00CD27A8">
      <w:rPr>
        <w:rFonts w:ascii="Arial" w:hAnsi="Arial" w:cs="Arial"/>
        <w:sz w:val="16"/>
        <w:szCs w:val="16"/>
      </w:rPr>
      <w:instrText>PAGE   \* MERGEFORMAT</w:instrText>
    </w:r>
    <w:r w:rsidR="00CD27A8" w:rsidRPr="00CD27A8">
      <w:rPr>
        <w:rFonts w:ascii="Arial" w:hAnsi="Arial" w:cs="Arial"/>
        <w:sz w:val="16"/>
        <w:szCs w:val="16"/>
      </w:rPr>
      <w:fldChar w:fldCharType="separate"/>
    </w:r>
    <w:r w:rsidR="00044CA7">
      <w:rPr>
        <w:rFonts w:ascii="Arial" w:hAnsi="Arial" w:cs="Arial"/>
        <w:noProof/>
        <w:sz w:val="16"/>
        <w:szCs w:val="16"/>
      </w:rPr>
      <w:t>2</w:t>
    </w:r>
    <w:r w:rsidR="00CD27A8" w:rsidRPr="00CD27A8">
      <w:rPr>
        <w:rFonts w:ascii="Arial" w:hAnsi="Arial" w:cs="Arial"/>
        <w:sz w:val="16"/>
        <w:szCs w:val="16"/>
      </w:rPr>
      <w:fldChar w:fldCharType="end"/>
    </w:r>
    <w:r w:rsidR="00CD27A8">
      <w:rPr>
        <w:rFonts w:ascii="Arial" w:hAnsi="Arial" w:cs="Arial"/>
        <w:sz w:val="16"/>
        <w:szCs w:val="16"/>
      </w:rPr>
      <w:t xml:space="preserve"> af </w:t>
    </w:r>
    <w:r w:rsidR="00CD27A8">
      <w:rPr>
        <w:rFonts w:ascii="Arial" w:hAnsi="Arial" w:cs="Arial"/>
        <w:sz w:val="16"/>
        <w:szCs w:val="16"/>
      </w:rPr>
      <w:fldChar w:fldCharType="begin"/>
    </w:r>
    <w:r w:rsidR="00CD27A8">
      <w:rPr>
        <w:rFonts w:ascii="Arial" w:hAnsi="Arial" w:cs="Arial"/>
        <w:sz w:val="16"/>
        <w:szCs w:val="16"/>
      </w:rPr>
      <w:instrText xml:space="preserve"> NUMPAGES  \* MERGEFORMAT </w:instrText>
    </w:r>
    <w:r w:rsidR="00CD27A8">
      <w:rPr>
        <w:rFonts w:ascii="Arial" w:hAnsi="Arial" w:cs="Arial"/>
        <w:sz w:val="16"/>
        <w:szCs w:val="16"/>
      </w:rPr>
      <w:fldChar w:fldCharType="separate"/>
    </w:r>
    <w:r w:rsidR="00044CA7">
      <w:rPr>
        <w:rFonts w:ascii="Arial" w:hAnsi="Arial" w:cs="Arial"/>
        <w:noProof/>
        <w:sz w:val="16"/>
        <w:szCs w:val="16"/>
      </w:rPr>
      <w:t>2</w:t>
    </w:r>
    <w:r w:rsidR="00CD27A8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54D" w:rsidRDefault="002A254D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8C3" w:rsidRDefault="005248C3" w:rsidP="000036B2">
      <w:pPr>
        <w:spacing w:line="240" w:lineRule="auto"/>
      </w:pPr>
      <w:r>
        <w:separator/>
      </w:r>
    </w:p>
  </w:footnote>
  <w:footnote w:type="continuationSeparator" w:id="0">
    <w:p w:rsidR="005248C3" w:rsidRDefault="005248C3" w:rsidP="00003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54D" w:rsidRDefault="002A254D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Default="00800637">
    <w:pPr>
      <w:pStyle w:val="Sidehoved"/>
    </w:pP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center" w:leader="none"/>
    </w:r>
    <w:r>
      <w:rPr>
        <w:rFonts w:ascii="Arial" w:hAnsi="Arial" w:cs="Arial"/>
        <w:sz w:val="16"/>
        <w:szCs w:val="16"/>
      </w:rPr>
      <w:t xml:space="preserve"> </w:t>
      <w:t>KundeHent</w:t>
    </w:r>
    <w:r w:rsidR="000036B2">
      <w:rPr>
        <w:rFonts w:ascii="Arial" w:hAnsi="Arial" w:cs="Arial"/>
        <w:sz w:val="16"/>
        <w:szCs w:val="16"/>
      </w:rPr>
      <w:ptab w:relativeTo="margin" w:alignment="right" w:leader="none"/>
    </w:r>
    <w:r>
      <w:rPr>
        <w:rFonts w:ascii="Arial" w:hAnsi="Arial" w:cs="Arial"/>
        <w:sz w:val="16"/>
        <w:szCs w:val="16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54D" w:rsidRDefault="002A254D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6B2"/>
    <w:rsid w:val="000036B2"/>
    <w:rsid w:val="00044CA7"/>
    <w:rsid w:val="00070562"/>
    <w:rsid w:val="000760EA"/>
    <w:rsid w:val="00080356"/>
    <w:rsid w:val="00082163"/>
    <w:rsid w:val="000B26A5"/>
    <w:rsid w:val="000C3A28"/>
    <w:rsid w:val="000C4629"/>
    <w:rsid w:val="000D46AC"/>
    <w:rsid w:val="000F186C"/>
    <w:rsid w:val="001227D7"/>
    <w:rsid w:val="0018446F"/>
    <w:rsid w:val="00190A43"/>
    <w:rsid w:val="001917BF"/>
    <w:rsid w:val="00210558"/>
    <w:rsid w:val="00264F5C"/>
    <w:rsid w:val="002849DF"/>
    <w:rsid w:val="00290AD3"/>
    <w:rsid w:val="00294615"/>
    <w:rsid w:val="002A254D"/>
    <w:rsid w:val="00311190"/>
    <w:rsid w:val="00336659"/>
    <w:rsid w:val="003535FC"/>
    <w:rsid w:val="00366808"/>
    <w:rsid w:val="00384521"/>
    <w:rsid w:val="003A2AE2"/>
    <w:rsid w:val="003C1EDC"/>
    <w:rsid w:val="003F0C93"/>
    <w:rsid w:val="00400ADF"/>
    <w:rsid w:val="00410FCF"/>
    <w:rsid w:val="00415BBA"/>
    <w:rsid w:val="004403DD"/>
    <w:rsid w:val="00445601"/>
    <w:rsid w:val="00454F43"/>
    <w:rsid w:val="00455AF5"/>
    <w:rsid w:val="00487224"/>
    <w:rsid w:val="004A64CD"/>
    <w:rsid w:val="004B0930"/>
    <w:rsid w:val="004C0C80"/>
    <w:rsid w:val="005248C3"/>
    <w:rsid w:val="00542BDF"/>
    <w:rsid w:val="005A3520"/>
    <w:rsid w:val="005E4D37"/>
    <w:rsid w:val="00637859"/>
    <w:rsid w:val="00674374"/>
    <w:rsid w:val="00690C2E"/>
    <w:rsid w:val="00691CA5"/>
    <w:rsid w:val="006A52B4"/>
    <w:rsid w:val="00716C5D"/>
    <w:rsid w:val="00757E05"/>
    <w:rsid w:val="00766875"/>
    <w:rsid w:val="007A79F0"/>
    <w:rsid w:val="007E3776"/>
    <w:rsid w:val="00800637"/>
    <w:rsid w:val="008019E7"/>
    <w:rsid w:val="00806E80"/>
    <w:rsid w:val="0081580E"/>
    <w:rsid w:val="0081744E"/>
    <w:rsid w:val="008250E3"/>
    <w:rsid w:val="008A570A"/>
    <w:rsid w:val="008E4D54"/>
    <w:rsid w:val="008F0C7C"/>
    <w:rsid w:val="009037EE"/>
    <w:rsid w:val="00917F9E"/>
    <w:rsid w:val="00942382"/>
    <w:rsid w:val="00947CD4"/>
    <w:rsid w:val="00957C28"/>
    <w:rsid w:val="0096062F"/>
    <w:rsid w:val="009762AE"/>
    <w:rsid w:val="009B6CED"/>
    <w:rsid w:val="009F273D"/>
    <w:rsid w:val="00A11722"/>
    <w:rsid w:val="00A343C7"/>
    <w:rsid w:val="00A40157"/>
    <w:rsid w:val="00A77194"/>
    <w:rsid w:val="00A95180"/>
    <w:rsid w:val="00A95C73"/>
    <w:rsid w:val="00AA184A"/>
    <w:rsid w:val="00AA3F08"/>
    <w:rsid w:val="00AB05CC"/>
    <w:rsid w:val="00AC13BC"/>
    <w:rsid w:val="00AE20BC"/>
    <w:rsid w:val="00B00371"/>
    <w:rsid w:val="00B203D0"/>
    <w:rsid w:val="00B21EB1"/>
    <w:rsid w:val="00B864C1"/>
    <w:rsid w:val="00B86551"/>
    <w:rsid w:val="00BA2642"/>
    <w:rsid w:val="00BC4073"/>
    <w:rsid w:val="00BD0A11"/>
    <w:rsid w:val="00BD0F3B"/>
    <w:rsid w:val="00C02367"/>
    <w:rsid w:val="00C0650D"/>
    <w:rsid w:val="00C326CA"/>
    <w:rsid w:val="00C913BB"/>
    <w:rsid w:val="00CA10AE"/>
    <w:rsid w:val="00CA14E6"/>
    <w:rsid w:val="00CB0DA7"/>
    <w:rsid w:val="00CD27A8"/>
    <w:rsid w:val="00CF289D"/>
    <w:rsid w:val="00D06F11"/>
    <w:rsid w:val="00D14E82"/>
    <w:rsid w:val="00D56DED"/>
    <w:rsid w:val="00D63B15"/>
    <w:rsid w:val="00D9600D"/>
    <w:rsid w:val="00DF7B59"/>
    <w:rsid w:val="00E31FE0"/>
    <w:rsid w:val="00E61894"/>
    <w:rsid w:val="00E652AF"/>
    <w:rsid w:val="00E967CB"/>
    <w:rsid w:val="00EF4511"/>
    <w:rsid w:val="00F302FE"/>
    <w:rsid w:val="00F429F9"/>
    <w:rsid w:val="00F66CEA"/>
    <w:rsid w:val="00FB5261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CFF04C-1B59-4C55-B551-6D70D02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C2E"/>
    <w:pPr>
      <w:spacing w:after="0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036B2"/>
  </w:style>
  <w:style w:type="paragraph" w:styleId="Sidefod">
    <w:name w:val="footer"/>
    <w:basedOn w:val="Normal"/>
    <w:link w:val="Sidefo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036B2"/>
  </w:style>
  <w:style w:type="paragraph" w:styleId="NormalWeb">
    <w:name w:val="Normal (Web)"/>
    <w:basedOn w:val="Normal"/>
    <w:uiPriority w:val="99"/>
    <w:semiHidden/>
    <w:unhideWhenUsed/>
    <w:rsid w:val="005E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Titel">
    <w:name w:val="Title"/>
    <w:basedOn w:val="Normal"/>
    <w:next w:val="Normal"/>
    <w:link w:val="TitelTegn"/>
    <w:uiPriority w:val="10"/>
    <w:qFormat/>
    <w:rsid w:val="00690C2E"/>
    <w:pPr>
      <w:spacing w:after="160"/>
    </w:pPr>
    <w:rPr>
      <w:rFonts w:ascii="Arial" w:hAnsi="Arial" w:cs="Arial"/>
      <w:b/>
      <w:sz w:val="48"/>
    </w:rPr>
  </w:style>
  <w:style w:type="character" w:customStyle="1" w:styleId="TitelTegn">
    <w:name w:val="Titel Tegn"/>
    <w:basedOn w:val="Standardskrifttypeiafsnit"/>
    <w:link w:val="Titel"/>
    <w:uiPriority w:val="10"/>
    <w:rsid w:val="00690C2E"/>
    <w:rPr>
      <w:rFonts w:ascii="Arial" w:hAnsi="Arial" w:cs="Arial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69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SKAT</Company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2017-06-14T05:47:00Z</dcterms:created>
  <dc:creator>SKAT</dc:creator>
  <cp:lastModifiedBy>tomcat-viewersa.ccta.dk</cp:lastModifiedBy>
  <dcterms:modified xsi:type="dcterms:W3CDTF">2017-10-16T11:19:00Z</dcterms:modified>
  <cp:revision>43</cp:revision>
</cp:coreProperties>
</file>