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8986" w14:textId="77777777" w:rsidR="00297FB8" w:rsidRDefault="000863E4" w:rsidP="000863E4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0863E4" w14:paraId="7A850E7C" w14:textId="77777777" w:rsidTr="000863E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1698AF2D" w14:textId="77777777" w:rsidR="000863E4" w:rsidRDefault="000863E4" w:rsidP="000863E4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0863E4" w14:paraId="06BD7984" w14:textId="77777777" w:rsidTr="000863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5D89B3A4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0863E4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0863E4" w14:paraId="68709C25" w14:textId="77777777" w:rsidTr="000863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2DEB75C0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111473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34A677A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0863E4" w14:paraId="6C4B4DF8" w14:textId="77777777" w:rsidTr="000863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432315B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046133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711ADF5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2022-08-16</w:t>
            </w:r>
          </w:p>
        </w:tc>
      </w:tr>
      <w:tr w:rsidR="000863E4" w14:paraId="7C05404A" w14:textId="77777777" w:rsidTr="000863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FFB0541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0863E4" w14:paraId="051DADB1" w14:textId="77777777" w:rsidTr="000863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7080412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34F7EB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BBCB90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3212074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78ADE3D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20AA00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2CA9D5D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0A7D031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8EBE0A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0C16E82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65D3CB9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09367A5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A00E3B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F2D3B4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6547CB1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E460E7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30A5A30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D6D0FE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3C08C7A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7DFE8E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23F67ED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426DF72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0FAF20E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C8D3AC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1155C8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0B8B9EA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6515C6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7A53CEE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C35B08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32C172C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25CE00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0B856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09628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41507D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15DBB3A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888E07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26192A2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2E72CE9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056D62F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5079350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54F33A7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216853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0500E88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EE5EF5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261CBEF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37D5FC9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747186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  <w:p w14:paraId="6D80C79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75DC5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4492285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622FA7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76F03AA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90780D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2FE7C14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8EDB72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0298132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F23C40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A23A92B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863E4" w14:paraId="4B47E991" w14:textId="77777777" w:rsidTr="000863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E9D1553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0863E4" w14:paraId="5471D347" w14:textId="77777777" w:rsidTr="000863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20D8466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2411B86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56DB4EB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36675E0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369012E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033181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533100B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19F4D00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FDCB5A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1322BE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6CCAFB0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20D520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140F99A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3586525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7D12AA8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5025CB3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54F2280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68F6FBC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6625A33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4CF4198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4B83222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0C15C0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14F34A30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</w:tc>
      </w:tr>
    </w:tbl>
    <w:p w14:paraId="2DC326D8" w14:textId="77777777" w:rsidR="000863E4" w:rsidRDefault="000863E4" w:rsidP="000863E4">
      <w:pPr>
        <w:rPr>
          <w:rFonts w:ascii="Arial" w:hAnsi="Arial" w:cs="Arial"/>
          <w:b/>
          <w:sz w:val="40"/>
        </w:rPr>
        <w:sectPr w:rsidR="000863E4" w:rsidSect="000863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2B5F8BF" w14:textId="77777777" w:rsidR="000863E4" w:rsidRDefault="000863E4" w:rsidP="000863E4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863E4" w14:paraId="6D20F867" w14:textId="77777777" w:rsidTr="000863E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0A148DC8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8FF5B1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AD15E72" w14:textId="77777777" w:rsidR="000863E4" w:rsidRPr="000863E4" w:rsidRDefault="000863E4" w:rsidP="000863E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863E4" w14:paraId="72CF37BA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4E68214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18FA1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B3EAFAC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EE6549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45480F7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886A75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60CF982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70C729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942E8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76CA6CB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EB9FA6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FC9264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D82A571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299E005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33E6A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623548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546F898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55FCC86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5DA0092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5F8B134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7570426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EB0EDB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149C869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53E3DAC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674C8CD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7EC3BC5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361D443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1BCE364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1048B1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365900F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F87F1F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6D5AFEA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6E7352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EF5B9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3F9A30D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95142F6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56DB29C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811C43A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A1DFA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90DE9C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5CF390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69CBE6C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E608E2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3B04D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1835008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460ECEA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B5619C6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C69F033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30B31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5335D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D44A988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E28A3F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8281C1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5CA8FD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FE3EF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12C28BB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C776477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B2B5DFA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1279406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766694E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86A486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067F74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2F86153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45E7CDB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68CB06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FB89E0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93366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429BE3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166ADE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314AF664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9C1037C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AF605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F1007E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50D07E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FF43B7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799763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5598BE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758E7E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C61BC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3239ED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3891953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4173E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AB8DED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3AFB95E6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DB2AF4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0B973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9B46116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7FD4F8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0BDFB86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0B2AF5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01FCBD7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7FCA46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123B725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D9E2E3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85F360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47A808F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46D2A47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04301DC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B2638E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A237F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4A08D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1B41576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4C3C31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520490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9EA58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2B40FBE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70D31F9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B55C1FB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5AB3E0C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78262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D5B9CA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E9666C5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AF1902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4034C48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36408A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AD669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A46240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FE0BA3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433C88D9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3FF6B69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C881F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F2E02D9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33001D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33C2979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B3EBF4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413C891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A650F9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221365C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5D3441E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38D241F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7539A04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3EC5E3A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8BBA29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159265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341FB26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3F0B6C5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3447059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23AD509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4AFA4EB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FAA4E0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437FEE9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1DF1939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57B7D52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427A30E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64B417E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6C05623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595B06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A9CF96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31958D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2E71D10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F6BBCF2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6A7E74A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5ACD1E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7BBB0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7C3188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42906E6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39E80ED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68EAC3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70BC5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51F5A4E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7C4095C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F74ED1C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260C5B1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8CFFE7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D420A45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4990F29A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8B7C93F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1DB064C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13171FE8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792FB33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35FA233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825A25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D0ACC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7E8146B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0823D42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81938AA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B926BC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0FD2CA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71656B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1F09815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AB314A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2B6FA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466591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574ACE3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74D3EB2B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9F8E13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1A513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AAA441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102ADB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ECE7E3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42CD348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5645D5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5D544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5761B4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F024312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71794EDC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F1C477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0AB5D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3EDC95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451558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F4A4CD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2072D48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0504BF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37FCF9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94B09C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EC1F24C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E9BEC16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D3347F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291DF9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13BED4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30A06C6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2B28ED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071E3E0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E3D4E7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0F7AAC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85F910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54C63C2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1B3AE0A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EBCBCF7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9AA39A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2739BE7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0830E90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5767770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74EDD3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6789DA0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E7F18B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E3DED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2CE917C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5420B2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34B500B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2896A9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28DA37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7483D89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96D642B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lastRenderedPageBreak/>
              <w:t>maxLength: 100</w:t>
            </w:r>
          </w:p>
          <w:p w14:paraId="74A8B6AF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7755B8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 der beskriver koden for fejl.</w:t>
            </w:r>
          </w:p>
          <w:p w14:paraId="3C44F89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3D00F18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683E7E8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08869D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4C5044E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3E71154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F19F223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4A6F64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A02E6B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9215F3D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104F92FD" w14:textId="77777777" w:rsidR="000863E4" w:rsidRPr="000863E4" w:rsidRDefault="000863E4" w:rsidP="000863E4">
            <w:pPr>
              <w:rPr>
                <w:rFonts w:ascii="Arial" w:hAnsi="Arial" w:cs="Arial"/>
                <w:sz w:val="18"/>
                <w:lang w:val="en-US"/>
              </w:rPr>
            </w:pPr>
            <w:r w:rsidRPr="000863E4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57C69B3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793EA79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3B00E5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2217C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6AF661B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90E9294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46565B09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16AEF4B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6B147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CFE168A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1AB3942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7646BAA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1274BFB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3EB97F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0309E7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43C11A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0F7CEB2A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5A717F1D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9EF4B9F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350D6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A50A90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3720FD9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9D6AD2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5BBEA42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3BABB8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45C5213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97FB6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F9519C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60BB6D3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36CD047E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F2659CB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4FADE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4CFDCCC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556626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0E0B44D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15CEA8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9D677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65977C8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F910C4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A90D35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2108787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D022833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4234400E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232390D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C39B6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A2DF65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00514B38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49BF595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4CD4439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0630E06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C1E8BC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E4B3B2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12CE972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A8A2EDB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00BC46D5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8A3146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591429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0B5685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en periode hvor en skat opkræves via Personbeskatningssystemerne (Forskud/Slut).</w:t>
            </w:r>
          </w:p>
          <w:p w14:paraId="2A717DD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EF59AF0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45D05E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4575E3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6C578E9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6E32BFDD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1F61818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9072BD5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3296AE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en periode hvor en skat opkræves via Personbeskatningssystemerne (Forskud/Slut).</w:t>
            </w:r>
          </w:p>
          <w:p w14:paraId="76F65E81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494651C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F7D2E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D6247F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1E70F34E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1FABED58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F77AE5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32758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D3FA83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713E4316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7CA0987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38067955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B6972D7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678E7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6AD0C4C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61A729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70F00F89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BD098F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247C74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EC74F3F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4F380D4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4637F58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68191F2B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6CDAA6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3B0F464D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5408CEBD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  <w:tr w:rsidR="000863E4" w14:paraId="6C11DEF2" w14:textId="77777777" w:rsidTr="000863E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490E3AB" w14:textId="77777777" w:rsidR="000863E4" w:rsidRPr="000863E4" w:rsidRDefault="000863E4" w:rsidP="000863E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7AFC5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A2FCB61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69A3B6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15E5BF3A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29E5E19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730D6A86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4BC87BF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2FB087F9" w14:textId="77777777" w:rsidR="000863E4" w:rsidRDefault="000863E4" w:rsidP="000863E4">
            <w:pPr>
              <w:rPr>
                <w:rFonts w:ascii="Arial" w:hAnsi="Arial" w:cs="Arial"/>
                <w:sz w:val="18"/>
              </w:rPr>
            </w:pPr>
          </w:p>
          <w:p w14:paraId="225D3047" w14:textId="77777777" w:rsidR="000863E4" w:rsidRPr="000863E4" w:rsidRDefault="000863E4" w:rsidP="000863E4">
            <w:pPr>
              <w:rPr>
                <w:rFonts w:ascii="Arial" w:hAnsi="Arial" w:cs="Arial"/>
                <w:sz w:val="18"/>
              </w:rPr>
            </w:pPr>
          </w:p>
        </w:tc>
      </w:tr>
    </w:tbl>
    <w:p w14:paraId="04A2CAE0" w14:textId="77777777" w:rsidR="000863E4" w:rsidRPr="000863E4" w:rsidRDefault="000863E4" w:rsidP="000863E4">
      <w:pPr>
        <w:rPr>
          <w:rFonts w:ascii="Arial" w:hAnsi="Arial" w:cs="Arial"/>
          <w:b/>
          <w:sz w:val="48"/>
        </w:rPr>
      </w:pPr>
    </w:p>
    <w:sectPr w:rsidR="000863E4" w:rsidRPr="000863E4" w:rsidSect="000863E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89D6" w14:textId="77777777" w:rsidR="000863E4" w:rsidRDefault="000863E4" w:rsidP="000863E4">
      <w:pPr>
        <w:spacing w:line="240" w:lineRule="auto"/>
      </w:pPr>
      <w:r>
        <w:separator/>
      </w:r>
    </w:p>
  </w:endnote>
  <w:endnote w:type="continuationSeparator" w:id="0">
    <w:p w14:paraId="732A9336" w14:textId="77777777" w:rsidR="000863E4" w:rsidRDefault="000863E4" w:rsidP="00086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C112" w14:textId="77777777" w:rsidR="000863E4" w:rsidRDefault="000863E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11C1" w14:textId="77777777" w:rsidR="000863E4" w:rsidRPr="000863E4" w:rsidRDefault="000863E4" w:rsidP="000863E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august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1589C" w14:textId="77777777" w:rsidR="000863E4" w:rsidRDefault="000863E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38B5" w14:textId="77777777" w:rsidR="000863E4" w:rsidRDefault="000863E4" w:rsidP="000863E4">
      <w:pPr>
        <w:spacing w:line="240" w:lineRule="auto"/>
      </w:pPr>
      <w:r>
        <w:separator/>
      </w:r>
    </w:p>
  </w:footnote>
  <w:footnote w:type="continuationSeparator" w:id="0">
    <w:p w14:paraId="1FF10C1A" w14:textId="77777777" w:rsidR="000863E4" w:rsidRDefault="000863E4" w:rsidP="000863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5AA5" w14:textId="77777777" w:rsidR="000863E4" w:rsidRDefault="000863E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7EF7" w14:textId="77777777" w:rsidR="000863E4" w:rsidRPr="000863E4" w:rsidRDefault="000863E4" w:rsidP="000863E4">
    <w:pPr>
      <w:pStyle w:val="Sidehoved"/>
      <w:jc w:val="center"/>
      <w:rPr>
        <w:rFonts w:ascii="Arial" w:hAnsi="Arial" w:cs="Arial"/>
      </w:rPr>
    </w:pPr>
    <w:r w:rsidRPr="000863E4">
      <w:rPr>
        <w:rFonts w:ascii="Arial" w:hAnsi="Arial" w:cs="Arial"/>
      </w:rPr>
      <w:t>Datastruktur</w:t>
    </w:r>
  </w:p>
  <w:p w14:paraId="7C87AA16" w14:textId="77777777" w:rsidR="000863E4" w:rsidRPr="000863E4" w:rsidRDefault="000863E4" w:rsidP="000863E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1697" w14:textId="77777777" w:rsidR="000863E4" w:rsidRDefault="000863E4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A157" w14:textId="77777777" w:rsidR="000863E4" w:rsidRDefault="000863E4" w:rsidP="000863E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116F853D" w14:textId="77777777" w:rsidR="000863E4" w:rsidRPr="000863E4" w:rsidRDefault="000863E4" w:rsidP="000863E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D3011"/>
    <w:multiLevelType w:val="multilevel"/>
    <w:tmpl w:val="B57282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E4"/>
    <w:rsid w:val="000863E4"/>
    <w:rsid w:val="0029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9CD7"/>
  <w15:chartTrackingRefBased/>
  <w15:docId w15:val="{2607EAFD-3B30-443D-B9D1-6BD3526E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63E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63E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63E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63E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63E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63E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63E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63E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63E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63E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63E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63E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63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63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63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63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6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6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63E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63E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63E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63E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63E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63E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63E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63E4"/>
  </w:style>
  <w:style w:type="paragraph" w:styleId="Sidefod">
    <w:name w:val="footer"/>
    <w:basedOn w:val="Normal"/>
    <w:link w:val="SidefodTegn"/>
    <w:uiPriority w:val="99"/>
    <w:unhideWhenUsed/>
    <w:rsid w:val="000863E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1609</Words>
  <Characters>9815</Characters>
  <Application>Microsoft Office Word</Application>
  <DocSecurity>0</DocSecurity>
  <Lines>81</Lines>
  <Paragraphs>22</Paragraphs>
  <ScaleCrop>false</ScaleCrop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2022-08-16T07:54:00Z</dcterms:created>
  <dcterms:modified xsi:type="dcterms:W3CDTF">2022-08-16T07:57:00Z</dcterms:modified>
</cp:coreProperties>
</file>