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3588940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0B53" w:rsidRDefault="00090B53">
          <w:pPr>
            <w:pStyle w:val="Overskrift"/>
          </w:pPr>
          <w:r>
            <w:t>Indhold</w:t>
          </w:r>
        </w:p>
        <w:p w:rsidR="00090B53" w:rsidRDefault="00090B53">
          <w:pPr>
            <w:pStyle w:val="Indholdsfortegnelse2"/>
            <w:tabs>
              <w:tab w:val="left" w:pos="880"/>
              <w:tab w:val="right" w:leader="dot" w:pos="9719"/>
            </w:tabs>
            <w:rPr>
              <w:noProof/>
            </w:rPr>
          </w:pPr>
          <w:r>
            <w:fldChar w:fldCharType="begin"/>
          </w:r>
          <w:r>
            <w:instrText xml:space="preserve"> TOC \o "1-3" \h \z \u </w:instrText>
          </w:r>
          <w:r>
            <w:fldChar w:fldCharType="separate"/>
          </w:r>
          <w:hyperlink w:anchor="_Toc316650171" w:history="1">
            <w:r w:rsidRPr="007356EA">
              <w:rPr>
                <w:rStyle w:val="Hyperlink"/>
                <w:noProof/>
              </w:rPr>
              <w:t>1.1</w:t>
            </w:r>
            <w:r>
              <w:rPr>
                <w:noProof/>
              </w:rPr>
              <w:tab/>
            </w:r>
            <w:r w:rsidRPr="007356EA">
              <w:rPr>
                <w:rStyle w:val="Hyperlink"/>
                <w:noProof/>
              </w:rPr>
              <w:t>12.09 Behandl ikke direkte placerbare indbetalinger</w:t>
            </w:r>
            <w:r>
              <w:rPr>
                <w:noProof/>
                <w:webHidden/>
              </w:rPr>
              <w:tab/>
            </w:r>
            <w:r>
              <w:rPr>
                <w:noProof/>
                <w:webHidden/>
              </w:rPr>
              <w:fldChar w:fldCharType="begin"/>
            </w:r>
            <w:r>
              <w:rPr>
                <w:noProof/>
                <w:webHidden/>
              </w:rPr>
              <w:instrText xml:space="preserve"> PAGEREF _Toc316650171 \h </w:instrText>
            </w:r>
            <w:r>
              <w:rPr>
                <w:noProof/>
                <w:webHidden/>
              </w:rPr>
            </w:r>
            <w:r>
              <w:rPr>
                <w:noProof/>
                <w:webHidden/>
              </w:rPr>
              <w:fldChar w:fldCharType="separate"/>
            </w:r>
            <w:r>
              <w:rPr>
                <w:noProof/>
                <w:webHidden/>
              </w:rPr>
              <w:t>2</w:t>
            </w:r>
            <w:r>
              <w:rPr>
                <w:noProof/>
                <w:webHidden/>
              </w:rPr>
              <w:fldChar w:fldCharType="end"/>
            </w:r>
          </w:hyperlink>
        </w:p>
        <w:p w:rsidR="00090B53" w:rsidRDefault="00090B53">
          <w:pPr>
            <w:pStyle w:val="Indholdsfortegnelse2"/>
            <w:tabs>
              <w:tab w:val="left" w:pos="880"/>
              <w:tab w:val="right" w:leader="dot" w:pos="9719"/>
            </w:tabs>
            <w:rPr>
              <w:noProof/>
            </w:rPr>
          </w:pPr>
          <w:hyperlink w:anchor="_Toc316650172" w:history="1">
            <w:r w:rsidRPr="007356EA">
              <w:rPr>
                <w:rStyle w:val="Hyperlink"/>
                <w:noProof/>
              </w:rPr>
              <w:t>1.2</w:t>
            </w:r>
            <w:r>
              <w:rPr>
                <w:noProof/>
              </w:rPr>
              <w:tab/>
            </w:r>
            <w:r w:rsidRPr="007356EA">
              <w:rPr>
                <w:rStyle w:val="Hyperlink"/>
                <w:noProof/>
              </w:rPr>
              <w:t>15.03 Overfør regnskabsdata</w:t>
            </w:r>
            <w:r>
              <w:rPr>
                <w:noProof/>
                <w:webHidden/>
              </w:rPr>
              <w:tab/>
            </w:r>
            <w:r>
              <w:rPr>
                <w:noProof/>
                <w:webHidden/>
              </w:rPr>
              <w:fldChar w:fldCharType="begin"/>
            </w:r>
            <w:r>
              <w:rPr>
                <w:noProof/>
                <w:webHidden/>
              </w:rPr>
              <w:instrText xml:space="preserve"> PAGEREF _Toc316650172 \h </w:instrText>
            </w:r>
            <w:r>
              <w:rPr>
                <w:noProof/>
                <w:webHidden/>
              </w:rPr>
            </w:r>
            <w:r>
              <w:rPr>
                <w:noProof/>
                <w:webHidden/>
              </w:rPr>
              <w:fldChar w:fldCharType="separate"/>
            </w:r>
            <w:r>
              <w:rPr>
                <w:noProof/>
                <w:webHidden/>
              </w:rPr>
              <w:t>4</w:t>
            </w:r>
            <w:r>
              <w:rPr>
                <w:noProof/>
                <w:webHidden/>
              </w:rPr>
              <w:fldChar w:fldCharType="end"/>
            </w:r>
          </w:hyperlink>
        </w:p>
        <w:p w:rsidR="00090B53" w:rsidRDefault="00090B53">
          <w:r>
            <w:rPr>
              <w:b/>
              <w:bCs/>
            </w:rPr>
            <w:fldChar w:fldCharType="end"/>
          </w:r>
        </w:p>
      </w:sdtContent>
    </w:sdt>
    <w:p w:rsidR="00090B53" w:rsidRDefault="00090B53">
      <w:pPr>
        <w:rPr>
          <w:rFonts w:ascii="Arial" w:eastAsiaTheme="majorEastAsia" w:hAnsi="Arial" w:cs="Arial"/>
          <w:b/>
          <w:bCs/>
          <w:sz w:val="24"/>
          <w:szCs w:val="26"/>
        </w:rPr>
      </w:pPr>
      <w:bookmarkStart w:id="0" w:name="_GoBack"/>
      <w:bookmarkEnd w:id="0"/>
      <w:r>
        <w:br w:type="page"/>
      </w:r>
    </w:p>
    <w:p w:rsidR="003B68D7" w:rsidRDefault="00090B53" w:rsidP="00090B53">
      <w:pPr>
        <w:pStyle w:val="Overskrift2"/>
      </w:pPr>
      <w:bookmarkStart w:id="1" w:name="_Toc316650171"/>
      <w:r>
        <w:t>12.09 Behandl ikke direkte placerbare indbetalinger</w:t>
      </w:r>
      <w:bookmarkEnd w:id="1"/>
    </w:p>
    <w:p w:rsidR="00090B53" w:rsidRDefault="00090B53" w:rsidP="00090B5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Formål</w:t>
            </w:r>
          </w:p>
          <w:p w:rsidR="00090B53" w:rsidRDefault="00090B53" w:rsidP="00090B53">
            <w:pPr>
              <w:pStyle w:val="Normal11"/>
            </w:pPr>
            <w:r>
              <w:t xml:space="preserve">Håndtering af indbetalinger, som ikke kunne placeres direkte. </w:t>
            </w:r>
          </w:p>
          <w:p w:rsidR="00090B53" w:rsidRDefault="00090B53" w:rsidP="00090B53">
            <w:pPr>
              <w:pStyle w:val="Normal11"/>
            </w:pPr>
          </w:p>
          <w:p w:rsidR="00090B53" w:rsidRDefault="00090B53" w:rsidP="00090B53">
            <w:pPr>
              <w:pStyle w:val="Normal11"/>
            </w:pPr>
            <w:r>
              <w:t xml:space="preserve">Beskrivelse </w:t>
            </w:r>
          </w:p>
          <w:p w:rsidR="00090B53" w:rsidRDefault="00090B53" w:rsidP="00090B53">
            <w:pPr>
              <w:pStyle w:val="Normal11"/>
            </w:pPr>
            <w:r>
              <w:t xml:space="preserve">Denne liste vil indeholde indbetalinger foretaget til opkrævningsmyndigheden, hvor det ikke automatisk har været muligt at identificerer fordringer eller kundekonti, hvor disse kan placeres. </w:t>
            </w:r>
          </w:p>
          <w:p w:rsidR="00090B53" w:rsidRDefault="00090B53" w:rsidP="00090B53">
            <w:pPr>
              <w:pStyle w:val="Normal11"/>
            </w:pPr>
          </w:p>
          <w:p w:rsidR="00090B53" w:rsidRDefault="00090B53" w:rsidP="00090B53">
            <w:pPr>
              <w:pStyle w:val="Normal11"/>
            </w:pPr>
            <w:r>
              <w:t xml:space="preserve">Det er en arbejdsproces der sikrer, at betalinger, der henstår på denne konto for ikke placerbare indbetalinger, bliver behandlet dagligt. </w:t>
            </w:r>
          </w:p>
          <w:p w:rsidR="00090B53" w:rsidRDefault="00090B53" w:rsidP="00090B53">
            <w:pPr>
              <w:pStyle w:val="Normal11"/>
            </w:pPr>
          </w:p>
          <w:p w:rsidR="00090B53" w:rsidRDefault="00090B53" w:rsidP="00090B53">
            <w:pPr>
              <w:pStyle w:val="Normal11"/>
            </w:pPr>
            <w:r>
              <w:t xml:space="preserve">I forbindelse med opklaring af, hvilken kundekonto eller hvilke fordringer der skal dækkes, skal det også være muligt at "overføre" beløbet til SAP 38 eller Inddrivelse.(Inddrivelse er ikke relevant i forbindelse med </w:t>
            </w:r>
            <w:proofErr w:type="spellStart"/>
            <w:r>
              <w:t>idriftssættelse</w:t>
            </w:r>
            <w:proofErr w:type="spellEnd"/>
            <w:r>
              <w:t xml:space="preserve"> af </w:t>
            </w:r>
            <w:proofErr w:type="spellStart"/>
            <w:r>
              <w:t>dmo</w:t>
            </w:r>
            <w:proofErr w:type="spellEnd"/>
            <w:r>
              <w:t xml:space="preserve"> til </w:t>
            </w:r>
            <w:proofErr w:type="spellStart"/>
            <w:r>
              <w:t>inderstøttelse</w:t>
            </w:r>
            <w:proofErr w:type="spellEnd"/>
            <w:r>
              <w:t xml:space="preserve"> af </w:t>
            </w:r>
            <w:proofErr w:type="spellStart"/>
            <w:r>
              <w:t>dmr</w:t>
            </w:r>
            <w:proofErr w:type="spellEnd"/>
            <w:r>
              <w:t xml:space="preserv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090B53" w:rsidRDefault="00090B53" w:rsidP="00090B53">
            <w:pPr>
              <w:pStyle w:val="Normal11"/>
            </w:pPr>
          </w:p>
          <w:p w:rsidR="00090B53" w:rsidRDefault="00090B53" w:rsidP="00090B53">
            <w:pPr>
              <w:pStyle w:val="Normal11"/>
            </w:pPr>
            <w:r>
              <w:t xml:space="preserve">Der skal være mulighed for at placere beløbet på en konkret kundekonto, hvor det afventer at en sagsbehandler/bogholder placerer beløbet. </w:t>
            </w:r>
          </w:p>
          <w:p w:rsidR="00090B53" w:rsidRDefault="00090B53" w:rsidP="00090B53">
            <w:pPr>
              <w:pStyle w:val="Normal11"/>
            </w:pPr>
            <w:r>
              <w:t xml:space="preserve">Det skal sikres at indbetalinger som er foretaget </w:t>
            </w:r>
            <w:proofErr w:type="spellStart"/>
            <w:r>
              <w:t>pga</w:t>
            </w:r>
            <w:proofErr w:type="spellEnd"/>
            <w:r>
              <w:t xml:space="preserve"> af en sikkerhedsstillelse der er bragt til anvendelse, skal indgå på liste over ikke placerbare indbetalinger, </w:t>
            </w:r>
            <w:proofErr w:type="spellStart"/>
            <w:r>
              <w:t>Identification</w:t>
            </w:r>
            <w:proofErr w:type="spellEnd"/>
            <w:r>
              <w:t xml:space="preserve"> af indbetaling vedrørende sikkerhedsstillelse vil være i form af et unikt identifikationsnummer som leveres af løsningen i forbindelse med en sagsbehandlers/bogholders stillingtagen til at bringe en sikkerhedsstillelse i </w:t>
            </w:r>
            <w:proofErr w:type="spellStart"/>
            <w:r>
              <w:t>anvendelse</w:t>
            </w:r>
            <w:proofErr w:type="gramStart"/>
            <w:r>
              <w:t>.Sikkerhedsstillelser</w:t>
            </w:r>
            <w:proofErr w:type="spellEnd"/>
            <w:proofErr w:type="gramEnd"/>
            <w:r>
              <w:t xml:space="preserve"> er ikke relevant i forbindelse med </w:t>
            </w:r>
            <w:proofErr w:type="spellStart"/>
            <w:r>
              <w:t>idriftssættelse</w:t>
            </w:r>
            <w:proofErr w:type="spellEnd"/>
            <w:r>
              <w:t xml:space="preserve"> af </w:t>
            </w:r>
            <w:proofErr w:type="spellStart"/>
            <w:r>
              <w:t>dmo</w:t>
            </w:r>
            <w:proofErr w:type="spellEnd"/>
            <w:r>
              <w:t xml:space="preserve"> til </w:t>
            </w:r>
            <w:proofErr w:type="spellStart"/>
            <w:r>
              <w:t>inderstøttelse</w:t>
            </w:r>
            <w:proofErr w:type="spellEnd"/>
            <w:r>
              <w:t xml:space="preserve"> af </w:t>
            </w:r>
            <w:proofErr w:type="spellStart"/>
            <w:r>
              <w:t>dmr</w:t>
            </w:r>
            <w:proofErr w:type="spellEnd"/>
            <w:r>
              <w:t xml:space="preserve">) </w:t>
            </w:r>
          </w:p>
          <w:p w:rsidR="00090B53" w:rsidRDefault="00090B53" w:rsidP="00090B53">
            <w:pPr>
              <w:pStyle w:val="Normal11"/>
            </w:pPr>
            <w:r>
              <w:t>Sporbarhed - oplysninger om hvilken medarbejder der har behandlet de enkelte poster skal være logget og efterfølgende umiddelbart tilgængelige i løsningen</w:t>
            </w:r>
          </w:p>
          <w:p w:rsidR="00090B53" w:rsidRDefault="00090B53" w:rsidP="00090B53">
            <w:pPr>
              <w:pStyle w:val="Normal11"/>
            </w:pPr>
          </w:p>
          <w:p w:rsidR="00090B53" w:rsidRPr="00090B53" w:rsidRDefault="00090B53" w:rsidP="00090B53">
            <w:pPr>
              <w:pStyle w:val="Normal11"/>
            </w:pP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Frekvens</w:t>
            </w:r>
          </w:p>
          <w:p w:rsidR="00090B53" w:rsidRPr="00090B53" w:rsidRDefault="00090B53" w:rsidP="00090B53">
            <w:pPr>
              <w:pStyle w:val="Normal11"/>
            </w:pP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Aktører</w:t>
            </w:r>
          </w:p>
          <w:p w:rsidR="00090B53" w:rsidRDefault="00090B53" w:rsidP="00090B53">
            <w:pPr>
              <w:pStyle w:val="Normal11"/>
            </w:pPr>
            <w:r>
              <w:t>Sagsbehandler</w:t>
            </w:r>
          </w:p>
          <w:p w:rsidR="00090B53" w:rsidRPr="00090B53" w:rsidRDefault="00090B53" w:rsidP="00090B53">
            <w:pPr>
              <w:pStyle w:val="Normal11"/>
            </w:pPr>
            <w:r>
              <w:t>Bogholder</w:t>
            </w: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Startbetingelser</w:t>
            </w:r>
          </w:p>
          <w:p w:rsidR="00090B53" w:rsidRPr="00090B53" w:rsidRDefault="00090B53" w:rsidP="00090B53">
            <w:pPr>
              <w:pStyle w:val="Normal11"/>
            </w:pPr>
            <w:r>
              <w:t xml:space="preserve">At </w:t>
            </w:r>
            <w:proofErr w:type="spellStart"/>
            <w:r>
              <w:t>use</w:t>
            </w:r>
            <w:proofErr w:type="spellEnd"/>
            <w:r>
              <w:t xml:space="preserve"> case 12.10 har fundet indbetalinger, der ikke er direkte placerbare. </w:t>
            </w:r>
          </w:p>
        </w:tc>
      </w:tr>
    </w:tbl>
    <w:p w:rsidR="00090B53" w:rsidRDefault="00090B53" w:rsidP="00090B5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0B53" w:rsidTr="00090B53">
        <w:tblPrEx>
          <w:tblCellMar>
            <w:top w:w="0" w:type="dxa"/>
            <w:bottom w:w="0" w:type="dxa"/>
          </w:tblCellMar>
        </w:tblPrEx>
        <w:tc>
          <w:tcPr>
            <w:tcW w:w="9909" w:type="dxa"/>
            <w:gridSpan w:val="3"/>
          </w:tcPr>
          <w:p w:rsidR="00090B53" w:rsidRPr="00090B53" w:rsidRDefault="00090B53" w:rsidP="00090B53">
            <w:pPr>
              <w:pStyle w:val="Normal11"/>
            </w:pPr>
            <w:r>
              <w:rPr>
                <w:b/>
              </w:rPr>
              <w:t>Hovedvej</w:t>
            </w:r>
          </w:p>
        </w:tc>
      </w:tr>
      <w:tr w:rsidR="00090B53" w:rsidTr="00090B53">
        <w:tblPrEx>
          <w:tblCellMar>
            <w:top w:w="0" w:type="dxa"/>
            <w:bottom w:w="0" w:type="dxa"/>
          </w:tblCellMar>
        </w:tblPrEx>
        <w:tc>
          <w:tcPr>
            <w:tcW w:w="3356" w:type="dxa"/>
            <w:shd w:val="pct20" w:color="auto" w:fill="0000FF"/>
          </w:tcPr>
          <w:p w:rsidR="00090B53" w:rsidRPr="00090B53" w:rsidRDefault="00090B53" w:rsidP="00090B53">
            <w:pPr>
              <w:pStyle w:val="Normal11"/>
              <w:rPr>
                <w:color w:val="FFFFFF"/>
              </w:rPr>
            </w:pPr>
            <w:r>
              <w:rPr>
                <w:color w:val="FFFFFF"/>
              </w:rPr>
              <w:t>Aktør</w:t>
            </w:r>
          </w:p>
        </w:tc>
        <w:tc>
          <w:tcPr>
            <w:tcW w:w="3356" w:type="dxa"/>
            <w:shd w:val="pct20" w:color="auto" w:fill="0000FF"/>
          </w:tcPr>
          <w:p w:rsidR="00090B53" w:rsidRPr="00090B53" w:rsidRDefault="00090B53" w:rsidP="00090B53">
            <w:pPr>
              <w:pStyle w:val="Normal11"/>
              <w:rPr>
                <w:color w:val="FFFFFF"/>
              </w:rPr>
            </w:pPr>
            <w:r>
              <w:rPr>
                <w:color w:val="FFFFFF"/>
              </w:rPr>
              <w:t>Løsning</w:t>
            </w:r>
          </w:p>
        </w:tc>
        <w:tc>
          <w:tcPr>
            <w:tcW w:w="3197" w:type="dxa"/>
            <w:shd w:val="pct20" w:color="auto" w:fill="0000FF"/>
          </w:tcPr>
          <w:p w:rsidR="00090B53" w:rsidRPr="00090B53" w:rsidRDefault="00090B53" w:rsidP="00090B53">
            <w:pPr>
              <w:pStyle w:val="Normal11"/>
              <w:rPr>
                <w:color w:val="FFFFFF"/>
              </w:rPr>
            </w:pPr>
            <w:r>
              <w:rPr>
                <w:color w:val="FFFFFF"/>
              </w:rPr>
              <w:t>Service/Service operationer</w:t>
            </w:r>
          </w:p>
        </w:tc>
      </w:tr>
      <w:tr w:rsidR="00090B53" w:rsidTr="00090B53">
        <w:tblPrEx>
          <w:tblCellMar>
            <w:top w:w="0" w:type="dxa"/>
            <w:bottom w:w="0" w:type="dxa"/>
          </w:tblCellMar>
        </w:tblPrEx>
        <w:tc>
          <w:tcPr>
            <w:tcW w:w="9909" w:type="dxa"/>
            <w:gridSpan w:val="3"/>
            <w:shd w:val="clear" w:color="auto" w:fill="FFFFFF"/>
          </w:tcPr>
          <w:p w:rsidR="00090B53" w:rsidRPr="00090B53" w:rsidRDefault="00090B53" w:rsidP="00090B53">
            <w:pPr>
              <w:pStyle w:val="Normal11"/>
              <w:rPr>
                <w:b/>
              </w:rPr>
            </w:pPr>
            <w:r>
              <w:rPr>
                <w:b/>
              </w:rPr>
              <w:t>Trin 1: Viser liste over ikke placerede indbetalinger</w:t>
            </w:r>
          </w:p>
        </w:tc>
      </w:tr>
      <w:tr w:rsidR="00090B53" w:rsidTr="00090B53">
        <w:tblPrEx>
          <w:tblCellMar>
            <w:top w:w="0" w:type="dxa"/>
            <w:bottom w:w="0" w:type="dxa"/>
          </w:tblCellMar>
        </w:tblPrEx>
        <w:tc>
          <w:tcPr>
            <w:tcW w:w="3356" w:type="dxa"/>
            <w:shd w:val="clear" w:color="auto" w:fill="FFFFFF"/>
          </w:tcPr>
          <w:p w:rsidR="00090B53" w:rsidRPr="00090B53" w:rsidRDefault="00090B53" w:rsidP="00090B53">
            <w:pPr>
              <w:pStyle w:val="Normal11"/>
              <w:rPr>
                <w:color w:val="000000"/>
              </w:rPr>
            </w:pPr>
            <w:r>
              <w:rPr>
                <w:color w:val="000000"/>
              </w:rPr>
              <w:t xml:space="preserve">Aktøren vælger en liste over ikke placerbare indbetalinger. </w:t>
            </w:r>
          </w:p>
        </w:tc>
        <w:tc>
          <w:tcPr>
            <w:tcW w:w="3356" w:type="dxa"/>
            <w:shd w:val="clear" w:color="auto" w:fill="FFFFFF"/>
          </w:tcPr>
          <w:p w:rsidR="00090B53" w:rsidRDefault="00090B53" w:rsidP="00090B53">
            <w:pPr>
              <w:pStyle w:val="Normal11"/>
            </w:pPr>
            <w:r>
              <w:t>Der fremkommer en liste over alle indbetalinger, der ikke er behandlet automatisk.</w:t>
            </w:r>
          </w:p>
        </w:tc>
        <w:tc>
          <w:tcPr>
            <w:tcW w:w="3197" w:type="dxa"/>
            <w:shd w:val="clear" w:color="auto" w:fill="FFFFFF"/>
          </w:tcPr>
          <w:p w:rsidR="00090B53" w:rsidRDefault="00090B53" w:rsidP="00090B53">
            <w:pPr>
              <w:pStyle w:val="Normal11"/>
            </w:pPr>
          </w:p>
        </w:tc>
      </w:tr>
      <w:tr w:rsidR="00090B53" w:rsidTr="00090B53">
        <w:tblPrEx>
          <w:tblCellMar>
            <w:top w:w="0" w:type="dxa"/>
            <w:bottom w:w="0" w:type="dxa"/>
          </w:tblCellMar>
        </w:tblPrEx>
        <w:tc>
          <w:tcPr>
            <w:tcW w:w="9909" w:type="dxa"/>
            <w:gridSpan w:val="3"/>
            <w:shd w:val="clear" w:color="auto" w:fill="FFFFFF"/>
          </w:tcPr>
          <w:p w:rsidR="00090B53" w:rsidRPr="00090B53" w:rsidRDefault="00090B53" w:rsidP="00090B53">
            <w:pPr>
              <w:pStyle w:val="Normal11"/>
              <w:rPr>
                <w:b/>
              </w:rPr>
            </w:pPr>
            <w:r>
              <w:rPr>
                <w:b/>
              </w:rPr>
              <w:t>Trin 2: Detaljer på ikke placerede indbetalinger</w:t>
            </w:r>
          </w:p>
        </w:tc>
      </w:tr>
      <w:tr w:rsidR="00090B53" w:rsidTr="00090B53">
        <w:tblPrEx>
          <w:tblCellMar>
            <w:top w:w="0" w:type="dxa"/>
            <w:bottom w:w="0" w:type="dxa"/>
          </w:tblCellMar>
        </w:tblPrEx>
        <w:tc>
          <w:tcPr>
            <w:tcW w:w="3356" w:type="dxa"/>
            <w:shd w:val="clear" w:color="auto" w:fill="FFFFFF"/>
          </w:tcPr>
          <w:p w:rsidR="00090B53" w:rsidRDefault="00090B53" w:rsidP="00090B53">
            <w:pPr>
              <w:pStyle w:val="Normal11"/>
              <w:rPr>
                <w:color w:val="000000"/>
              </w:rPr>
            </w:pPr>
            <w:r>
              <w:rPr>
                <w:color w:val="000000"/>
              </w:rPr>
              <w:t xml:space="preserve">Der vælges, hvilken post aktøren ønsker at arbejde med. </w:t>
            </w:r>
          </w:p>
        </w:tc>
        <w:tc>
          <w:tcPr>
            <w:tcW w:w="3356" w:type="dxa"/>
            <w:shd w:val="clear" w:color="auto" w:fill="FFFFFF"/>
          </w:tcPr>
          <w:p w:rsidR="00090B53" w:rsidRDefault="00090B53" w:rsidP="00090B53">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090B53" w:rsidRDefault="00090B53" w:rsidP="00090B53">
            <w:pPr>
              <w:pStyle w:val="Normal11"/>
            </w:pPr>
          </w:p>
        </w:tc>
      </w:tr>
      <w:tr w:rsidR="00090B53" w:rsidTr="00090B53">
        <w:tblPrEx>
          <w:tblCellMar>
            <w:top w:w="0" w:type="dxa"/>
            <w:bottom w:w="0" w:type="dxa"/>
          </w:tblCellMar>
        </w:tblPrEx>
        <w:tc>
          <w:tcPr>
            <w:tcW w:w="9909" w:type="dxa"/>
            <w:gridSpan w:val="3"/>
            <w:shd w:val="clear" w:color="auto" w:fill="FFFFFF"/>
          </w:tcPr>
          <w:p w:rsidR="00090B53" w:rsidRPr="00090B53" w:rsidRDefault="00090B53" w:rsidP="00090B53">
            <w:pPr>
              <w:pStyle w:val="Normal11"/>
              <w:rPr>
                <w:b/>
              </w:rPr>
            </w:pPr>
            <w:r>
              <w:rPr>
                <w:b/>
              </w:rPr>
              <w:t>Trin 3: Indbetaling placeres på konto</w:t>
            </w:r>
          </w:p>
        </w:tc>
      </w:tr>
      <w:tr w:rsidR="00090B53" w:rsidTr="00090B53">
        <w:tblPrEx>
          <w:tblCellMar>
            <w:top w:w="0" w:type="dxa"/>
            <w:bottom w:w="0" w:type="dxa"/>
          </w:tblCellMar>
        </w:tblPrEx>
        <w:tc>
          <w:tcPr>
            <w:tcW w:w="3356" w:type="dxa"/>
            <w:shd w:val="clear" w:color="auto" w:fill="FFFFFF"/>
          </w:tcPr>
          <w:p w:rsidR="00090B53" w:rsidRDefault="00090B53" w:rsidP="00090B53">
            <w:pPr>
              <w:pStyle w:val="Normal11"/>
              <w:rPr>
                <w:color w:val="000000"/>
              </w:rPr>
            </w:pPr>
            <w:r>
              <w:rPr>
                <w:color w:val="000000"/>
              </w:rPr>
              <w:t xml:space="preserve">Aktøren indsætter et kundenummer. </w:t>
            </w:r>
          </w:p>
          <w:p w:rsidR="00090B53" w:rsidRDefault="00090B53" w:rsidP="00090B53">
            <w:pPr>
              <w:pStyle w:val="Normal11"/>
              <w:rPr>
                <w:color w:val="000000"/>
              </w:rPr>
            </w:pPr>
          </w:p>
          <w:p w:rsidR="00090B53" w:rsidRDefault="00090B53" w:rsidP="00090B53">
            <w:pPr>
              <w:pStyle w:val="Normal11"/>
              <w:rPr>
                <w:color w:val="000000"/>
              </w:rPr>
            </w:pPr>
            <w:r>
              <w:rPr>
                <w:color w:val="000000"/>
              </w:rPr>
              <w:t xml:space="preserve">Aktøren vælger evt. hvorledes en </w:t>
            </w:r>
            <w:r>
              <w:rPr>
                <w:color w:val="000000"/>
              </w:rPr>
              <w:lastRenderedPageBreak/>
              <w:t xml:space="preserve">given fordring(er) skal dækkes. </w:t>
            </w:r>
          </w:p>
          <w:p w:rsidR="00090B53" w:rsidRDefault="00090B53" w:rsidP="00090B53">
            <w:pPr>
              <w:pStyle w:val="Normal11"/>
              <w:rPr>
                <w:color w:val="000000"/>
              </w:rPr>
            </w:pPr>
          </w:p>
          <w:p w:rsidR="00090B53" w:rsidRDefault="00090B53" w:rsidP="00090B53">
            <w:pPr>
              <w:pStyle w:val="Normal11"/>
              <w:rPr>
                <w:color w:val="000000"/>
              </w:rPr>
            </w:pPr>
            <w:r>
              <w:rPr>
                <w:color w:val="000000"/>
              </w:rPr>
              <w:t xml:space="preserve">Aktøren vælger evt. at indbetalingen skal overføres til andet system. </w:t>
            </w:r>
          </w:p>
          <w:p w:rsidR="00090B53" w:rsidRDefault="00090B53" w:rsidP="00090B53">
            <w:pPr>
              <w:pStyle w:val="Normal11"/>
              <w:rPr>
                <w:color w:val="000000"/>
              </w:rPr>
            </w:pPr>
          </w:p>
        </w:tc>
        <w:tc>
          <w:tcPr>
            <w:tcW w:w="3356" w:type="dxa"/>
            <w:shd w:val="clear" w:color="auto" w:fill="FFFFFF"/>
          </w:tcPr>
          <w:p w:rsidR="00090B53" w:rsidRDefault="00090B53" w:rsidP="00090B53">
            <w:pPr>
              <w:pStyle w:val="Normal11"/>
            </w:pPr>
            <w:r>
              <w:lastRenderedPageBreak/>
              <w:t>Der oprettes en fordeling på beløbet efter de regler, der er gældende for den pågældende konto.</w:t>
            </w:r>
          </w:p>
          <w:p w:rsidR="00090B53" w:rsidRDefault="00090B53" w:rsidP="00090B53">
            <w:pPr>
              <w:pStyle w:val="Normal11"/>
            </w:pPr>
          </w:p>
          <w:p w:rsidR="00090B53" w:rsidRDefault="00090B53" w:rsidP="00090B53">
            <w:pPr>
              <w:pStyle w:val="Normal11"/>
            </w:pPr>
            <w:r>
              <w:t>Der gives også mulighed for at sagsbehandleren uagtet dækningsrækkefølge selv vælger, hvorledes og hvilke fordringer, der skal dækkes.</w:t>
            </w:r>
          </w:p>
          <w:p w:rsidR="00090B53" w:rsidRDefault="00090B53" w:rsidP="00090B53">
            <w:pPr>
              <w:pStyle w:val="Normal11"/>
            </w:pPr>
          </w:p>
          <w:p w:rsidR="00090B53" w:rsidRDefault="00090B53" w:rsidP="00090B53">
            <w:pPr>
              <w:pStyle w:val="Normal11"/>
            </w:pPr>
            <w:r>
              <w:t xml:space="preserve">Der gives mulighed for at beløbet "overføres" til SAP 38 eller inddrivelse. (Inddrivelse er ikke relevant i forbindelse med </w:t>
            </w:r>
            <w:proofErr w:type="spellStart"/>
            <w:r>
              <w:t>idriftssættelse</w:t>
            </w:r>
            <w:proofErr w:type="spellEnd"/>
            <w:r>
              <w:t xml:space="preserve"> af </w:t>
            </w:r>
            <w:proofErr w:type="spellStart"/>
            <w:r>
              <w:t>dmo</w:t>
            </w:r>
            <w:proofErr w:type="spellEnd"/>
            <w:r>
              <w:t xml:space="preserve"> til </w:t>
            </w:r>
            <w:proofErr w:type="spellStart"/>
            <w:r>
              <w:t>inderstøttelse</w:t>
            </w:r>
            <w:proofErr w:type="spellEnd"/>
            <w:r>
              <w:t xml:space="preserve"> af </w:t>
            </w:r>
            <w:proofErr w:type="spellStart"/>
            <w:r>
              <w:t>dmr</w:t>
            </w:r>
            <w:proofErr w:type="spellEnd"/>
            <w:r>
              <w:t>)</w:t>
            </w:r>
          </w:p>
          <w:p w:rsidR="00090B53" w:rsidRDefault="00090B53" w:rsidP="00090B53">
            <w:pPr>
              <w:pStyle w:val="Normal11"/>
            </w:pPr>
          </w:p>
          <w:p w:rsidR="00090B53" w:rsidRDefault="00090B53" w:rsidP="00090B53">
            <w:pPr>
              <w:pStyle w:val="Normal11"/>
            </w:pPr>
            <w:r>
              <w:t>Der gives mulighed for at indsættes beløbet på en konkret kundekonto, hvor beløbet afventer, at en sagsbehandler/bogholder foretager fordeling.</w:t>
            </w:r>
          </w:p>
          <w:p w:rsidR="00090B53" w:rsidRDefault="00090B53" w:rsidP="00090B53">
            <w:pPr>
              <w:pStyle w:val="Normal11"/>
            </w:pPr>
            <w:r>
              <w:t xml:space="preserve">Ved </w:t>
            </w:r>
            <w:proofErr w:type="spellStart"/>
            <w:r>
              <w:t>evt</w:t>
            </w:r>
            <w:proofErr w:type="spellEnd"/>
            <w:r>
              <w:t xml:space="preserve"> overførsel til SAP 38 eller EFI er der mulighed for at indsætte en note til brug for den videre behandling.(Inddrivelse er ikke relevant i forbindelse med </w:t>
            </w:r>
            <w:proofErr w:type="spellStart"/>
            <w:r>
              <w:t>idriftssættelse</w:t>
            </w:r>
            <w:proofErr w:type="spellEnd"/>
            <w:r>
              <w:t xml:space="preserve"> af </w:t>
            </w:r>
            <w:proofErr w:type="spellStart"/>
            <w:r>
              <w:t>dmo</w:t>
            </w:r>
            <w:proofErr w:type="spellEnd"/>
            <w:r>
              <w:t xml:space="preserve"> til </w:t>
            </w:r>
            <w:proofErr w:type="spellStart"/>
            <w:r>
              <w:t>inderstøttelse</w:t>
            </w:r>
            <w:proofErr w:type="spellEnd"/>
            <w:r>
              <w:t xml:space="preserve"> af </w:t>
            </w:r>
            <w:proofErr w:type="spellStart"/>
            <w:r>
              <w:t>dmr</w:t>
            </w:r>
            <w:proofErr w:type="spellEnd"/>
            <w:r>
              <w:t>)</w:t>
            </w:r>
          </w:p>
          <w:p w:rsidR="00090B53" w:rsidRDefault="00090B53" w:rsidP="00090B53">
            <w:pPr>
              <w:pStyle w:val="Normal11"/>
            </w:pPr>
          </w:p>
        </w:tc>
        <w:tc>
          <w:tcPr>
            <w:tcW w:w="3197" w:type="dxa"/>
            <w:shd w:val="clear" w:color="auto" w:fill="FFFFFF"/>
          </w:tcPr>
          <w:p w:rsidR="00090B53" w:rsidRDefault="00090B53" w:rsidP="00090B53">
            <w:pPr>
              <w:pStyle w:val="Normal11"/>
            </w:pPr>
            <w:r>
              <w:lastRenderedPageBreak/>
              <w:t>SAP38</w:t>
            </w:r>
            <w:proofErr w:type="gramStart"/>
            <w:r>
              <w:t>.FinansKontoBilagOpret</w:t>
            </w:r>
            <w:proofErr w:type="gramEnd"/>
          </w:p>
          <w:p w:rsidR="00090B53" w:rsidRDefault="00090B53" w:rsidP="00090B53">
            <w:pPr>
              <w:pStyle w:val="Normal11"/>
            </w:pPr>
            <w:proofErr w:type="spellStart"/>
            <w:r>
              <w:t>DMI</w:t>
            </w:r>
            <w:proofErr w:type="gramStart"/>
            <w:r>
              <w:t>.DMIKontoIndbetalingListeOpret</w:t>
            </w:r>
            <w:proofErr w:type="spellEnd"/>
            <w:proofErr w:type="gramEnd"/>
            <w:r>
              <w:fldChar w:fldCharType="begin"/>
            </w:r>
            <w:r>
              <w:instrText xml:space="preserve"> XE "</w:instrText>
            </w:r>
            <w:r w:rsidRPr="00AC60C9">
              <w:instrText>DMI.DMIKontoIndbetalingListeOpret</w:instrText>
            </w:r>
            <w:r>
              <w:instrText xml:space="preserve">" </w:instrText>
            </w:r>
            <w:r>
              <w:fldChar w:fldCharType="end"/>
            </w:r>
            <w:r>
              <w:fldChar w:fldCharType="begin"/>
            </w:r>
            <w:r>
              <w:instrText xml:space="preserve"> XE "</w:instrText>
            </w:r>
            <w:r w:rsidRPr="003F1E1A">
              <w:instrText>SAP38.FinansKontoBilagOpret</w:instrText>
            </w:r>
            <w:r>
              <w:instrText xml:space="preserve">" </w:instrText>
            </w:r>
            <w:r>
              <w:fldChar w:fldCharType="end"/>
            </w:r>
          </w:p>
        </w:tc>
      </w:tr>
    </w:tbl>
    <w:p w:rsidR="00090B53" w:rsidRDefault="00090B53" w:rsidP="00090B5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Slutbetingelser</w:t>
            </w:r>
          </w:p>
          <w:p w:rsidR="00090B53" w:rsidRDefault="00090B53" w:rsidP="00090B53">
            <w:pPr>
              <w:pStyle w:val="Normal11"/>
            </w:pPr>
            <w:r>
              <w:t xml:space="preserve">At indbetalingen er placeret på den valgte kunde. </w:t>
            </w:r>
          </w:p>
          <w:p w:rsidR="00090B53" w:rsidRDefault="00090B53" w:rsidP="00090B53">
            <w:pPr>
              <w:pStyle w:val="Normal11"/>
            </w:pPr>
            <w:r>
              <w:t>eller</w:t>
            </w:r>
          </w:p>
          <w:p w:rsidR="00090B53" w:rsidRDefault="00090B53" w:rsidP="00090B53">
            <w:pPr>
              <w:pStyle w:val="Normal11"/>
            </w:pPr>
            <w:r>
              <w:t xml:space="preserve">At indbetalingen udestår på efterbehandlingsliste over ikke placerbare indbetalinger. </w:t>
            </w:r>
          </w:p>
          <w:p w:rsidR="00090B53" w:rsidRDefault="00090B53" w:rsidP="00090B53">
            <w:pPr>
              <w:pStyle w:val="Normal11"/>
            </w:pPr>
            <w:r>
              <w:t>eller</w:t>
            </w:r>
          </w:p>
          <w:p w:rsidR="00090B53" w:rsidRDefault="00090B53" w:rsidP="00090B53">
            <w:pPr>
              <w:pStyle w:val="Normal11"/>
            </w:pPr>
            <w:r>
              <w:t xml:space="preserve">Indbetalingen er markeret til overførsel til SAP38 eller Inddrivelse. (Inddrivelse er ikke relevant i forbindelse med </w:t>
            </w:r>
            <w:proofErr w:type="spellStart"/>
            <w:r>
              <w:t>idriftssættelse</w:t>
            </w:r>
            <w:proofErr w:type="spellEnd"/>
            <w:r>
              <w:t xml:space="preserve"> af </w:t>
            </w:r>
            <w:proofErr w:type="spellStart"/>
            <w:r>
              <w:t>dmo</w:t>
            </w:r>
            <w:proofErr w:type="spellEnd"/>
            <w:r>
              <w:t xml:space="preserve"> til </w:t>
            </w:r>
            <w:proofErr w:type="spellStart"/>
            <w:r>
              <w:t>inderstøttelse</w:t>
            </w:r>
            <w:proofErr w:type="spellEnd"/>
            <w:r>
              <w:t xml:space="preserve"> af </w:t>
            </w:r>
            <w:proofErr w:type="spellStart"/>
            <w:r>
              <w:t>dmr</w:t>
            </w:r>
            <w:proofErr w:type="spellEnd"/>
            <w:r>
              <w:t xml:space="preserve">)  </w:t>
            </w:r>
          </w:p>
          <w:p w:rsidR="00090B53" w:rsidRDefault="00090B53" w:rsidP="00090B53">
            <w:pPr>
              <w:pStyle w:val="Normal11"/>
            </w:pPr>
          </w:p>
          <w:p w:rsidR="00090B53" w:rsidRDefault="00090B53" w:rsidP="00090B53">
            <w:pPr>
              <w:pStyle w:val="Normal11"/>
            </w:pPr>
            <w:r>
              <w:t>Der er foretaget de relevante regnskabsmæssige posteringer</w:t>
            </w:r>
          </w:p>
          <w:p w:rsidR="00090B53" w:rsidRDefault="00090B53" w:rsidP="00090B53">
            <w:pPr>
              <w:pStyle w:val="Normal11"/>
            </w:pPr>
          </w:p>
          <w:p w:rsidR="00090B53" w:rsidRDefault="00090B53" w:rsidP="00090B53">
            <w:pPr>
              <w:pStyle w:val="Normal11"/>
            </w:pPr>
            <w:r>
              <w:t>Oplysninger om hvilken medarbejder der har behandlet de enkelte posteringer er logget og herefter umiddelbart tilgængelige.</w:t>
            </w:r>
          </w:p>
          <w:p w:rsidR="00090B53" w:rsidRPr="00090B53" w:rsidRDefault="00090B53" w:rsidP="00090B53">
            <w:pPr>
              <w:pStyle w:val="Normal11"/>
            </w:pP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Noter</w:t>
            </w:r>
          </w:p>
          <w:p w:rsidR="00090B53" w:rsidRPr="00090B53" w:rsidRDefault="00090B53" w:rsidP="00090B53">
            <w:pPr>
              <w:pStyle w:val="Normal11"/>
            </w:pP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Servicebeskrivelse</w:t>
            </w:r>
          </w:p>
          <w:p w:rsidR="00090B53" w:rsidRPr="00090B53" w:rsidRDefault="00090B53" w:rsidP="00090B53">
            <w:pPr>
              <w:pStyle w:val="Normal11"/>
            </w:pPr>
          </w:p>
        </w:tc>
      </w:tr>
    </w:tbl>
    <w:p w:rsidR="00090B53" w:rsidRDefault="00090B53" w:rsidP="00090B53">
      <w:pPr>
        <w:pStyle w:val="Normal11"/>
        <w:sectPr w:rsidR="00090B53" w:rsidSect="00090B53">
          <w:headerReference w:type="default" r:id="rId9"/>
          <w:footerReference w:type="default" r:id="rId10"/>
          <w:pgSz w:w="11906" w:h="16838"/>
          <w:pgMar w:top="1417" w:right="986" w:bottom="1417" w:left="1134" w:header="556" w:footer="850" w:gutter="57"/>
          <w:paperSrc w:first="2" w:other="2"/>
          <w:cols w:space="708"/>
          <w:docGrid w:linePitch="360"/>
        </w:sectPr>
      </w:pPr>
    </w:p>
    <w:p w:rsidR="00090B53" w:rsidRDefault="00090B53" w:rsidP="00090B53">
      <w:pPr>
        <w:pStyle w:val="Overskrift2"/>
      </w:pPr>
      <w:bookmarkStart w:id="2" w:name="_Toc316650172"/>
      <w:r>
        <w:lastRenderedPageBreak/>
        <w:t>15.03 Overfør regnskabsdata</w:t>
      </w:r>
      <w:bookmarkEnd w:id="2"/>
    </w:p>
    <w:p w:rsidR="00090B53" w:rsidRDefault="00090B53" w:rsidP="00090B5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Formål</w:t>
            </w:r>
          </w:p>
          <w:p w:rsidR="00090B53" w:rsidRDefault="00090B53" w:rsidP="00090B53">
            <w:pPr>
              <w:pStyle w:val="Normal11"/>
            </w:pPr>
            <w:r>
              <w:t xml:space="preserve">At </w:t>
            </w:r>
            <w:proofErr w:type="gramStart"/>
            <w:r>
              <w:t>overføre</w:t>
            </w:r>
            <w:proofErr w:type="gramEnd"/>
            <w:r>
              <w:t xml:space="preserve"> regnskabsdata (sumposter) til Debitormotorens finansmodul og til § 38 regnskabet (Økonomisystemet). </w:t>
            </w:r>
          </w:p>
          <w:p w:rsidR="00090B53" w:rsidRDefault="00090B53" w:rsidP="00090B53">
            <w:pPr>
              <w:pStyle w:val="Normal11"/>
            </w:pPr>
          </w:p>
          <w:p w:rsidR="00090B53" w:rsidRDefault="00090B53" w:rsidP="00090B53">
            <w:pPr>
              <w:pStyle w:val="Normal11"/>
            </w:pPr>
            <w:r>
              <w:t xml:space="preserve">Beskrivelse </w:t>
            </w:r>
          </w:p>
          <w:p w:rsidR="00090B53" w:rsidRDefault="00090B53" w:rsidP="00090B53">
            <w:pPr>
              <w:pStyle w:val="Normal11"/>
            </w:pPr>
            <w: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090B53" w:rsidRDefault="00090B53" w:rsidP="00090B53">
            <w:pPr>
              <w:pStyle w:val="Normal11"/>
            </w:pPr>
          </w:p>
          <w:p w:rsidR="00090B53" w:rsidRDefault="00090B53" w:rsidP="00090B53">
            <w:pPr>
              <w:pStyle w:val="Normal11"/>
            </w:pPr>
            <w:r>
              <w:t xml:space="preserve">Alle døgnets 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090B53" w:rsidRDefault="00090B53" w:rsidP="00090B53">
            <w:pPr>
              <w:pStyle w:val="Normal11"/>
            </w:pPr>
          </w:p>
          <w:p w:rsidR="00090B53" w:rsidRDefault="00090B53" w:rsidP="00090B53">
            <w:pPr>
              <w:pStyle w:val="Normal11"/>
            </w:pPr>
            <w:r>
              <w:t xml:space="preserve">Hvis </w:t>
            </w:r>
            <w:proofErr w:type="spellStart"/>
            <w:r>
              <w:t>use</w:t>
            </w:r>
            <w:proofErr w:type="spellEnd"/>
            <w:r>
              <w:t xml:space="preserve"> case undtagelsesvis afvikles med flere dages mellemrum, skal summering af alle nye fordringsoplysninger fordeles ud pr. dag (dato). </w:t>
            </w:r>
          </w:p>
          <w:p w:rsidR="00090B53" w:rsidRDefault="00090B53" w:rsidP="00090B53">
            <w:pPr>
              <w:pStyle w:val="Normal11"/>
            </w:pPr>
          </w:p>
          <w:p w:rsidR="00090B53" w:rsidRDefault="00090B53" w:rsidP="00090B53">
            <w:pPr>
              <w:pStyle w:val="Normal11"/>
            </w:pPr>
            <w:r>
              <w:t xml:space="preserve">OBS Flowet i </w:t>
            </w:r>
            <w:proofErr w:type="spellStart"/>
            <w:r>
              <w:t>Use</w:t>
            </w:r>
            <w:proofErr w:type="spellEnd"/>
            <w:r>
              <w:t xml:space="preserve"> Casen afgør hvornår det er tid til at lave den daglige konsolidering og overførsel af sumposter. Resultatet af dette vil blive leveret tilbage i en fil som efterfølgende sendes via service kaldet i trin 3 til SAP38. </w:t>
            </w:r>
          </w:p>
          <w:p w:rsidR="00090B53" w:rsidRPr="00090B53" w:rsidRDefault="00090B53" w:rsidP="00090B53">
            <w:pPr>
              <w:pStyle w:val="Normal11"/>
            </w:pP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Frekvens</w:t>
            </w:r>
          </w:p>
          <w:p w:rsidR="00090B53" w:rsidRPr="00090B53" w:rsidRDefault="00090B53" w:rsidP="00090B53">
            <w:pPr>
              <w:pStyle w:val="Normal11"/>
            </w:pPr>
            <w:r>
              <w:t>1 gang i døgnet</w:t>
            </w: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Aktører</w:t>
            </w:r>
          </w:p>
          <w:p w:rsidR="00090B53" w:rsidRPr="00090B53" w:rsidRDefault="00090B53" w:rsidP="00090B53">
            <w:pPr>
              <w:pStyle w:val="Normal11"/>
            </w:pPr>
            <w:r>
              <w:t>Tid</w:t>
            </w: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Startbetingelser</w:t>
            </w:r>
          </w:p>
          <w:p w:rsidR="00090B53" w:rsidRPr="00090B53" w:rsidRDefault="00090B53" w:rsidP="00090B53">
            <w:pPr>
              <w:pStyle w:val="Normal11"/>
            </w:pPr>
            <w:r>
              <w:t xml:space="preserve">Tidspunkt til at konsolidere og danne sumposteringer er indtruffen. </w:t>
            </w:r>
          </w:p>
        </w:tc>
      </w:tr>
    </w:tbl>
    <w:p w:rsidR="00090B53" w:rsidRDefault="00090B53" w:rsidP="00090B53">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90B53" w:rsidTr="00090B53">
        <w:tblPrEx>
          <w:tblCellMar>
            <w:top w:w="0" w:type="dxa"/>
            <w:bottom w:w="0" w:type="dxa"/>
          </w:tblCellMar>
        </w:tblPrEx>
        <w:tc>
          <w:tcPr>
            <w:tcW w:w="9909" w:type="dxa"/>
            <w:gridSpan w:val="3"/>
          </w:tcPr>
          <w:p w:rsidR="00090B53" w:rsidRPr="00090B53" w:rsidRDefault="00090B53" w:rsidP="00090B53">
            <w:pPr>
              <w:pStyle w:val="Normal11"/>
            </w:pPr>
            <w:r>
              <w:rPr>
                <w:b/>
              </w:rPr>
              <w:t>Hovedvej</w:t>
            </w:r>
          </w:p>
        </w:tc>
      </w:tr>
      <w:tr w:rsidR="00090B53" w:rsidTr="00090B53">
        <w:tblPrEx>
          <w:tblCellMar>
            <w:top w:w="0" w:type="dxa"/>
            <w:bottom w:w="0" w:type="dxa"/>
          </w:tblCellMar>
        </w:tblPrEx>
        <w:tc>
          <w:tcPr>
            <w:tcW w:w="3356" w:type="dxa"/>
            <w:shd w:val="pct20" w:color="auto" w:fill="0000FF"/>
          </w:tcPr>
          <w:p w:rsidR="00090B53" w:rsidRPr="00090B53" w:rsidRDefault="00090B53" w:rsidP="00090B53">
            <w:pPr>
              <w:pStyle w:val="Normal11"/>
              <w:rPr>
                <w:color w:val="FFFFFF"/>
              </w:rPr>
            </w:pPr>
            <w:r>
              <w:rPr>
                <w:color w:val="FFFFFF"/>
              </w:rPr>
              <w:t>Aktør</w:t>
            </w:r>
          </w:p>
        </w:tc>
        <w:tc>
          <w:tcPr>
            <w:tcW w:w="3356" w:type="dxa"/>
            <w:shd w:val="pct20" w:color="auto" w:fill="0000FF"/>
          </w:tcPr>
          <w:p w:rsidR="00090B53" w:rsidRPr="00090B53" w:rsidRDefault="00090B53" w:rsidP="00090B53">
            <w:pPr>
              <w:pStyle w:val="Normal11"/>
              <w:rPr>
                <w:color w:val="FFFFFF"/>
              </w:rPr>
            </w:pPr>
            <w:r>
              <w:rPr>
                <w:color w:val="FFFFFF"/>
              </w:rPr>
              <w:t>Løsning</w:t>
            </w:r>
          </w:p>
        </w:tc>
        <w:tc>
          <w:tcPr>
            <w:tcW w:w="3197" w:type="dxa"/>
            <w:shd w:val="pct20" w:color="auto" w:fill="0000FF"/>
          </w:tcPr>
          <w:p w:rsidR="00090B53" w:rsidRPr="00090B53" w:rsidRDefault="00090B53" w:rsidP="00090B53">
            <w:pPr>
              <w:pStyle w:val="Normal11"/>
              <w:rPr>
                <w:color w:val="FFFFFF"/>
              </w:rPr>
            </w:pPr>
            <w:r>
              <w:rPr>
                <w:color w:val="FFFFFF"/>
              </w:rPr>
              <w:t>Service/Service operationer</w:t>
            </w:r>
          </w:p>
        </w:tc>
      </w:tr>
      <w:tr w:rsidR="00090B53" w:rsidTr="00090B53">
        <w:tblPrEx>
          <w:tblCellMar>
            <w:top w:w="0" w:type="dxa"/>
            <w:bottom w:w="0" w:type="dxa"/>
          </w:tblCellMar>
        </w:tblPrEx>
        <w:tc>
          <w:tcPr>
            <w:tcW w:w="9909" w:type="dxa"/>
            <w:gridSpan w:val="3"/>
            <w:shd w:val="clear" w:color="auto" w:fill="FFFFFF"/>
          </w:tcPr>
          <w:p w:rsidR="00090B53" w:rsidRPr="00090B53" w:rsidRDefault="00090B53" w:rsidP="00090B53">
            <w:pPr>
              <w:pStyle w:val="Normal11"/>
              <w:rPr>
                <w:b/>
              </w:rPr>
            </w:pPr>
            <w:r>
              <w:rPr>
                <w:b/>
              </w:rPr>
              <w:t>Trin 1: Konsolider</w:t>
            </w:r>
          </w:p>
        </w:tc>
      </w:tr>
      <w:tr w:rsidR="00090B53" w:rsidTr="00090B53">
        <w:tblPrEx>
          <w:tblCellMar>
            <w:top w:w="0" w:type="dxa"/>
            <w:bottom w:w="0" w:type="dxa"/>
          </w:tblCellMar>
        </w:tblPrEx>
        <w:tc>
          <w:tcPr>
            <w:tcW w:w="3356" w:type="dxa"/>
            <w:shd w:val="clear" w:color="auto" w:fill="FFFFFF"/>
          </w:tcPr>
          <w:p w:rsidR="00090B53" w:rsidRPr="00090B53" w:rsidRDefault="00090B53" w:rsidP="00090B53">
            <w:pPr>
              <w:pStyle w:val="Normal11"/>
              <w:rPr>
                <w:color w:val="000000"/>
              </w:rPr>
            </w:pPr>
          </w:p>
        </w:tc>
        <w:tc>
          <w:tcPr>
            <w:tcW w:w="3356" w:type="dxa"/>
            <w:shd w:val="clear" w:color="auto" w:fill="FFFFFF"/>
          </w:tcPr>
          <w:p w:rsidR="00090B53" w:rsidRDefault="00090B53" w:rsidP="00090B53">
            <w:pPr>
              <w:pStyle w:val="Normal11"/>
            </w:pPr>
            <w:r>
              <w:t>Konsoliderer samtlige posteringer i debitormotoren og gemmer de</w:t>
            </w:r>
          </w:p>
          <w:p w:rsidR="00090B53" w:rsidRDefault="00090B53" w:rsidP="00090B53">
            <w:pPr>
              <w:pStyle w:val="Normal11"/>
            </w:pPr>
            <w:r>
              <w:t>konsoliderede posteringer på de foruddefinerede konti, således at de efterfølgende kan overføres, til henholdsvis, debitormotorens</w:t>
            </w:r>
          </w:p>
          <w:p w:rsidR="00090B53" w:rsidRDefault="00090B53" w:rsidP="00090B53">
            <w:pPr>
              <w:pStyle w:val="Normal11"/>
            </w:pPr>
            <w:r>
              <w:t xml:space="preserve">finansmodul samt til § 38 regnskabet (Økonomisystemet). </w:t>
            </w:r>
          </w:p>
        </w:tc>
        <w:tc>
          <w:tcPr>
            <w:tcW w:w="3197" w:type="dxa"/>
            <w:shd w:val="clear" w:color="auto" w:fill="FFFFFF"/>
          </w:tcPr>
          <w:p w:rsidR="00090B53" w:rsidRDefault="00090B53" w:rsidP="00090B53">
            <w:pPr>
              <w:pStyle w:val="Normal11"/>
            </w:pPr>
          </w:p>
        </w:tc>
      </w:tr>
      <w:tr w:rsidR="00090B53" w:rsidTr="00090B53">
        <w:tblPrEx>
          <w:tblCellMar>
            <w:top w:w="0" w:type="dxa"/>
            <w:bottom w:w="0" w:type="dxa"/>
          </w:tblCellMar>
        </w:tblPrEx>
        <w:tc>
          <w:tcPr>
            <w:tcW w:w="9909" w:type="dxa"/>
            <w:gridSpan w:val="3"/>
            <w:shd w:val="clear" w:color="auto" w:fill="FFFFFF"/>
          </w:tcPr>
          <w:p w:rsidR="00090B53" w:rsidRPr="00090B53" w:rsidRDefault="00090B53" w:rsidP="00090B53">
            <w:pPr>
              <w:pStyle w:val="Normal11"/>
              <w:rPr>
                <w:b/>
              </w:rPr>
            </w:pPr>
            <w:r>
              <w:rPr>
                <w:b/>
              </w:rPr>
              <w:t>Trin 2: Overfør til Debitormotorens finansregnskab</w:t>
            </w:r>
          </w:p>
        </w:tc>
      </w:tr>
      <w:tr w:rsidR="00090B53" w:rsidTr="00090B53">
        <w:tblPrEx>
          <w:tblCellMar>
            <w:top w:w="0" w:type="dxa"/>
            <w:bottom w:w="0" w:type="dxa"/>
          </w:tblCellMar>
        </w:tblPrEx>
        <w:tc>
          <w:tcPr>
            <w:tcW w:w="3356" w:type="dxa"/>
            <w:shd w:val="clear" w:color="auto" w:fill="FFFFFF"/>
          </w:tcPr>
          <w:p w:rsidR="00090B53" w:rsidRPr="00090B53" w:rsidRDefault="00090B53" w:rsidP="00090B53">
            <w:pPr>
              <w:pStyle w:val="Normal11"/>
              <w:rPr>
                <w:color w:val="000000"/>
              </w:rPr>
            </w:pPr>
          </w:p>
        </w:tc>
        <w:tc>
          <w:tcPr>
            <w:tcW w:w="3356" w:type="dxa"/>
            <w:shd w:val="clear" w:color="auto" w:fill="FFFFFF"/>
          </w:tcPr>
          <w:p w:rsidR="00090B53" w:rsidRDefault="00090B53" w:rsidP="00090B53">
            <w:pPr>
              <w:pStyle w:val="Normal11"/>
            </w:pPr>
            <w:r>
              <w:t xml:space="preserve">Overfør de konsoliderede posteringer til debitormotorens finansmodul jvf. Kundens kontoplan. </w:t>
            </w:r>
          </w:p>
        </w:tc>
        <w:tc>
          <w:tcPr>
            <w:tcW w:w="3197" w:type="dxa"/>
            <w:shd w:val="clear" w:color="auto" w:fill="FFFFFF"/>
          </w:tcPr>
          <w:p w:rsidR="00090B53" w:rsidRDefault="00090B53" w:rsidP="00090B53">
            <w:pPr>
              <w:pStyle w:val="Normal11"/>
            </w:pPr>
          </w:p>
        </w:tc>
      </w:tr>
      <w:tr w:rsidR="00090B53" w:rsidTr="00090B53">
        <w:tblPrEx>
          <w:tblCellMar>
            <w:top w:w="0" w:type="dxa"/>
            <w:bottom w:w="0" w:type="dxa"/>
          </w:tblCellMar>
        </w:tblPrEx>
        <w:tc>
          <w:tcPr>
            <w:tcW w:w="9909" w:type="dxa"/>
            <w:gridSpan w:val="3"/>
            <w:shd w:val="clear" w:color="auto" w:fill="FFFFFF"/>
          </w:tcPr>
          <w:p w:rsidR="00090B53" w:rsidRPr="00090B53" w:rsidRDefault="00090B53" w:rsidP="00090B53">
            <w:pPr>
              <w:pStyle w:val="Normal11"/>
              <w:rPr>
                <w:b/>
              </w:rPr>
            </w:pPr>
            <w:r>
              <w:rPr>
                <w:b/>
              </w:rPr>
              <w:t>Trin 3: Overfør til økonomisystemet</w:t>
            </w:r>
          </w:p>
        </w:tc>
      </w:tr>
      <w:tr w:rsidR="00090B53" w:rsidTr="00090B53">
        <w:tblPrEx>
          <w:tblCellMar>
            <w:top w:w="0" w:type="dxa"/>
            <w:bottom w:w="0" w:type="dxa"/>
          </w:tblCellMar>
        </w:tblPrEx>
        <w:tc>
          <w:tcPr>
            <w:tcW w:w="3356" w:type="dxa"/>
            <w:shd w:val="clear" w:color="auto" w:fill="FFFFFF"/>
          </w:tcPr>
          <w:p w:rsidR="00090B53" w:rsidRPr="00090B53" w:rsidRDefault="00090B53" w:rsidP="00090B53">
            <w:pPr>
              <w:pStyle w:val="Normal11"/>
              <w:rPr>
                <w:color w:val="000000"/>
              </w:rPr>
            </w:pPr>
          </w:p>
        </w:tc>
        <w:tc>
          <w:tcPr>
            <w:tcW w:w="3356" w:type="dxa"/>
            <w:shd w:val="clear" w:color="auto" w:fill="FFFFFF"/>
          </w:tcPr>
          <w:p w:rsidR="00090B53" w:rsidRDefault="00090B53" w:rsidP="00090B53">
            <w:pPr>
              <w:pStyle w:val="Normal11"/>
            </w:pPr>
            <w:r>
              <w:t>Overfør de konsoliderede finansposteringer til § 38 regnskabet</w:t>
            </w:r>
          </w:p>
        </w:tc>
        <w:tc>
          <w:tcPr>
            <w:tcW w:w="3197" w:type="dxa"/>
            <w:shd w:val="clear" w:color="auto" w:fill="FFFFFF"/>
          </w:tcPr>
          <w:p w:rsidR="00090B53" w:rsidRDefault="00090B53" w:rsidP="00090B53">
            <w:pPr>
              <w:pStyle w:val="Normal11"/>
            </w:pPr>
            <w:r>
              <w:t>SAP38</w:t>
            </w:r>
            <w:proofErr w:type="gramStart"/>
            <w:r>
              <w:t>.FinansKontoBilagOpret</w:t>
            </w:r>
            <w:proofErr w:type="gramEnd"/>
            <w:r>
              <w:fldChar w:fldCharType="begin"/>
            </w:r>
            <w:r>
              <w:instrText xml:space="preserve"> XE "</w:instrText>
            </w:r>
            <w:r w:rsidRPr="000B0F12">
              <w:instrText>SAP38.FinansKontoBilagOpret</w:instrText>
            </w:r>
            <w:r>
              <w:instrText xml:space="preserve">" </w:instrText>
            </w:r>
            <w:r>
              <w:fldChar w:fldCharType="end"/>
            </w:r>
          </w:p>
        </w:tc>
      </w:tr>
      <w:tr w:rsidR="00090B53" w:rsidTr="00090B53">
        <w:tblPrEx>
          <w:tblCellMar>
            <w:top w:w="0" w:type="dxa"/>
            <w:bottom w:w="0" w:type="dxa"/>
          </w:tblCellMar>
        </w:tblPrEx>
        <w:tc>
          <w:tcPr>
            <w:tcW w:w="9909" w:type="dxa"/>
            <w:gridSpan w:val="3"/>
            <w:shd w:val="clear" w:color="auto" w:fill="FFFFFF"/>
          </w:tcPr>
          <w:p w:rsidR="00090B53" w:rsidRPr="00090B53" w:rsidRDefault="00090B53" w:rsidP="00090B53">
            <w:pPr>
              <w:pStyle w:val="Normal11"/>
              <w:rPr>
                <w:b/>
              </w:rPr>
            </w:pPr>
            <w:r>
              <w:rPr>
                <w:b/>
              </w:rPr>
              <w:t>Trin 4: Indlæs retursvar</w:t>
            </w:r>
          </w:p>
        </w:tc>
      </w:tr>
      <w:tr w:rsidR="00090B53" w:rsidTr="00090B53">
        <w:tblPrEx>
          <w:tblCellMar>
            <w:top w:w="0" w:type="dxa"/>
            <w:bottom w:w="0" w:type="dxa"/>
          </w:tblCellMar>
        </w:tblPrEx>
        <w:tc>
          <w:tcPr>
            <w:tcW w:w="3356" w:type="dxa"/>
            <w:shd w:val="clear" w:color="auto" w:fill="FFFFFF"/>
          </w:tcPr>
          <w:p w:rsidR="00090B53" w:rsidRPr="00090B53" w:rsidRDefault="00090B53" w:rsidP="00090B53">
            <w:pPr>
              <w:pStyle w:val="Normal11"/>
              <w:rPr>
                <w:color w:val="000000"/>
              </w:rPr>
            </w:pPr>
          </w:p>
        </w:tc>
        <w:tc>
          <w:tcPr>
            <w:tcW w:w="3356" w:type="dxa"/>
            <w:shd w:val="clear" w:color="auto" w:fill="FFFFFF"/>
          </w:tcPr>
          <w:p w:rsidR="00090B53" w:rsidRDefault="00090B53" w:rsidP="00090B53">
            <w:pPr>
              <w:pStyle w:val="Normal11"/>
            </w:pPr>
            <w:r>
              <w:t>Retursvar fra § 38 regnskabet indlæses i løsningen</w:t>
            </w:r>
          </w:p>
        </w:tc>
        <w:tc>
          <w:tcPr>
            <w:tcW w:w="3197" w:type="dxa"/>
            <w:shd w:val="clear" w:color="auto" w:fill="FFFFFF"/>
          </w:tcPr>
          <w:p w:rsidR="00090B53" w:rsidRDefault="00090B53" w:rsidP="00090B53">
            <w:pPr>
              <w:pStyle w:val="Normal11"/>
            </w:pPr>
          </w:p>
        </w:tc>
      </w:tr>
    </w:tbl>
    <w:p w:rsidR="00090B53" w:rsidRDefault="00090B53" w:rsidP="00090B53">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Slutbetingelser</w:t>
            </w:r>
          </w:p>
          <w:p w:rsidR="00090B53" w:rsidRDefault="00090B53" w:rsidP="00090B53">
            <w:pPr>
              <w:pStyle w:val="Normal11"/>
            </w:pPr>
            <w:r>
              <w:t xml:space="preserve">Sumposteringer er overført til debitormotorens finansmodul og der er skabt en fil over dagens posteringer som efterfølgende er </w:t>
            </w:r>
            <w:proofErr w:type="spellStart"/>
            <w:r>
              <w:t>indlæset</w:t>
            </w:r>
            <w:proofErr w:type="spellEnd"/>
            <w:r>
              <w:t xml:space="preserve"> i § 38 regnskabet.</w:t>
            </w:r>
          </w:p>
          <w:p w:rsidR="00090B53" w:rsidRPr="00090B53" w:rsidRDefault="00090B53" w:rsidP="00090B53">
            <w:pPr>
              <w:pStyle w:val="Normal11"/>
            </w:pPr>
            <w:r>
              <w:t xml:space="preserve">Der er modtaget retursvar fra SAP 38. Eventuelle fejl er klar til at blive behandlet af aktør, </w:t>
            </w:r>
            <w:proofErr w:type="spellStart"/>
            <w:r>
              <w:t>jf</w:t>
            </w:r>
            <w:proofErr w:type="spellEnd"/>
            <w:r>
              <w:t xml:space="preserve"> </w:t>
            </w:r>
            <w:proofErr w:type="spellStart"/>
            <w:r>
              <w:t>use</w:t>
            </w:r>
            <w:proofErr w:type="spellEnd"/>
            <w:r>
              <w:t xml:space="preserve"> case 15.07</w:t>
            </w: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Noter</w:t>
            </w:r>
          </w:p>
          <w:p w:rsidR="00090B53" w:rsidRPr="00090B53" w:rsidRDefault="00090B53" w:rsidP="00090B53">
            <w:pPr>
              <w:pStyle w:val="Normal11"/>
            </w:pPr>
          </w:p>
        </w:tc>
      </w:tr>
      <w:tr w:rsidR="00090B53" w:rsidTr="00090B53">
        <w:tblPrEx>
          <w:tblCellMar>
            <w:top w:w="0" w:type="dxa"/>
            <w:bottom w:w="0" w:type="dxa"/>
          </w:tblCellMar>
        </w:tblPrEx>
        <w:tc>
          <w:tcPr>
            <w:tcW w:w="9869" w:type="dxa"/>
            <w:shd w:val="clear" w:color="auto" w:fill="auto"/>
          </w:tcPr>
          <w:p w:rsidR="00090B53" w:rsidRDefault="00090B53" w:rsidP="00090B53">
            <w:pPr>
              <w:pStyle w:val="Normal11"/>
            </w:pPr>
            <w:r>
              <w:rPr>
                <w:b/>
              </w:rPr>
              <w:t>Servicebeskrivelse</w:t>
            </w:r>
          </w:p>
          <w:p w:rsidR="00090B53" w:rsidRPr="00090B53" w:rsidRDefault="00090B53" w:rsidP="00090B53">
            <w:pPr>
              <w:pStyle w:val="Normal11"/>
            </w:pPr>
          </w:p>
        </w:tc>
      </w:tr>
    </w:tbl>
    <w:p w:rsidR="00090B53" w:rsidRDefault="00090B53" w:rsidP="00090B53">
      <w:pPr>
        <w:pStyle w:val="Normal11"/>
        <w:sectPr w:rsidR="00090B53" w:rsidSect="00090B53">
          <w:pgSz w:w="11906" w:h="16838"/>
          <w:pgMar w:top="1417" w:right="986" w:bottom="1417" w:left="1134" w:header="556" w:footer="850" w:gutter="57"/>
          <w:paperSrc w:first="2" w:other="2"/>
          <w:cols w:space="708"/>
          <w:docGrid w:linePitch="360"/>
        </w:sectPr>
      </w:pPr>
    </w:p>
    <w:p w:rsidR="00090B53" w:rsidRDefault="00090B53" w:rsidP="00090B53">
      <w:pPr>
        <w:pStyle w:val="Normal11"/>
        <w:rPr>
          <w:b/>
        </w:rPr>
      </w:pPr>
      <w:r>
        <w:rPr>
          <w:b/>
        </w:rPr>
        <w:lastRenderedPageBreak/>
        <w:t>Indeks:</w:t>
      </w:r>
    </w:p>
    <w:p w:rsidR="00090B53" w:rsidRDefault="00090B53" w:rsidP="00090B53">
      <w:pPr>
        <w:pStyle w:val="Normal11"/>
        <w:tabs>
          <w:tab w:val="right" w:leader="dot" w:pos="4500"/>
        </w:tabs>
        <w:rPr>
          <w:noProof/>
        </w:rPr>
        <w:sectPr w:rsidR="00090B53" w:rsidSect="00090B53">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090B53" w:rsidRDefault="00090B53" w:rsidP="00090B53">
      <w:pPr>
        <w:pStyle w:val="Indeks1"/>
        <w:tabs>
          <w:tab w:val="right" w:leader="dot" w:pos="4500"/>
        </w:tabs>
        <w:rPr>
          <w:noProof/>
        </w:rPr>
      </w:pPr>
      <w:r>
        <w:rPr>
          <w:noProof/>
        </w:rPr>
        <w:lastRenderedPageBreak/>
        <w:t>DMI.DMIKontoIndbetalingListeOpret</w:t>
      </w:r>
      <w:r>
        <w:rPr>
          <w:noProof/>
        </w:rPr>
        <w:tab/>
        <w:t>1</w:t>
      </w:r>
    </w:p>
    <w:p w:rsidR="00090B53" w:rsidRDefault="00090B53" w:rsidP="00090B53">
      <w:pPr>
        <w:pStyle w:val="Indeks1"/>
        <w:tabs>
          <w:tab w:val="right" w:leader="dot" w:pos="4500"/>
        </w:tabs>
        <w:rPr>
          <w:noProof/>
        </w:rPr>
      </w:pPr>
      <w:r>
        <w:rPr>
          <w:noProof/>
        </w:rPr>
        <w:lastRenderedPageBreak/>
        <w:t>SAP38.FinansKontoBilagOpret</w:t>
      </w:r>
      <w:r>
        <w:rPr>
          <w:noProof/>
        </w:rPr>
        <w:tab/>
        <w:t>1; 3</w:t>
      </w:r>
    </w:p>
    <w:p w:rsidR="00090B53" w:rsidRDefault="00090B53" w:rsidP="00090B53">
      <w:pPr>
        <w:pStyle w:val="Normal11"/>
        <w:tabs>
          <w:tab w:val="right" w:leader="dot" w:pos="4500"/>
        </w:tabs>
        <w:rPr>
          <w:noProof/>
        </w:rPr>
        <w:sectPr w:rsidR="00090B53" w:rsidSect="00090B53">
          <w:type w:val="continuous"/>
          <w:pgSz w:w="11906" w:h="16838"/>
          <w:pgMar w:top="1417" w:right="986" w:bottom="1417" w:left="1134" w:header="556" w:footer="850" w:gutter="57"/>
          <w:paperSrc w:first="2" w:other="2"/>
          <w:cols w:num="2" w:space="708"/>
          <w:docGrid w:linePitch="360"/>
        </w:sectPr>
      </w:pPr>
    </w:p>
    <w:p w:rsidR="00090B53" w:rsidRPr="00090B53" w:rsidRDefault="00090B53" w:rsidP="00090B53">
      <w:pPr>
        <w:pStyle w:val="Normal11"/>
      </w:pPr>
      <w:r>
        <w:lastRenderedPageBreak/>
        <w:fldChar w:fldCharType="end"/>
      </w:r>
    </w:p>
    <w:sectPr w:rsidR="00090B53" w:rsidRPr="00090B53" w:rsidSect="00090B53">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B53" w:rsidRDefault="00090B53" w:rsidP="00090B53">
      <w:r>
        <w:separator/>
      </w:r>
    </w:p>
  </w:endnote>
  <w:endnote w:type="continuationSeparator" w:id="0">
    <w:p w:rsidR="00090B53" w:rsidRDefault="00090B53" w:rsidP="0009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53" w:rsidRDefault="00090B53">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B53" w:rsidRDefault="00090B53" w:rsidP="00090B53">
      <w:r>
        <w:separator/>
      </w:r>
    </w:p>
  </w:footnote>
  <w:footnote w:type="continuationSeparator" w:id="0">
    <w:p w:rsidR="00090B53" w:rsidRDefault="00090B53" w:rsidP="00090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53" w:rsidRDefault="00090B53">
    <w:pPr>
      <w:pStyle w:val="Sidehoved"/>
    </w:pPr>
    <w:r>
      <w:t xml:space="preserve">Rapport dannet den: </w:t>
    </w:r>
    <w:r>
      <w:fldChar w:fldCharType="begin"/>
    </w:r>
    <w:r>
      <w:instrText xml:space="preserve"> CREATEDATE  \@ "d. MMMM yyyy"  \* MERGEFORMAT </w:instrText>
    </w:r>
    <w:r>
      <w:fldChar w:fldCharType="separate"/>
    </w:r>
    <w:r>
      <w:rPr>
        <w:noProof/>
      </w:rPr>
      <w:t>10. februar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22F6E"/>
    <w:multiLevelType w:val="multilevel"/>
    <w:tmpl w:val="93BE63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53"/>
    <w:rsid w:val="00062E9B"/>
    <w:rsid w:val="00090B53"/>
    <w:rsid w:val="003717A5"/>
    <w:rsid w:val="00636B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90B53"/>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90B53"/>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90B5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90B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90B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90B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90B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90B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90B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0B5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90B5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90B5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90B5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90B5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90B5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90B5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90B5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90B5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90B5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90B53"/>
    <w:rPr>
      <w:rFonts w:ascii="Arial" w:hAnsi="Arial" w:cs="Arial"/>
      <w:b/>
      <w:sz w:val="30"/>
    </w:rPr>
  </w:style>
  <w:style w:type="paragraph" w:customStyle="1" w:styleId="Overskrift211pkt">
    <w:name w:val="Overskrift 2 + 11 pkt"/>
    <w:basedOn w:val="Normal"/>
    <w:link w:val="Overskrift211pktTegn"/>
    <w:rsid w:val="00090B5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0B53"/>
    <w:rPr>
      <w:rFonts w:ascii="Arial" w:hAnsi="Arial" w:cs="Arial"/>
      <w:b/>
    </w:rPr>
  </w:style>
  <w:style w:type="paragraph" w:customStyle="1" w:styleId="Normal11">
    <w:name w:val="Normal + 11"/>
    <w:basedOn w:val="Normal"/>
    <w:link w:val="Normal11Tegn"/>
    <w:rsid w:val="00090B53"/>
    <w:rPr>
      <w:rFonts w:ascii="Times New Roman" w:hAnsi="Times New Roman" w:cs="Times New Roman"/>
    </w:rPr>
  </w:style>
  <w:style w:type="character" w:customStyle="1" w:styleId="Normal11Tegn">
    <w:name w:val="Normal + 11 Tegn"/>
    <w:basedOn w:val="Standardskrifttypeiafsnit"/>
    <w:link w:val="Normal11"/>
    <w:rsid w:val="00090B53"/>
    <w:rPr>
      <w:rFonts w:ascii="Times New Roman" w:hAnsi="Times New Roman" w:cs="Times New Roman"/>
    </w:rPr>
  </w:style>
  <w:style w:type="paragraph" w:styleId="Indeks1">
    <w:name w:val="index 1"/>
    <w:basedOn w:val="Normal"/>
    <w:next w:val="Normal"/>
    <w:autoRedefine/>
    <w:uiPriority w:val="99"/>
    <w:semiHidden/>
    <w:unhideWhenUsed/>
    <w:rsid w:val="00090B53"/>
    <w:pPr>
      <w:ind w:left="220" w:hanging="220"/>
    </w:pPr>
  </w:style>
  <w:style w:type="paragraph" w:styleId="Sidehoved">
    <w:name w:val="header"/>
    <w:basedOn w:val="Normal"/>
    <w:link w:val="SidehovedTegn"/>
    <w:uiPriority w:val="99"/>
    <w:unhideWhenUsed/>
    <w:rsid w:val="00090B53"/>
    <w:pPr>
      <w:tabs>
        <w:tab w:val="center" w:pos="4819"/>
        <w:tab w:val="right" w:pos="9638"/>
      </w:tabs>
    </w:pPr>
  </w:style>
  <w:style w:type="character" w:customStyle="1" w:styleId="SidehovedTegn">
    <w:name w:val="Sidehoved Tegn"/>
    <w:basedOn w:val="Standardskrifttypeiafsnit"/>
    <w:link w:val="Sidehoved"/>
    <w:uiPriority w:val="99"/>
    <w:rsid w:val="00090B53"/>
  </w:style>
  <w:style w:type="paragraph" w:styleId="Sidefod">
    <w:name w:val="footer"/>
    <w:basedOn w:val="Normal"/>
    <w:link w:val="SidefodTegn"/>
    <w:uiPriority w:val="99"/>
    <w:unhideWhenUsed/>
    <w:rsid w:val="00090B53"/>
    <w:pPr>
      <w:tabs>
        <w:tab w:val="center" w:pos="4819"/>
        <w:tab w:val="right" w:pos="9638"/>
      </w:tabs>
    </w:pPr>
  </w:style>
  <w:style w:type="character" w:customStyle="1" w:styleId="SidefodTegn">
    <w:name w:val="Sidefod Tegn"/>
    <w:basedOn w:val="Standardskrifttypeiafsnit"/>
    <w:link w:val="Sidefod"/>
    <w:uiPriority w:val="99"/>
    <w:rsid w:val="00090B53"/>
  </w:style>
  <w:style w:type="paragraph" w:styleId="Overskrift">
    <w:name w:val="TOC Heading"/>
    <w:basedOn w:val="Overskrift1"/>
    <w:next w:val="Normal"/>
    <w:uiPriority w:val="39"/>
    <w:semiHidden/>
    <w:unhideWhenUsed/>
    <w:qFormat/>
    <w:rsid w:val="00090B53"/>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090B53"/>
    <w:pPr>
      <w:spacing w:after="100"/>
      <w:ind w:left="220"/>
    </w:pPr>
  </w:style>
  <w:style w:type="character" w:styleId="Hyperlink">
    <w:name w:val="Hyperlink"/>
    <w:basedOn w:val="Standardskrifttypeiafsnit"/>
    <w:uiPriority w:val="99"/>
    <w:unhideWhenUsed/>
    <w:rsid w:val="00090B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90B53"/>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90B53"/>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90B5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90B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90B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90B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90B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90B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90B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0B5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90B5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90B5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90B5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90B5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90B5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90B5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90B5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90B5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90B5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90B53"/>
    <w:rPr>
      <w:rFonts w:ascii="Arial" w:hAnsi="Arial" w:cs="Arial"/>
      <w:b/>
      <w:sz w:val="30"/>
    </w:rPr>
  </w:style>
  <w:style w:type="paragraph" w:customStyle="1" w:styleId="Overskrift211pkt">
    <w:name w:val="Overskrift 2 + 11 pkt"/>
    <w:basedOn w:val="Normal"/>
    <w:link w:val="Overskrift211pktTegn"/>
    <w:rsid w:val="00090B5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0B53"/>
    <w:rPr>
      <w:rFonts w:ascii="Arial" w:hAnsi="Arial" w:cs="Arial"/>
      <w:b/>
    </w:rPr>
  </w:style>
  <w:style w:type="paragraph" w:customStyle="1" w:styleId="Normal11">
    <w:name w:val="Normal + 11"/>
    <w:basedOn w:val="Normal"/>
    <w:link w:val="Normal11Tegn"/>
    <w:rsid w:val="00090B53"/>
    <w:rPr>
      <w:rFonts w:ascii="Times New Roman" w:hAnsi="Times New Roman" w:cs="Times New Roman"/>
    </w:rPr>
  </w:style>
  <w:style w:type="character" w:customStyle="1" w:styleId="Normal11Tegn">
    <w:name w:val="Normal + 11 Tegn"/>
    <w:basedOn w:val="Standardskrifttypeiafsnit"/>
    <w:link w:val="Normal11"/>
    <w:rsid w:val="00090B53"/>
    <w:rPr>
      <w:rFonts w:ascii="Times New Roman" w:hAnsi="Times New Roman" w:cs="Times New Roman"/>
    </w:rPr>
  </w:style>
  <w:style w:type="paragraph" w:styleId="Indeks1">
    <w:name w:val="index 1"/>
    <w:basedOn w:val="Normal"/>
    <w:next w:val="Normal"/>
    <w:autoRedefine/>
    <w:uiPriority w:val="99"/>
    <w:semiHidden/>
    <w:unhideWhenUsed/>
    <w:rsid w:val="00090B53"/>
    <w:pPr>
      <w:ind w:left="220" w:hanging="220"/>
    </w:pPr>
  </w:style>
  <w:style w:type="paragraph" w:styleId="Sidehoved">
    <w:name w:val="header"/>
    <w:basedOn w:val="Normal"/>
    <w:link w:val="SidehovedTegn"/>
    <w:uiPriority w:val="99"/>
    <w:unhideWhenUsed/>
    <w:rsid w:val="00090B53"/>
    <w:pPr>
      <w:tabs>
        <w:tab w:val="center" w:pos="4819"/>
        <w:tab w:val="right" w:pos="9638"/>
      </w:tabs>
    </w:pPr>
  </w:style>
  <w:style w:type="character" w:customStyle="1" w:styleId="SidehovedTegn">
    <w:name w:val="Sidehoved Tegn"/>
    <w:basedOn w:val="Standardskrifttypeiafsnit"/>
    <w:link w:val="Sidehoved"/>
    <w:uiPriority w:val="99"/>
    <w:rsid w:val="00090B53"/>
  </w:style>
  <w:style w:type="paragraph" w:styleId="Sidefod">
    <w:name w:val="footer"/>
    <w:basedOn w:val="Normal"/>
    <w:link w:val="SidefodTegn"/>
    <w:uiPriority w:val="99"/>
    <w:unhideWhenUsed/>
    <w:rsid w:val="00090B53"/>
    <w:pPr>
      <w:tabs>
        <w:tab w:val="center" w:pos="4819"/>
        <w:tab w:val="right" w:pos="9638"/>
      </w:tabs>
    </w:pPr>
  </w:style>
  <w:style w:type="character" w:customStyle="1" w:styleId="SidefodTegn">
    <w:name w:val="Sidefod Tegn"/>
    <w:basedOn w:val="Standardskrifttypeiafsnit"/>
    <w:link w:val="Sidefod"/>
    <w:uiPriority w:val="99"/>
    <w:rsid w:val="00090B53"/>
  </w:style>
  <w:style w:type="paragraph" w:styleId="Overskrift">
    <w:name w:val="TOC Heading"/>
    <w:basedOn w:val="Overskrift1"/>
    <w:next w:val="Normal"/>
    <w:uiPriority w:val="39"/>
    <w:semiHidden/>
    <w:unhideWhenUsed/>
    <w:qFormat/>
    <w:rsid w:val="00090B53"/>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090B53"/>
    <w:pPr>
      <w:spacing w:after="100"/>
      <w:ind w:left="220"/>
    </w:pPr>
  </w:style>
  <w:style w:type="character" w:styleId="Hyperlink">
    <w:name w:val="Hyperlink"/>
    <w:basedOn w:val="Standardskrifttypeiafsnit"/>
    <w:uiPriority w:val="99"/>
    <w:unhideWhenUsed/>
    <w:rsid w:val="00090B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9B6BD-9192-4426-9277-CBA2D175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1004</Words>
  <Characters>6130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2012-02-10T14:13:00Z</dcterms:created>
  <dcterms:modified xsi:type="dcterms:W3CDTF">2012-02-10T14:16:00Z</dcterms:modified>
</cp:coreProperties>
</file>