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6F" w:rsidRDefault="0018576F">
      <w:r>
        <w:t>Behand</w:t>
      </w:r>
      <w:r w:rsidRPr="0018576F">
        <w:t xml:space="preserve">l underretninger fra Inddrivelsesmyndighed </w:t>
      </w:r>
    </w:p>
    <w:p w:rsidR="003B68D7" w:rsidRDefault="0018576F">
      <w:r>
        <w:rPr>
          <w:noProof/>
          <w:lang w:eastAsia="da-DK"/>
        </w:rPr>
        <w:drawing>
          <wp:inline distT="0" distB="0" distL="0" distR="0" wp14:anchorId="005346F4" wp14:editId="15D5C1C7">
            <wp:extent cx="8330901" cy="586700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337" cy="58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8D7" w:rsidSect="0018576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doNotDisplayPageBoundaries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6F"/>
    <w:rsid w:val="00062E9B"/>
    <w:rsid w:val="0018576F"/>
    <w:rsid w:val="003717A5"/>
    <w:rsid w:val="00636BE0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2012-08-09T11:57:00Z</dcterms:created>
  <dcterms:modified xsi:type="dcterms:W3CDTF">2012-08-09T11:59:00Z</dcterms:modified>
</cp:coreProperties>
</file>