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801CAB" w:rsidP="00801C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801CAB" w:rsidTr="00801CA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01CAB">
              <w:rPr>
                <w:rFonts w:ascii="Arial" w:hAnsi="Arial" w:cs="Arial"/>
                <w:b/>
                <w:sz w:val="30"/>
              </w:rPr>
              <w:t>OpkrævningFordringIndbetalingSøg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kunde og søgekriterier og leverer de udsøgte Fordringer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positive Fordringer set fra kundens side, hvilket betyder flg: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vises med negativt fortegn.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(Negativ)  =&gt; vises med positivt fortegn.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           =&gt; vises med positivt fortegn.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Søgebeløbene vil altid være positive, men der udsøges enten positive eller negative værdier. Hvis der f.eks søges fra 400 til 500 kan alle forekomster mellem -400 og -500 eller alle forekomster mellem 400 og 500 returneres. Om udsøgningsresultat er positivt eller negativt vil være afhængig af KunPositiveBeløbMarkering.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søges med KunPositiveBeløbMarkering = true ønskes ligeledes, hvor meget af fordringen/indbetalingen der er anvendt til dækning af andre fordringer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frigivne negative angivelser skal ikke returneres.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InklusivDækkedeMarkering: Der udsøges både dækkede og udækkede fordringer hvis denne er true, og kun udækkede hvis denne er false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KunPositiveBeløbMarkering: Der udsøges kun fordringer med positivt beløb(negative fordringer) eller indbetalinger, hvis denne er true og kun negativ beløb, hvis denne er false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OpkrævningFordringType: Der udsøges jf valgte fordringstyper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IndbetalingTypeID:                Der udsøges jf valgte indbetalingstyper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 vedrører flg: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 = OpkrævningFordringOprindeligBeløb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= IndbetalingBeløb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 og SøgeDatoTil vedrører flg datofelt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Positiv = OpkrævningFordringSidsteRettidigeBetalingDato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Negativ = OpkrævningFordringFrigivelseDato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 = OpkrævningIndbetalingDato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OpkrævningFordringIndbetalingSøg_I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OpkrævningFordringIndbetalingSøgInput *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SøgeKriterier *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SøgeInklusiveDækkedeMarkering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SøgeKunPositiveBeløbMarkering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(SøgeDatoFra)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(SøgeDatoTil)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SøgBeløbFra *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SøgeBeløb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SøgBeløbTil *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SøgeBeløb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FordringTypeListe *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* IndbetalingTypeListe *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IndbetalingType *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(OpkrævningIndbetalingSystem)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(OpkrævningKontoIndbetalingForm)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OpkrævningFordringIndbetalingSøg_O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OpkrævningFordringIndbetalingSøgOutput *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IndbetalingFordringValgListe *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IndbetalingFordringValg *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(OpkrævningFordringDækningBeløb)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(OpkrævningFordringOverdragelseStatus)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(NegativFordringFrigivetMarkering)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DatoValg *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PositivFordring *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NegativFordring *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OpkrævningFordringFrigivelseDato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(OpkrævningIndbetalingSystem)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(OpkrævningKontoIndbetalingForm)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OpkrævningIndbetalingDato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OpkrævningIndbetalingBeløb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(OpkrævningFordringDækningBeløb)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OpkrævningFordringIndbetalingSøg_FejlId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søg i Use Case "12.05 Afskriv fordring (web)"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søg i Use Case "18.01 Omposter fordeling (web)"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01CAB" w:rsidRDefault="00801CAB" w:rsidP="00801C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01CAB" w:rsidSect="00801CA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01CAB" w:rsidRDefault="00801CAB" w:rsidP="00801C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01CAB" w:rsidTr="00801CA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NegativFordringFrigivetMarkering</w:t>
            </w:r>
          </w:p>
        </w:tc>
        <w:tc>
          <w:tcPr>
            <w:tcW w:w="170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frigivelsesdato er passeret. Sættes til true hvis dato er overskredet.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OpkrævningFordringFrigivelseDato</w:t>
            </w:r>
          </w:p>
        </w:tc>
        <w:tc>
          <w:tcPr>
            <w:tcW w:w="170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FrigivelseDato er datoen for, hvornår en negativ fordring skal eller er frigivet til at indgå i kontoens saldo. 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Frigivelsesdatoen vil være lig med rentedato, da renten først skal beregnes, når beløbet er frigivet.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OpkrævningFordringOprindeligtBeløb</w:t>
            </w:r>
          </w:p>
        </w:tc>
        <w:tc>
          <w:tcPr>
            <w:tcW w:w="170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OprindeligBeløb angiver en fordrings oprindelige beløb, dvs. det beløb, som fordringen er oprettet med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OpkrævningFordringOverdragelseStatus</w:t>
            </w:r>
          </w:p>
        </w:tc>
        <w:tc>
          <w:tcPr>
            <w:tcW w:w="170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string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Angiver hvilken status, den pågældende opkrævningsfordring til inddrivelse har, fx "Frigivet til </w:t>
            </w:r>
            <w:r>
              <w:rPr>
                <w:rFonts w:ascii="Arial" w:hAnsi="Arial" w:cs="Arial"/>
                <w:sz w:val="18"/>
              </w:rPr>
              <w:lastRenderedPageBreak/>
              <w:t>inddrivelse" eller "Fordring er fuldt betalt af kunden".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Frigivet til inddrivelse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Overdraget til inddrivelse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betalt via inddrivelse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delvist betalt via inddrivelse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Overdragelse er tilbagekaldt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Overdragelse til inddrivelse mislykkedes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fuldt betalt af kunden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delvist betalt af kunde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dækket 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er delvist dækket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OpkrævningFordringPeriodeFraDato</w:t>
            </w:r>
          </w:p>
        </w:tc>
        <w:tc>
          <w:tcPr>
            <w:tcW w:w="170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OpkrævningIndbetalingBeløb</w:t>
            </w:r>
          </w:p>
        </w:tc>
        <w:tc>
          <w:tcPr>
            <w:tcW w:w="170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beløb.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OpkrævningIndbetalingDato</w:t>
            </w:r>
          </w:p>
        </w:tc>
        <w:tc>
          <w:tcPr>
            <w:tcW w:w="170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IndbetalingDato er det forretningsmæssige begreb, og er datoen for, hvornår fordringen tilgår SKB-kontoen og bliver rentebærende. Det vil sige, at det er den dato, hvor renten skal beregnes.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OpkrævningIndbetalingSystem</w:t>
            </w:r>
          </w:p>
        </w:tc>
        <w:tc>
          <w:tcPr>
            <w:tcW w:w="170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det system, hvorfra indbetalingen stammer. Værdier kan være: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(overførsel til opkrævningskontoen)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 (kontant eller kort betaling)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 (indbetalingsfil)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 (Kortbetalinger via nettet)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OpkrævningKontoIndbetalingForm</w:t>
            </w:r>
          </w:p>
        </w:tc>
        <w:tc>
          <w:tcPr>
            <w:tcW w:w="170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BetalingForm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KONTA, CHECK, BANKO, NEMKO</w:t>
            </w:r>
          </w:p>
        </w:tc>
        <w:tc>
          <w:tcPr>
            <w:tcW w:w="467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 mulige indbetalingsformer, fx BS (Betalingsservice), HomeBanking, Statens Koncern Bank (SKB), FI-kort eller kontant herunder også Dankort og onlinebetaling.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altså betalingsmuligheder.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Betalingsformen SKB vedrører dog kun offentlige betalere, herunder kommuner (OBS-loven) og kan ikke fravælges.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Offentlige virksomheder (indberettere og betalere) identificeres på specifikke forretningsområder under den enkelte pligt.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Kontant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PBS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HomeBanking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SKB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anden betalingsform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SøgeBeløb</w:t>
            </w:r>
          </w:p>
        </w:tc>
        <w:tc>
          <w:tcPr>
            <w:tcW w:w="170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til definering af vilkårligt beløb der skal søges på.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SøgeInklusiveDækkedeMarkering</w:t>
            </w:r>
          </w:p>
        </w:tc>
        <w:tc>
          <w:tcPr>
            <w:tcW w:w="170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801CAB" w:rsidTr="00801C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SøgeKunPositiveBeløbMarkering</w:t>
            </w:r>
          </w:p>
        </w:tc>
        <w:tc>
          <w:tcPr>
            <w:tcW w:w="170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801CAB" w:rsidRPr="00801CAB" w:rsidRDefault="00801CAB" w:rsidP="00801C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</w:tbl>
    <w:p w:rsidR="00801CAB" w:rsidRPr="00801CAB" w:rsidRDefault="00801CAB" w:rsidP="00801C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01CAB" w:rsidRPr="00801CAB" w:rsidSect="00801CA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CAB" w:rsidRDefault="00801CAB" w:rsidP="00801CAB">
      <w:pPr>
        <w:spacing w:line="240" w:lineRule="auto"/>
      </w:pPr>
      <w:r>
        <w:separator/>
      </w:r>
    </w:p>
  </w:endnote>
  <w:endnote w:type="continuationSeparator" w:id="0">
    <w:p w:rsidR="00801CAB" w:rsidRDefault="00801CAB" w:rsidP="00801C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CAB" w:rsidRDefault="00801CA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CAB" w:rsidRPr="00801CAB" w:rsidRDefault="00801CAB" w:rsidP="00801CA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CAB" w:rsidRDefault="00801CA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CAB" w:rsidRDefault="00801CAB" w:rsidP="00801CAB">
      <w:pPr>
        <w:spacing w:line="240" w:lineRule="auto"/>
      </w:pPr>
      <w:r>
        <w:separator/>
      </w:r>
    </w:p>
  </w:footnote>
  <w:footnote w:type="continuationSeparator" w:id="0">
    <w:p w:rsidR="00801CAB" w:rsidRDefault="00801CAB" w:rsidP="00801C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CAB" w:rsidRDefault="00801CA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CAB" w:rsidRPr="00801CAB" w:rsidRDefault="00801CAB" w:rsidP="00801CAB">
    <w:pPr>
      <w:pStyle w:val="Sidehoved"/>
      <w:jc w:val="center"/>
      <w:rPr>
        <w:rFonts w:ascii="Arial" w:hAnsi="Arial" w:cs="Arial"/>
      </w:rPr>
    </w:pPr>
    <w:r w:rsidRPr="00801CAB">
      <w:rPr>
        <w:rFonts w:ascii="Arial" w:hAnsi="Arial" w:cs="Arial"/>
      </w:rPr>
      <w:t>Servicebeskrivelse</w:t>
    </w:r>
  </w:p>
  <w:p w:rsidR="00801CAB" w:rsidRPr="00801CAB" w:rsidRDefault="00801CAB" w:rsidP="00801CA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CAB" w:rsidRDefault="00801CA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CAB" w:rsidRDefault="00801CAB" w:rsidP="00801CA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01CAB" w:rsidRPr="00801CAB" w:rsidRDefault="00801CAB" w:rsidP="00801CA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665DA"/>
    <w:multiLevelType w:val="multilevel"/>
    <w:tmpl w:val="BF64D0B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CAB"/>
    <w:rsid w:val="006843F7"/>
    <w:rsid w:val="00801CAB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01CA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01CA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01CA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01CA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01CA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01CA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01CA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01CA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01CA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01CA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01CA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01CA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01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01C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01C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01C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01C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01C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01CA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01CA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01CA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01CA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01CA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01CA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01CA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01CAB"/>
  </w:style>
  <w:style w:type="paragraph" w:styleId="Sidefod">
    <w:name w:val="footer"/>
    <w:basedOn w:val="Normal"/>
    <w:link w:val="SidefodTegn"/>
    <w:uiPriority w:val="99"/>
    <w:unhideWhenUsed/>
    <w:rsid w:val="00801CA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01C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01CA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01CA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01CA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01CA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01CA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01CA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01CA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01CA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01CA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01CA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01CA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01CA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01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01C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01C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01C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01C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01C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01CA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01CA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01CA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01CA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01CA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01CA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01CA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01CAB"/>
  </w:style>
  <w:style w:type="paragraph" w:styleId="Sidefod">
    <w:name w:val="footer"/>
    <w:basedOn w:val="Normal"/>
    <w:link w:val="SidefodTegn"/>
    <w:uiPriority w:val="99"/>
    <w:unhideWhenUsed/>
    <w:rsid w:val="00801CA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01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1438</Words>
  <Characters>8777</Characters>
  <Application>Microsoft Office Word</Application>
  <DocSecurity>0</DocSecurity>
  <Lines>73</Lines>
  <Paragraphs>20</Paragraphs>
  <ScaleCrop>false</ScaleCrop>
  <Company>SKAT</Company>
  <LinksUpToDate>false</LinksUpToDate>
  <CharactersWithSpaces>10195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2011-09-16T14:20:00Z</dcterms:created>
  <dcterms:modified xsi:type="dcterms:W3CDTF">2011-09-16T14:20:00Z</dcterms:modified>
</cp:coreProperties>
</file>