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AnsættelseForholdPersonAbonnentBestil</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eIndkomst-Udstilling</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PatchFase2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07-11-2007</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16-06-2020</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ABONNEMENT</w:t>
              <w:br/>
              <w:t>En abonnents bestilling til senere (asynkron) levering af ansættelsesforhold for en eller flere personer identificeret med dansk CPRnummer.</w:t>
              <w:br/>
              <w:t/>
              <w:br/>
              <w:t>Der kan for hver indberetningspligtig angives CVR/SEnummer på indberetningspligtige, som udstillingen ønskes begrænset til.</w:t>
              <w:br/>
              <w:t/>
              <w:br/>
              <w:t>Bestilling anvendes, når der er behov for oplysning om ansættelse til opfølgningsformål.</w:t>
              <w:br/>
              <w:t/>
              <w:br/>
              <w:t>Muligheden anvendes typisk, når en abonnent ønsker,</w:t>
              <w:br/>
              <w:t>at hente eventuelle ændringer til tidligere hentede oplysninger</w:t>
              <w:br/>
              <w:t>at hente eventuelle nye oplysninger til brug for opfølgning på en igangværende sag, og</w:t>
              <w:br/>
              <w:t>at hente eventuelle ændringer til tidligere hentede oplysninger samt eventuelle nye oplysninger på en igangværende sag.</w:t>
              <w:br/>
              <w:t/>
              <w:br/>
              <w:t>Servicen stiller oplysninger til rådighed for myndigheder og andre, som iht. eIndkomstlovens § 7 stk. 1, jf. § 15 stk. 1 i eIndkomstbekendtgørelsen, kan anvende oplysninger fra indkomstregistret.</w:t>
              <w:br/>
              <w:t/>
              <w:br/>
              <w:t>Anvendelsen af servicen er betinget af, at de pågældende har indgået en abonnementsaftale med told og skatteforvaltningen herom, jf. § 7 stk. 4 i lov om et indkomstregister.</w:t>
              <w:br/>
              <w:t/>
              <w:br/>
              <w:t>Servicen udstilles ikke til enhver og må således alene anvendes af kendte brugere, dvs. af de myndigheder m.fl., som abonnerer på ansættelsesoplysninger.</w:t>
              <w:br/>
              <w:t/>
              <w:br/>
              <w:t>Servicen kan give adgang til alle oplysninger om ansættelse eller en begrænset mængde af disse oplysninger afhængig af abonnent. De oplysninger, som en abonnent ikke har adgang til, filtreres fra (fjernes før udstilling til abonnenten) på grundlag af oplysning om abonnent, abonnement og anvendelsesformål.</w:t>
              <w:br/>
              <w:t/>
              <w:br/>
              <w:t>Begrænsning i kredsen af indberetningspligtige, som der stilles oplysninger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br/>
              <w:t/>
              <w:br/>
              <w:t>Ansættelsesforhold stilles til rådighed ubearbejdet. Eventuel tolkning, sammenstilling, summering o. lign. af ansættelsesforhold sker hos den, som har adgang til ansættelsesoplysninger på grundlag af den lovgivning, som gælder for området.</w:t>
              <w:br/>
              <w:t/>
              <w:br/>
              <w:t>UDFYLDELSE AF SØGEPERIODE</w:t>
              <w:br/>
              <w:t>Når oplysninger bestilles skal der anføres mindst et og højest to sæt af søgeperioder.</w:t>
              <w:br/>
              <w:t>SøgeDatoTidFra og SøgeDatoTidTil kan udfyldes. SøgeDatoTidFra og SøgeDatoTidTil angiver det tidsrum, hvor indkomstoplysninger er modtaget hos SKAT. Udfyldes de, skal SøgeDatoFra og eventuelt SøgeDatoTil også udfyldes.</w:t>
              <w:br/>
              <w:t/>
              <w:br/>
              <w:t>Det er muligt at søge på ansættelsesperiode alene ved at udfylde SøgeDatoFra og eventuelt SøgeDatoTil.</w:t>
              <w:br/>
              <w:t/>
              <w:br/>
              <w:t>Det er ikke muligt at søge på den periode, som indkomstoplysningerne rent skattemæssigt hører til i (basismåned).</w:t>
              <w:br/>
              <w:t/>
              <w:br/>
              <w:t>SØGNING MED ANSÆTTELSESPERIODE</w:t>
              <w:br/>
              <w:t>Hvis SøgeDatoFra er udfyldt hentes der ansættelsesforhold, hvis gyldighedsperiode ligger helt eller delvist efter den angivne SøgeDatoFra samt ansættelsesforhold, som ikke har slutdato, når ansættelsesforholdets startdato er mindre end eller lig med SøgeDatoFra.</w:t>
              <w:br/>
              <w:t>Hvis både SøgeDatoFra og SøgeDatoTil er udfyldt, hentes der oplysninger, hvis faktiske ansættelsesperiode er helt eller delvis omfattet af den angivne søgeperiode. Hvis et ansættelsesforhold ikke har slutdato, er det omfattet af den angivne tidsperiode, når ansættelsesforholdets startdato er mindre end eller lig SøgeDatoTil.</w:t>
              <w:br/>
              <w:t/>
              <w:br/>
              <w:t>SØGNING MED DATO OG TID</w:t>
              <w:br/>
              <w:t>SøgeDatoTidFra og SøgeDatoTidTil indebærer, at der hentes oplysninger om ansættelse, som er indberettet i den angivne tidsperiode. Denne søgeperiode skal kombineres med enten en SøgeDatoFra eller SøgeDatoFra og SøgeDatoTil for ikke at hente oplysninger, som ligger før den periode, som er relevant for abonnenten. SøgeDatoFra udtrykker således det tidligste tidspunkt, som der må hentes oplysninger for, som er indberettet i den periode, som er angivet med SøgeDatoTidFra og SøgeDatoTidTil.</w:t>
              <w:br/>
              <w:t/>
              <w:br/>
              <w:t>Hvis SøgeDatoFra er udfyldt, hentes der ansættelsesoplysninger, hvis gyldighedsperiode ligger helt eller delvist efter den angivne SøgeDatoFra samt ansættelsesforhold, som ikke har slutdato, når ansættelsesforholdets startdato er mindre end eller lig med SøgeDatoFra.</w:t>
              <w:br/>
              <w:t>Hvis både SøgeDatoFra og SøgeDatoTil er udfyldt, hentes der oplysninger, hvis faktiske ansættelsesperiode er helt eller delvis omfattet af den angivne søgeperiode. Hvis et ansættelsesforhold ikke har slutdato, er det omfattet af den angivne tidsperiode, når ansættelsesforholdets startdato er mindre end eller lig SøgeDatoTil.</w:t>
              <w:br/>
              <w:t/>
              <w:br/>
              <w:t>LOGNING</w:t>
              <w:br/>
              <w:t>En myndigheds (abonnents) anmodning om adgang til oplysninger kan udstilles til den, som oplysningerne vedrører, eksempelvis via Skattemappen for personer. Om der sker udstilling fastlægges i abonnementsaftalen for hver abonnent for hvert adgangsformål. Eventuel oplysning fra en abonnent om medarbejderidentifikation udstilles dog ikke.</w:t>
              <w:br/>
              <w:t/>
              <w:br/>
              <w:t>Der stilles ikke oplysninger til rådighed, hvis der er krav om logning, og adgangen til oplysningerne ikke kan logges.</w:t>
              <w:br/>
              <w:t/>
              <w:br/>
              <w:t>ANDRE FORHOLD</w:t>
              <w:br/>
              <w:t>Servicen kan ikke anvendes i digitale selvbetjeningsløsninger til virksomheder.</w:t>
              <w:br/>
              <w:t/>
              <w:br/>
              <w:t>Servicen anvendes normalt ikke til præsentation af oplysninger via en brugergrænseflade for en sagsbehandler, da bestilte oplysninger først leveres efter et stykke tid, medmindre abonnenten understøtter asynkron levering af bestilte oplysninger til en brugergrænseflade.</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AnsættelseForholdPersonAbonnentBestil_I_I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*AnsættelseForholdPersonAbonnentBestilInddata*</w:t>
              <w:br/>
              <w:t>[</w:t>
              <w:br/>
              <w:t/>
              <w:tab/>
              <w:t>AbonnentAdgangStruktur</w:t>
              <w:br/>
              <w:t/>
              <w:tab/>
              <w:t>*AbonnentSamling*</w:t>
              <w:br/>
              <w:t/>
              <w:tab/>
              <w:t>1{</w:t>
              <w:br/>
              <w:t/>
              <w:tab/>
              <w:t/>
              <w:tab/>
              <w:t>*Abonnent*</w:t>
              <w:br/>
              <w:t/>
              <w:tab/>
              <w:t/>
              <w:tab/>
              <w:t>[</w:t>
              <w:br/>
              <w:t/>
              <w:tab/>
              <w:t/>
              <w:tab/>
              <w:t/>
              <w:tab/>
              <w:t>AbonnentStruktur</w:t>
              <w:br/>
              <w:t/>
              <w:tab/>
              <w:t/>
              <w:tab/>
              <w:t/>
              <w:tab/>
              <w:t>(SøgeDatoTidLukketStruktur)</w:t>
              <w:br/>
              <w:t/>
              <w:tab/>
              <w:t/>
              <w:tab/>
              <w:t/>
              <w:tab/>
              <w:t>*AnsættelseSøgeValg*</w:t>
              <w:br/>
              <w:t/>
              <w:tab/>
              <w:t/>
              <w:tab/>
              <w:t/>
              <w:tab/>
              <w:t>[</w:t>
              <w:br/>
              <w:t/>
              <w:tab/>
              <w:t/>
              <w:tab/>
              <w:t/>
              <w:tab/>
              <w:t/>
              <w:tab/>
              <w:t>*AnsættelsePersonSamling*</w:t>
              <w:br/>
              <w:t/>
              <w:tab/>
              <w:t/>
              <w:tab/>
              <w:t/>
              <w:tab/>
              <w:t/>
              <w:tab/>
              <w:t>1{</w:t>
              <w:br/>
              <w:t/>
              <w:tab/>
              <w:t/>
              <w:tab/>
              <w:t/>
              <w:tab/>
              <w:t/>
              <w:tab/>
              <w:t/>
              <w:tab/>
              <w:t>PersonIndkomstÅbenSøgeStruktur</w:t>
              <w:br/>
              <w:t/>
              <w:tab/>
              <w:t/>
              <w:tab/>
              <w:t/>
              <w:tab/>
              <w:t/>
              <w:tab/>
              <w:t>}</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servicen AnsættelseForholdPersonAbonnentBestil</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AnsættelseForholdPersonAbonnentBestil_O_I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AbonnentBestillingIdentifikator</w:t>
              <w:br/>
              <w:t>AbonnentTypeKode</w:t>
              <w:br/>
              <w:t>AbonnementTypeKode</w:t>
              <w:br/>
              <w:t>AdgangFormålTypeKode</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AnsættelseForholdPersonAbonnentBestilAfslut_I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AbonnentBestillingIdentifikator</w:t>
              <w:br/>
              <w:t>AbonnentTypeKode</w:t>
              <w:br/>
              <w:t>AbonnementTypeKode</w:t>
              <w:br/>
              <w:t>AdgangFormålTypeKode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AnsættelseForholdPersonAbonnentBestil_I_O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AbonnentBestillingIdentifikator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AnsættelseForholdPersonAbonnentBestil_O_O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*AnsættelseForholdAbonnentBestilUddata*</w:t>
              <w:br/>
              <w:t>[</w:t>
              <w:br/>
              <w:t/>
              <w:tab/>
              <w:t>AbonnentAdgangStruktur</w:t>
              <w:br/>
              <w:t/>
              <w:tab/>
              <w:t>*AbonnentUddataSamling*</w:t>
              <w:br/>
              <w:t/>
              <w:tab/>
              <w:t>1{</w:t>
              <w:br/>
              <w:t/>
              <w:tab/>
              <w:t/>
              <w:tab/>
              <w:t>*AbonnentUddata*</w:t>
              <w:br/>
              <w:t/>
              <w:tab/>
              <w:t/>
              <w:tab/>
              <w:t>[</w:t>
              <w:br/>
              <w:t/>
              <w:tab/>
              <w:t/>
              <w:tab/>
              <w:t/>
              <w:tab/>
              <w:t>AbonnentStruktur</w:t>
              <w:br/>
              <w:t/>
              <w:tab/>
              <w:t/>
              <w:tab/>
              <w:t/>
              <w:tab/>
              <w:t>*AnsættelseForholdPersonSamling*</w:t>
              <w:br/>
              <w:t/>
              <w:tab/>
              <w:t/>
              <w:tab/>
              <w:t/>
              <w:tab/>
              <w:t>[</w:t>
              <w:br/>
              <w:t/>
              <w:tab/>
              <w:t/>
              <w:tab/>
              <w:t/>
              <w:tab/>
              <w:t/>
              <w:tab/>
              <w:t>*AnsættelseForholdPerson*</w:t>
              <w:br/>
              <w:t/>
              <w:tab/>
              <w:t/>
              <w:tab/>
              <w:t/>
              <w:tab/>
              <w:t/>
              <w:tab/>
              <w:t>1{</w:t>
              <w:br/>
              <w:t/>
              <w:tab/>
              <w:t/>
              <w:tab/>
              <w:t/>
              <w:tab/>
              <w:t/>
              <w:tab/>
              <w:t/>
              <w:tab/>
              <w:t>*AnsættelseForhold*</w:t>
              <w:br/>
              <w:t/>
              <w:tab/>
              <w:t/>
              <w:tab/>
              <w:t/>
              <w:tab/>
              <w:t/>
              <w:tab/>
              <w:t/>
              <w:tab/>
              <w:t>[</w:t>
              <w:br/>
              <w:t/>
              <w:tab/>
              <w:t/>
              <w:tab/>
              <w:t/>
              <w:tab/>
              <w:t/>
              <w:tab/>
              <w:t/>
              <w:tab/>
              <w:t/>
              <w:tab/>
              <w:t>PersonAnsættelseForholdStruktur</w:t>
              <w:br/>
              <w:t/>
              <w:tab/>
              <w:t/>
              <w:tab/>
              <w:t/>
              <w:tab/>
              <w:t/>
              <w:tab/>
              <w:t/>
              <w:tab/>
              <w:t>]</w:t>
              <w:br/>
              <w:t/>
              <w:tab/>
              <w:t/>
              <w:tab/>
              <w:t/>
              <w:tab/>
              <w:t/>
              <w:tab/>
              <w:t>}</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Angiver output fra servicen AnsættelseForholdPersonAbonnentBestil</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AnsættelseForholdPersonAbonnentBestilAfslut_O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AnsættelseForholdPersonAbonnentBestil_FejlId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(AbonnentTypeKode)</w:t>
              <w:br/>
              <w:t>(AbonnementTypeKode)</w:t>
              <w:br/>
              <w:t>(AdgangFormålTypeKode)</w:t>
              <w:br/>
              <w:t>(AbonnentVirksomhedStruktur)</w:t>
              <w:br/>
              <w:t>(IndkomstOplysningAdgangMedarbejderIdentifikation)</w:t>
              <w:br/>
              <w:t>(PersonCPRNummer)</w:t>
              <w:br/>
              <w:t>(IndkomstOplysningAdgangReferenceNummer)</w:t>
              <w:br/>
              <w:t>(SøgeDatoFra)</w:t>
              <w:br/>
              <w:t>(SøgeDatoTil)</w:t>
              <w:br/>
              <w:t>(SøgeDatoTidFra)</w:t>
              <w:br/>
              <w:t>(SøgeDatoTidTil)</w:t>
              <w:br/>
              <w:t>(SøgeÅrMånedFra)</w:t>
              <w:br/>
              <w:t>(SøgeÅrMånedTil)</w:t>
              <w:br/>
              <w:t>(IndberetningPligtigVirksomhedStruktur)</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Angiver oplysninger til identifikation af fejl</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AbonnentAdgangStruktur</w:t>
            </w:r>
            <w:bookmarkStart w:name="AbonnentAdga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AbonnentTypeKode</w:t>
              <w:br/>
              <w:t>AbonnementTypeKode</w:t>
              <w:br/>
              <w:t>AdgangFormålTypeKode</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AbonnentStruktur</w:t>
            </w:r>
            <w:bookmarkStart w:name="Abonnen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AbonnentVirksomhedStruktur</w:t>
              <w:br/>
              <w:t>(IndkomstOplysningAdgangMedarbejderIdentifikation)</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Identificerer den virksomhed (myndighed) som ønsker adgang til oplysninger i eIndkomst.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AbonnentVirksomhedStruktur</w:t>
            </w:r>
            <w:bookmarkStart w:name="AbonnentVirksomhe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*AbonnentVirksomhed*</w:t>
              <w:br/>
              <w:t>[</w:t>
              <w:br/>
              <w:t/>
              <w:tab/>
              <w:t>VirksomhedSENummer</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den virksomhed (myndighed), som har abonnement på oplysninger i eIndkomst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AlternativAdresseStruktur</w:t>
            </w:r>
            <w:bookmarkStart w:name="Alternativ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LandKode</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Struktur som indeholder adresse for personer, hvor der er indberettet indkomstoplysninger til eIndkomst uden CPR-nummer eller med ikke eksisterende CPR-nummer. Indeholder typisk udenlandske adresser, men kan også indeholde danske adresser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AngivelseBlanketIndholdStruktur</w:t>
            </w:r>
            <w:bookmarkStart w:name="AngivelseBlanketInd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*AngivelseOplysningSamling*</w:t>
              <w:br/>
              <w:t>0{</w:t>
              <w:br/>
              <w:t/>
              <w:tab/>
              <w:t>AngivelseNiveau1</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 om blanket, blanketfelter og angivet indhold af de enkelte blanketter.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AngivelseFeltIndholdStruktur</w:t>
            </w:r>
            <w:bookmarkStart w:name="AngivelseFeltInd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BlanketFeltEnhedStruktur</w:t>
              <w:br/>
              <w:t>AngivelseFeltIndhold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indholdet af et givet blanketfelt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AngivelseNiveau1</w:t>
            </w:r>
            <w:bookmarkStart w:name="AngivelseNiveau1"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BlanketNummer</w:t>
              <w:br/>
              <w:t>*AngivelseFeltSamling*</w:t>
              <w:br/>
              <w:t>{</w:t>
              <w:br/>
              <w:t/>
              <w:tab/>
              <w:t>AngivelseFeltIndholdStruktur</w:t>
              <w:br/>
              <w:t>}</w:t>
              <w:br/>
              <w:t>*UnderAngivelseSamling*</w:t>
              <w:br/>
              <w:t>0{</w:t>
              <w:br/>
              <w:t/>
              <w:tab/>
              <w:t>AngivelseNiveau2</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oplysninger indberettet til eIndkomst niveau 1</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AngivelseNiveau2</w:t>
            </w:r>
            <w:bookmarkStart w:name="AngivelseNiveau2"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BlanketNummer</w:t>
              <w:br/>
              <w:t>*AngivelseFeltSamling*</w:t>
              <w:br/>
              <w:t>{</w:t>
              <w:br/>
              <w:t/>
              <w:tab/>
              <w:t>AngivelseFeltIndholdStruktur</w:t>
              <w:br/>
              <w:t>}</w:t>
              <w:br/>
              <w:t>*UnderAngivelseSamling*</w:t>
              <w:br/>
              <w:t>0{</w:t>
              <w:br/>
              <w:t/>
              <w:tab/>
              <w:t>AngivelseNiveau3</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oplysninger indberettet til eIndkomst på niveau 2</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AngivelseNiveau3</w:t>
            </w:r>
            <w:bookmarkStart w:name="AngivelseNiveau3"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BlanketNummer</w:t>
              <w:br/>
              <w:t>*AngivelseFeltSamling*</w:t>
              <w:br/>
              <w:t>{</w:t>
              <w:br/>
              <w:t/>
              <w:tab/>
              <w:t>AngivelseFeltIndholdStruktur</w:t>
              <w:br/>
              <w:t>}</w:t>
              <w:br/>
              <w:t>*UnderAngivelseSamling*</w:t>
              <w:br/>
              <w:t>0{</w:t>
              <w:br/>
              <w:t/>
              <w:tab/>
              <w:t>AngivelseNiveau4</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oplysninger indberetet til eIndkomst niveau 3</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AngivelseNiveau4</w:t>
            </w:r>
            <w:bookmarkStart w:name="AngivelseNiveau4"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BlanketNummer</w:t>
              <w:br/>
              <w:t>*AngivelseFeltSamling*</w:t>
              <w:br/>
              <w:t>{</w:t>
              <w:br/>
              <w:t/>
              <w:tab/>
              <w:t>AngivelseFeltIndholdStruktur</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Oplysninger indberettet til eIndkomst på 4 niveau</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AnsættelsePeriodeOplysningStruktur</w:t>
            </w:r>
            <w:bookmarkStart w:name="AnsættelsePeriod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AnsættelsePeriodeStruktur</w:t>
              <w:br/>
              <w:t>(AnsættelseForholdMedarbejderNummer)</w:t>
              <w:br/>
              <w:t>(AngivelseBlanketIndholdStruktur)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oplysninger om detaljerne i en persons ansættelsesforhold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AnsættelsePeriodeStruktur</w:t>
            </w:r>
            <w:bookmarkStart w:name="Ansættelse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AnsættelseForholdStartDato</w:t>
              <w:br/>
              <w:t>(AnsættelseForholdSlutDato)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gyldighedsperioden for et ansættelsesforhold for en person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BlanketFeltEnhedStruktur</w:t>
            </w:r>
            <w:bookmarkStart w:name="BlanketFeltEnhe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BlanketFeltNummer</w:t>
              <w:br/>
              <w:t>FeltEnhedTypeKode</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IndberetningPligtigVirksomhedStruktur</w:t>
            </w:r>
            <w:bookmarkStart w:name="IndberetningPligtigVirksomhe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*IndberetningPligtigVirksomhed*</w:t>
              <w:br/>
              <w:t>[</w:t>
              <w:br/>
              <w:t/>
              <w:tab/>
              <w:t>VirksomhedSENummer</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Identificerer den virksomhed som er ansvarlig for de oplysninger, som er indberettet, dvs. den virksomhed som har udbetalt indkomsten.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PersonAnsættelseForholdStruktur</w:t>
            </w:r>
            <w:bookmarkStart w:name="PersonAnsættelse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(IndkomstOplysningAdgangReferenceNummer)</w:t>
              <w:br/>
              <w:t>*IndberetningPligtigVirksomhedSamling*</w:t>
              <w:br/>
              <w:t>1{</w:t>
              <w:br/>
              <w:t/>
              <w:tab/>
              <w:t>*IndberetningPligtigVirksomhed*</w:t>
              <w:br/>
              <w:t/>
              <w:tab/>
              <w:t>[</w:t>
              <w:br/>
              <w:t/>
              <w:tab/>
              <w:t/>
              <w:tab/>
              <w:t>VirksomhedSENummer</w:t>
              <w:br/>
              <w:t/>
              <w:tab/>
              <w:t/>
              <w:tab/>
              <w:t>(SupplerendePersonOplysningStruktur)</w:t>
              <w:br/>
              <w:t/>
              <w:tab/>
              <w:t/>
              <w:tab/>
              <w:t>*AnsættelsePeriodeSamling*</w:t>
              <w:br/>
              <w:t/>
              <w:tab/>
              <w:t/>
              <w:tab/>
              <w:t>1{</w:t>
              <w:br/>
              <w:t/>
              <w:tab/>
              <w:t/>
              <w:tab/>
              <w:t/>
              <w:tab/>
              <w:t>*AnsættelsePeriode*</w:t>
              <w:br/>
              <w:t/>
              <w:tab/>
              <w:t/>
              <w:tab/>
              <w:t/>
              <w:tab/>
              <w:t>[</w:t>
              <w:br/>
              <w:t/>
              <w:tab/>
              <w:t/>
              <w:tab/>
              <w:t/>
              <w:tab/>
              <w:t/>
              <w:tab/>
              <w:t>AnsættelsePeriodeOplysningStruktur</w:t>
              <w:br/>
              <w:t/>
              <w:tab/>
              <w:t/>
              <w:tab/>
              <w:t/>
              <w:tab/>
              <w:t>]</w:t>
              <w:br/>
              <w:t/>
              <w:tab/>
              <w:t/>
              <w:tab/>
              <w:t>}</w:t>
              <w:br/>
              <w:t/>
              <w:tab/>
              <w:t>]</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oplysninger om en persons ansættelsesforhold på grundlag af søgning med CPR-nummer.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PersonIndkomstÅbenSøgeStruktur</w:t>
            </w:r>
            <w:bookmarkStart w:name="PersonIndkomstÅbenSøg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(IndkomstOplysningAdgangReferenceNummer)</w:t>
              <w:br/>
              <w:t>(IndberetningPligtigVirksomhedStruktur)</w:t>
              <w:br/>
              <w:t>(SøgePeriodeÅbenStruktur)</w:t>
              <w:br/>
              <w:t>(SøgeÅrMånedÅbenStruktur)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kriterier for søgning af indkomstoplysninger, som er indberettet på et CPR-nummer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SupplerendePersonOplysningStruktur</w:t>
            </w:r>
            <w:bookmarkStart w:name="SupplerendePerson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SupplerendePersonOplysningNavn</w:t>
              <w:br/>
              <w:t>(SupplerendePersonOplysningFødselDato)</w:t>
              <w:br/>
              <w:t>SupplerendePersonOplysningKøn</w:t>
              <w:br/>
              <w:t>AlternativAdresseStruktur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identifikationsoplysninger for de personer, hvor der indberettes indkomstoplysninger til eIndkomst uden angivelse af CPR-nummer eller med angivelse af et ikke eksisterende CPR-nummer.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SøgeDatoTidLukketStruktur</w:t>
            </w:r>
            <w:bookmarkStart w:name="SøgeDatoTidLukk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SøgeDatoTidFra</w:t>
              <w:br/>
              <w:t>SøgeDatoTidTil</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en søgeperiode hvor der søges med dato og tid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SøgePeriodeÅbenStruktur</w:t>
            </w:r>
            <w:bookmarkStart w:name="SøgePeriodeÅbe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SøgeDatoFra</w:t>
              <w:br/>
              <w:t>(SøgeDatoTil)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SøgeÅrMånedÅbenStruktur</w:t>
            </w:r>
            <w:bookmarkStart w:name="SøgeÅrMånedÅbe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SøgeÅrMånedFra</w:t>
              <w:br/>
              <w:t>(SøgeÅrMånedTil)</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Søgekriterier til brug i servicegrænseflader, hvor der med angivelse af år og måned kan søges på en perioden uden angivelse af slut år måned for perioden. Slut år og måned kan angives efter behov.</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AbonnementTypeKode</w:t>
            </w:r>
            <w:bookmarkStart w:name="Abonnement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1</w:t>
            </w:r>
          </w:p>
        </w:tc>
        <w:tc>
          <w:tcPr>
            <w:tcW w:w="4391" w:type="dxa"/>
            <w:tcMar>
              <w:top w:w="57" w:type="dxa"/>
              <w:bottom w:w="57" w:type="dxa"/>
            </w:tcMar>
          </w:tcPr>
          <w:p>
            <w:pPr>
              <w:rPr>
                <w:rFonts w:ascii="Arial" w:hAnsi="Arial" w:cs="Arial"/>
                <w:sz w:val="18"/>
              </w:rPr>
            </w:pPr>
            <w:r>
              <w:rPr>
                <w:rFonts w:ascii="Arial" w:hAnsi="Arial" w:cs="Arial"/>
                <w:sz w:val="18"/>
              </w:rPr>
              <w:t/>
              <w:t>Angiver tilladte værdier af abonnement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AbonnentBestillingIdentifikator</w:t>
            </w:r>
            <w:bookmarkStart w:name="AbonnentBestilling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Dette er en lang tekst.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AbonnentTypeKode</w:t>
            </w:r>
            <w:bookmarkStart w:name="Abonnent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1</w:t>
            </w:r>
          </w:p>
        </w:tc>
        <w:tc>
          <w:tcPr>
            <w:tcW w:w="4391" w:type="dxa"/>
            <w:tcMar>
              <w:top w:w="57" w:type="dxa"/>
              <w:bottom w:w="57" w:type="dxa"/>
            </w:tcMar>
          </w:tcPr>
          <w:p>
            <w:pPr>
              <w:rPr>
                <w:rFonts w:ascii="Arial" w:hAnsi="Arial" w:cs="Arial"/>
                <w:sz w:val="18"/>
              </w:rPr>
            </w:pPr>
            <w:r>
              <w:rPr>
                <w:rFonts w:ascii="Arial" w:hAnsi="Arial" w:cs="Arial"/>
                <w:sz w:val="18"/>
              </w:rPr>
              <w:t/>
              <w:t>Abonnenttypens unikke 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AdgangFormålTypeKode</w:t>
            </w:r>
            <w:bookmarkStart w:name="AdgangFormål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br/>
              <w:t>minInclusive: 1</w:t>
            </w:r>
          </w:p>
        </w:tc>
        <w:tc>
          <w:tcPr>
            <w:tcW w:w="4391" w:type="dxa"/>
            <w:tcMar>
              <w:top w:w="57" w:type="dxa"/>
              <w:bottom w:w="57" w:type="dxa"/>
            </w:tcMar>
          </w:tcPr>
          <w:p>
            <w:pPr>
              <w:rPr>
                <w:rFonts w:ascii="Arial" w:hAnsi="Arial" w:cs="Arial"/>
                <w:sz w:val="18"/>
              </w:rPr>
            </w:pPr>
            <w:r>
              <w:rPr>
                <w:rFonts w:ascii="Arial" w:hAnsi="Arial" w:cs="Arial"/>
                <w:sz w:val="18"/>
              </w:rPr>
              <w:t/>
              <w:t>Angiver tilladte værdier af formål med adgang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AngivelseFeltIndhold</w:t>
            </w:r>
            <w:bookmarkStart w:name="AngivelseFelt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r>
          </w:p>
        </w:tc>
        <w:tc>
          <w:tcPr>
            <w:tcW w:w="4391" w:type="dxa"/>
            <w:tcMar>
              <w:top w:w="57" w:type="dxa"/>
              <w:bottom w:w="57" w:type="dxa"/>
            </w:tcMar>
          </w:tcPr>
          <w:p>
            <w:pPr>
              <w:rPr>
                <w:rFonts w:ascii="Arial" w:hAnsi="Arial" w:cs="Arial"/>
                <w:sz w:val="18"/>
              </w:rPr>
            </w:pPr>
            <w:r>
              <w:rPr>
                <w:rFonts w:ascii="Arial" w:hAnsi="Arial" w:cs="Arial"/>
                <w:sz w:val="18"/>
              </w:rPr>
              <w:t/>
              <w:t>Indhold i angivelsesfeltet.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AnsættelseForholdMedarbejderNummer</w:t>
            </w:r>
            <w:bookmarkStart w:name="AnsættelseForhold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Eventuelt nummer på medarbejder. Kan anvendes, hvis en medarbejder er ansat i flere afdelinger hos en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AnsættelseForholdSlutDato</w:t>
            </w:r>
            <w:bookmarkStart w:name="AnsættelseForhold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Alle gyldige datoer i den danske kalender.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AnsættelseForholdStartDato</w:t>
            </w:r>
            <w:bookmarkStart w:name="AnsættelseForhold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Alle gyldige datoer i den danske kalender.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BlanketFeltNummer</w:t>
            </w:r>
            <w:bookmarkStart w:name="BlanketFel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tilladte værdier af et blanketfelt.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BlanketNummer</w:t>
            </w:r>
            <w:bookmarkStart w:name="Blanke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r>
          </w:p>
        </w:tc>
        <w:tc>
          <w:tcPr>
            <w:tcW w:w="4391" w:type="dxa"/>
            <w:tcMar>
              <w:top w:w="57" w:type="dxa"/>
              <w:bottom w:w="57" w:type="dxa"/>
            </w:tcMar>
          </w:tcPr>
          <w:p>
            <w:pPr>
              <w:rPr>
                <w:rFonts w:ascii="Arial" w:hAnsi="Arial" w:cs="Arial"/>
                <w:sz w:val="18"/>
              </w:rPr>
            </w:pPr>
            <w:r>
              <w:rPr>
                <w:rFonts w:ascii="Arial" w:hAnsi="Arial" w:cs="Arial"/>
                <w:sz w:val="18"/>
              </w:rPr>
              <w:t/>
              <w:t>Blanketnummer eller blanketkode.</w:t>
              <w:br/>
              <w:t>Pr. 2007.09.30 findes der to beskrivelser og anvendelsesmåder.</w:t>
              <w:br/>
              <w:t/>
              <w:br/>
              <w:t>I eServiceprojektet, nyt TastSelvErhverv gælder følgende:</w:t>
              <w:br/>
              <w:t/>
              <w:br/>
              <w:t>Angiver SKATs blanketnummer, f.eks. 01.004 eller Y922A. Beskrivelsen her svarer til Erhvervssystemets anvendelse af elementet BlanketNavnKort. En angivelsestype kan godt omfatte flere blanketnumre.</w:t>
              <w:br/>
              <w:t/>
              <w:b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br/>
              <w:t/>
              <w:br/>
              <w:t>VÆRDISÆT:</w:t>
              <w:br/>
              <w:t>01 = ophørsbevis</w:t>
              <w:br/>
              <w:t>02 = registreringsbevis</w:t>
              <w:br/>
              <w:t>03 = Brev stor virk. pga. henvisning</w:t>
              <w:br/>
              <w:t>04 = Brev stor virk. pga. indeholdt beløb</w:t>
              <w:br/>
              <w:t>05 = Brev lille virksomhed</w:t>
              <w:br/>
              <w:t>06 = Behandl_kod = B1 (Omregistrering til måned pga. henvisning)</w:t>
              <w:br/>
              <w:t>07 = Behandl_kod = B2 (Omregistrering til måned pga. omsætning)</w:t>
              <w:br/>
              <w:t>08 = Behandl_kod = B3 (Omregistrering til kvartal pga. omsætning)</w:t>
              <w:br/>
              <w:t>09 = Behandl_kod = B4 (Omregistrering til halvår pga. omsætning)</w:t>
              <w:br/>
              <w:t>10 = Behandl_kod = B5 (Omregistrering af vandafgift)</w:t>
              <w:br/>
              <w:t>11 = Brev til virksomhed, hvor regionen skifter navn og adresse</w:t>
              <w:br/>
              <w:t>12 = Brev til virksomhed, region fra 6102 til 6103</w:t>
              <w:br/>
              <w:t>13 = Brev til virksomhed, region fra 6103 til 6142</w:t>
              <w:br/>
              <w:t>14 = Brev til virksomhed, region fra 6142 til 6103</w:t>
              <w:br/>
              <w:t>15 = Brev til virksomhed, region fra 6103 til 6102</w:t>
              <w:br/>
              <w:t/>
              <w:br/>
              <w:t>For eIndkomstprojektet og de services, der udstilles mellem eIndkomst, IBM, eIndkomst - udstilling, KMD og Erhvervssystemet gælder:</w:t>
              <w:br/>
              <w:t/>
              <w:br/>
              <w:t>BlanketNummer angiver et entydigt dumt nummer for en blanket.</w:t>
              <w:br/>
              <w:t/>
              <w:b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br/>
              <w:t/>
              <w:br/>
              <w:t>Værdisæt:</w:t>
              <w:br/>
              <w:t>01 = ophørsbevis</w:t>
              <w:br/>
              <w:t>02 = registreringsbevis</w:t>
              <w:br/>
              <w:t>03 = Brev stor virk. pga. henvisning</w:t>
              <w:br/>
              <w:t>04 = Brev stor virk. pga. indeholdt beløb</w:t>
              <w:br/>
              <w:t>05 = Brev lille virksomhed</w:t>
              <w:br/>
              <w:t>06 = Behandl_kod = B1 (Omregistrering til måned pga. henvisning)</w:t>
              <w:br/>
              <w:t>07 = Behandl_kod = B2 (Omregistrering til måned pga. omsætning)</w:t>
              <w:br/>
              <w:t>08 = Behandl_kod = B3 (Omregistrering til kvartal pga. omsætning)</w:t>
              <w:br/>
              <w:t>09 = Behandl_kod = B4 (Omregistrering til halvår pga. omsætning)</w:t>
              <w:br/>
              <w:t>10 = Behandl_kod = B5 (Omregistrering af vandafgift)</w:t>
              <w:br/>
              <w:t>11 = Brev til virksomhed, hvor regionen skifter navn og adresse</w:t>
              <w:br/>
              <w:t>12 = Brev til virksomhed, region fra 6102 til 6103</w:t>
              <w:br/>
              <w:t>13 = Brev til virksomhed, region fra 6103 til 6142</w:t>
              <w:br/>
              <w:t>14 = Brev til virksomhed, region fra 6142 til 6103</w:t>
              <w:br/>
              <w:t>15 = Brev til virksomhed, region fra 6103 til 6102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FeltEnhedTypeKode</w:t>
            </w:r>
            <w:bookmarkStart w:name="FeltEnhe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Angiver tilladte værdier af feltenhedtype.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IndkomstOplysningAdgangMedarbejderIdentifikation</w:t>
            </w:r>
            <w:bookmarkStart w:name="IndkomstOplysningAdgangMedarbejderIdentifik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CPR-nummer eller anden entydig identifikation på en medarbejder hos den, som abonnerer på indkomstoplysninger. Anvendes når en medarbejder hos en abonnent får stillet indkomstoplysninger til rådighed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IndkomstOplysningAdgangReferenceNummer</w:t>
            </w:r>
            <w:bookmarkStart w:name="IndkomstOplysningAdgangReferenc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Journalnummer e. lign. entydig identifikation af numret på en sag hos myndigheder og andre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SupplerendePersonOplysningFødselDato</w:t>
            </w:r>
            <w:bookmarkStart w:name="SupplerendePersonOplysningFød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Angiver fødselsdato for en person. Fødselsdato kan være 0 (nul), hvis CPR-nummer er validt. Fødselsdato overholder endvidere ikke et bestemt datoformat.</w:t>
              <w:br/>
              <w:t/>
              <w:br/>
              <w:t>Hvis år ikke kendes indsættes '0000' ex.: 00001225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SupplerendePersonOplysningKøn</w:t>
            </w:r>
            <w:bookmarkStart w:name="SupplerendePersonOplysningKø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enumeration: 1, 2, 3</w:t>
            </w:r>
          </w:p>
        </w:tc>
        <w:tc>
          <w:tcPr>
            <w:tcW w:w="4391" w:type="dxa"/>
            <w:tcMar>
              <w:top w:w="57" w:type="dxa"/>
              <w:bottom w:w="57" w:type="dxa"/>
            </w:tcMar>
          </w:tcPr>
          <w:p>
            <w:pPr>
              <w:rPr>
                <w:rFonts w:ascii="Arial" w:hAnsi="Arial" w:cs="Arial"/>
                <w:sz w:val="18"/>
              </w:rPr>
            </w:pPr>
            <w:r>
              <w:rPr>
                <w:rFonts w:ascii="Arial" w:hAnsi="Arial" w:cs="Arial"/>
                <w:sz w:val="18"/>
              </w:rPr>
              <w:t/>
              <w:t>Angiver persons køn. Værdisæt:</w:t>
              <w:br/>
              <w:t>1 = mand</w:t>
              <w:br/>
              <w:t>2 = kvinde</w:t>
              <w:br/>
              <w:t>3 = ukendt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SupplerendePersonOplysningNavn</w:t>
            </w:r>
            <w:bookmarkStart w:name="SupplerendePersonOplysning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navn (for- og efternavn) på en fysisk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SøgeDatoFra</w:t>
            </w:r>
            <w:bookmarkStart w:name="SøgeDato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startdato for en søgning på oplysninger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SøgeDatoTidFra</w:t>
            </w:r>
            <w:bookmarkStart w:name="SøgeDatoTid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Angiver starttidspunkt for en søgning. Elementet indgår ikke i nogen klasse og opbevares ikke.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SøgeDatoTidTil</w:t>
            </w:r>
            <w:bookmarkStart w:name="SøgeDatoTid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Angiver sluttidspunkt for en søgning. Elementet indgår ikke i nogen klasse og opbevares ikke.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SøgeDatoTil</w:t>
            </w:r>
            <w:bookmarkStart w:name="SøgeDato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slutdato for en søgning på oplysninger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SøgeÅrMånedFra</w:t>
            </w:r>
            <w:bookmarkStart w:name="SøgeÅrMånedFra"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fra tidspunkt i en søgeperiode udtrykt som år og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SøgeÅrMånedTil</w:t>
            </w:r>
            <w:bookmarkStart w:name="SøgeÅrMånedTi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til tidspunkt i en søgeperiode udtrykt som år og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21-01-2021</w:t>
    </w:r>
    <w:r w:rsidR="000036B2" w:rsidRPr="00CD27A8">
      <w:rPr>
        <w:rFonts w:ascii="Arial" w:hAnsi="Arial" w:cs="Arial"/>
        <w:sz w:val="16"/>
        <w:szCs w:val="16"/>
      </w:rPr>
      <w:ptab w:relativeTo="margin" w:alignment="center" w:leader="none"/>
      <w:t>Kilde: PatchFase2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AnsættelseForholdPersonAbonnentBestil</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