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3E0FF8" w:rsidP="003E0F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3E0FF8" w:rsidTr="003E0FF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E0FF8">
              <w:rPr>
                <w:rFonts w:ascii="Arial" w:hAnsi="Arial" w:cs="Arial"/>
                <w:b/>
                <w:sz w:val="30"/>
              </w:rPr>
              <w:t>ModtagSelskabLigningGrundlagListe</w:t>
            </w: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2015-03-18</w:t>
            </w: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modtager ligningsgrundlag (fra DIAS), som skal lægges ind i 3S og anvendes til beregning af skattebeløb.</w:t>
            </w: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ModtagSelskabLigningGrundlagListe_I</w:t>
            </w: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LigningGrundlagListe *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LigningGrundlag *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GrundlagStamoplysninger *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VirksomhedOphørMarkering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BeskatningFormKode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(LigningGrundlagFunktionAdskillelseMedarbejderNummer)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GrundlagOplysninger *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(UnderskudTotalAnvendt)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(SelskabSkattepligtigIndkomstEfterAnvendtUnderskud)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(SelskabSkattepligtigIndkomstAnsatEfterAnvendtUnderskud)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(SelskabSelvangivelseTaksation)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(LigningMyndighedKode)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(LigningAfgørelseKendelseDato)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(SelskabskatLempelseTotal)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KredsSum *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(LigningAfgørelseDatterselskabLempelse)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(LigningAfgørelseCreditLempelseUdenlandskIndkomst)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(LigningAfgørelseExemptionLempelseUdenlandskIndkomst)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(LigningAfgørelseGoodwillALPgf40)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(LigningAfgørelseÆndretNedslagALPgf40)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(LigningAfgørelseÆndredeØvrigeNedslagALPgf40)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(LigningAfgørelseCreditLempelseALPgf40)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(LigningAfgørelseExemptionLempelseALPgf40)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(SelskabSelvangivelseSkatteTillæg)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(ModtagetGaverFamilieFondStiftelse)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(UnderskudTotalSaldo)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(SelskabUdbytteModtagetDanskUdenSkat)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(SelskabUdbytteModtagetDansk25ProcentMedSkat)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(SelskabUdbytteModtagetDansk27ProcentMedSkat)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(SelskabUdbytteModtagetDansk22ProcentMedSkat)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(FondForeningErklæringTilvalgt)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(LigningAfgørelseKontrolArtOgDybdeKode)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ModtagSelskabLigningGrundlagListe_O</w:t>
            </w: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LigningSvarListe *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 *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(SelskabLigningStatus)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ModtagSelskabLigningGrundlagListe_FejlId</w:t>
            </w: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DatterSelskab *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3E0FF8" w:rsidRPr="003E0FF8" w:rsidTr="003E0F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3E0FF8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3E0FF8" w:rsidRPr="003E0FF8" w:rsidTr="003E0F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3E0FF8" w:rsidRPr="003E0FF8" w:rsidRDefault="003E0FF8" w:rsidP="003E0F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3E0FF8" w:rsidRPr="003E0FF8" w:rsidSect="003E0FF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E0FF8" w:rsidRDefault="003E0FF8" w:rsidP="003E0F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E0FF8" w:rsidTr="003E0FF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BeskatningFormKode</w:t>
            </w:r>
          </w:p>
        </w:tc>
        <w:tc>
          <w:tcPr>
            <w:tcW w:w="1701" w:type="dxa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angiver om selskabet har status af: 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ADM: Administrationsselskab i sambeskatning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DAT: Datterselskab i sambeskatning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SÆR: Særbeskattet selskab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praksis anvender DIAS kun koderne ADM og SÆR, da indberetning fra DIAS til 3S sker for Administrationsselskab =  ADM eller Særbeskattet selskab = SÆR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FondForeningErklæringTilvalgt</w:t>
            </w:r>
          </w:p>
        </w:tc>
        <w:tc>
          <w:tcPr>
            <w:tcW w:w="17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fonden/foreningen har valgt at afgive erklæring i stedet for at selvangive.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39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LigningAfgørelseCreditLempelseALPgf40</w:t>
            </w:r>
          </w:p>
        </w:tc>
        <w:tc>
          <w:tcPr>
            <w:tcW w:w="17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credit lempelse for udenlandsk indkomst, der falder på nedslagsbeløb jfr. afskrivningslovens § 40.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028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LigningAfgørelseCreditLempelseUdenlandskIndkomst</w:t>
            </w:r>
          </w:p>
        </w:tc>
        <w:tc>
          <w:tcPr>
            <w:tcW w:w="17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Credit lempelse for udenlandsk indkomst i form af et nedslagsbeløb, der fratrækkes i den beregnede indkomstskat.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021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LigningAfgørelseDatterselskabLempelse</w:t>
            </w:r>
          </w:p>
        </w:tc>
        <w:tc>
          <w:tcPr>
            <w:tcW w:w="17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Datterselskabslempelse iht. SEL § 17 stk. 2 - nedslagsbeløb beregnes af SKAT, og beløbet fratrækkes i den beregnede indkomstskat.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020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LigningAfgørelseExemptionLempelseALPgf40</w:t>
            </w:r>
          </w:p>
        </w:tc>
        <w:tc>
          <w:tcPr>
            <w:tcW w:w="17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exemption lempelse for udenlandsk indkomst, der falder på nedslagsbeløb jfr. afskrivningslovens § 40.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029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LigningAfgørelseExemptionLempelseUdenlandskIndkomst</w:t>
            </w:r>
          </w:p>
        </w:tc>
        <w:tc>
          <w:tcPr>
            <w:tcW w:w="17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Exemption lempelse for udenlandsk indkomst i form af et nedslagsbeløb, der fratrækkes i den beregnede indkomstskat.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022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LigningAfgørelseGoodwillALPgf40</w:t>
            </w:r>
          </w:p>
        </w:tc>
        <w:tc>
          <w:tcPr>
            <w:tcW w:w="17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Afskrivningsberettiget værdi af goodwill, rettigheder m.v. jfr. afskrivningslovens § 40 stk. 1.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025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LigningAfgørelseKendelseDato</w:t>
            </w:r>
          </w:p>
        </w:tc>
        <w:tc>
          <w:tcPr>
            <w:tcW w:w="17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kendelsen har retsvirkning.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014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LigningAfgørelseKontrolArtOgDybdeKode</w:t>
            </w:r>
          </w:p>
        </w:tc>
        <w:tc>
          <w:tcPr>
            <w:tcW w:w="1701" w:type="dxa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kontrolart og kontroldybde for indkomstansættelsen.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055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Servicebesøg, ingen ansættelsesændringer.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11: Systemtjek, ingen ansættelsesændringer.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Tjek Ansættelsesændring og ændring i skattepligtig indkomst - Ny årsopgørelse.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Spot Ansættelsesændring og ændring i skattepligtig indkomst - Ny årsopgørelse.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Kontrol Ansættelsesændring og ændring i skattepligtig indkomst - Ny årsopgørelse.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Tjek Enighed mellem skatteyder og SKAT, kode genererer ekstra tekst på årsopgørelsen, altid årsopgørelse uanset ændring i skattepligtig indkomst.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 Spot Enighed mellem skatteyder og SKAT, kode genererer ekstra tekst på årsopgørelsen, altid årsopgørelse uanset ændring i skattepligtig indkomst.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 Kontrol Enighed mellem skatteyder og SKAT, kode genererer ekstra tekst på årsopgørelsen, altid årsopgørelse uanset ændring i skattepligtig indkomst.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32: Tjek Ændring af årsopgørelse hvor der ikke er ændring i skattepligtig indkomst.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37: Spot Ændring af årsopgørelse hvor der ikke er ændring i skattepligtig indkomst.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38: Kontrol Ændring af årsopgørelse hvor der ikke er ændring i skattepligtig indkomst.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44: Moder/datterselskab indsættes ved indberetning af indkomstændring fra de særskilte datterselskabskontroller på selve moderselskabet.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LigningAfgørelseÆndredeØvrigeNedslagALPgf40</w:t>
            </w:r>
          </w:p>
        </w:tc>
        <w:tc>
          <w:tcPr>
            <w:tcW w:w="17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2 og 3.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027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LigningAfgørelseÆndretNedslagALPgf40</w:t>
            </w:r>
          </w:p>
        </w:tc>
        <w:tc>
          <w:tcPr>
            <w:tcW w:w="17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1.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026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LigningGrundlagFunktionAdskillelseMedarbejderNummer</w:t>
            </w:r>
          </w:p>
        </w:tc>
        <w:tc>
          <w:tcPr>
            <w:tcW w:w="1701" w:type="dxa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Medarbejdernummer på den medarbejder som har foretaget ligningen. (Anvendes til udvælgelse af den medarbejder som skal foretage funktionsadskillelse i SKAT-Ligning).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14a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94: Call-in sager (Ændringer i den skattepligtige indkomst i Call-in sager.Koden kan kun benyttes af tilsyns-Told- og skatteregion eller Told- og Skattestyrelsen).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95: Fællessager (Ændringer i den skattepligtige indkomst er foretaget ved samarbejde mellem </w:t>
            </w:r>
            <w:r>
              <w:rPr>
                <w:rFonts w:ascii="Arial" w:hAnsi="Arial" w:cs="Arial"/>
                <w:sz w:val="18"/>
              </w:rPr>
              <w:lastRenderedPageBreak/>
              <w:t>kommune, kommunefællesskaber, Told- og skatteregion eller Told- og Skattestyrelsen).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ModtagetGaverFamilieFondStiftelse</w:t>
            </w:r>
          </w:p>
        </w:tc>
        <w:tc>
          <w:tcPr>
            <w:tcW w:w="17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gaver til oprettelse af fond, der tillægger bestemte familier fortrinsret. Felt 061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SelskabLigningStatus</w:t>
            </w:r>
          </w:p>
        </w:tc>
        <w:tc>
          <w:tcPr>
            <w:tcW w:w="1701" w:type="dxa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status for skatteberegning i 3S: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UDFØRT: Skatteberegning foretaget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FUNKT: Skatteberegning afventer funktionsadskillelse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ÅBEN: Afventer åben skatteberegning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ANNUL: Ligningsgrundlag annulleret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SelskabSelvangivelseTaksation</w:t>
            </w:r>
          </w:p>
        </w:tc>
        <w:tc>
          <w:tcPr>
            <w:tcW w:w="17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selvangivelsen er sket som taksation.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ikke er udfyldt, er det at betragte som falsk, dvs. det ikke er en taksation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nej).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011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SelskabSkattepligtigIndkomstAnsatEfterAnvendtUnderskud</w:t>
            </w:r>
          </w:p>
        </w:tc>
        <w:tc>
          <w:tcPr>
            <w:tcW w:w="1701" w:type="dxa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Ansat skattepligtig indkomst efter anvendt underskud.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017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SelskabUdbytteModtagetDansk22ProcentMedSkat</w:t>
            </w:r>
          </w:p>
        </w:tc>
        <w:tc>
          <w:tcPr>
            <w:tcW w:w="17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22% udbytteskat i indkomståret. Felt 192.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SelskabUdbytteModtagetDansk25ProcentMedSkat</w:t>
            </w:r>
          </w:p>
        </w:tc>
        <w:tc>
          <w:tcPr>
            <w:tcW w:w="17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25% udbytteskat i indkomståret. Felt 190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SelskabUdbytteModtagetDansk27ProcentMedSkat</w:t>
            </w:r>
          </w:p>
        </w:tc>
        <w:tc>
          <w:tcPr>
            <w:tcW w:w="17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27% udbytteskat i indkomståret. Felt 191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SelskabUdbytteModtagetDanskUdenSkat</w:t>
            </w:r>
          </w:p>
        </w:tc>
        <w:tc>
          <w:tcPr>
            <w:tcW w:w="17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uden indeholdelse af udbytteskat i indkomståret.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091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SelskabskatLempelseTotal</w:t>
            </w:r>
          </w:p>
        </w:tc>
        <w:tc>
          <w:tcPr>
            <w:tcW w:w="17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E0FF8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lempelse for udenlandsk skat efter Ligningslovens § 33 eller en dobbeltbeskatningsoverenskomst (maksimum den danske skat). Felt 019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SelvangivelseDelperiodeStart</w:t>
            </w:r>
          </w:p>
        </w:tc>
        <w:tc>
          <w:tcPr>
            <w:tcW w:w="17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SelvangivelseVersion</w:t>
            </w:r>
          </w:p>
        </w:tc>
        <w:tc>
          <w:tcPr>
            <w:tcW w:w="1701" w:type="dxa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Løbenummer som angiver den aktuelle version af en selvangivelse.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ved taksation fastsat af SKATligning: her bliver det version 0.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UnderskudTotalSaldo</w:t>
            </w:r>
          </w:p>
        </w:tc>
        <w:tc>
          <w:tcPr>
            <w:tcW w:w="1701" w:type="dxa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underskudssaldo ultimo til modregning i fremtidig indkomst. Felt 085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VirksomhedOphørMarkering</w:t>
            </w:r>
          </w:p>
        </w:tc>
        <w:tc>
          <w:tcPr>
            <w:tcW w:w="17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anvendes til at flage, hvorvidt virksomheden er ophørt eller ej. Defaultværdien er 0 (false), som svarer til at virksomheden eksisterer. Værdien 1 (true) svarer til at virksomheden er ophørt.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0FF8" w:rsidTr="003E0F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0FF8" w:rsidRPr="003E0FF8" w:rsidRDefault="003E0FF8" w:rsidP="003E0F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E0FF8" w:rsidRPr="003E0FF8" w:rsidRDefault="003E0FF8" w:rsidP="003E0F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E0FF8" w:rsidRPr="003E0FF8" w:rsidSect="003E0FF8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FF8" w:rsidRDefault="003E0FF8" w:rsidP="003E0FF8">
      <w:pPr>
        <w:spacing w:line="240" w:lineRule="auto"/>
      </w:pPr>
      <w:r>
        <w:separator/>
      </w:r>
    </w:p>
  </w:endnote>
  <w:endnote w:type="continuationSeparator" w:id="0">
    <w:p w:rsidR="003E0FF8" w:rsidRDefault="003E0FF8" w:rsidP="003E0F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FF8" w:rsidRDefault="003E0FF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FF8" w:rsidRPr="003E0FF8" w:rsidRDefault="003E0FF8" w:rsidP="003E0FF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ModtagSelskabLigningGrundlagListe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FF8" w:rsidRDefault="003E0FF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FF8" w:rsidRDefault="003E0FF8" w:rsidP="003E0FF8">
      <w:pPr>
        <w:spacing w:line="240" w:lineRule="auto"/>
      </w:pPr>
      <w:r>
        <w:separator/>
      </w:r>
    </w:p>
  </w:footnote>
  <w:footnote w:type="continuationSeparator" w:id="0">
    <w:p w:rsidR="003E0FF8" w:rsidRDefault="003E0FF8" w:rsidP="003E0F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FF8" w:rsidRDefault="003E0FF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FF8" w:rsidRPr="003E0FF8" w:rsidRDefault="003E0FF8" w:rsidP="003E0FF8">
    <w:pPr>
      <w:pStyle w:val="Sidehoved"/>
      <w:jc w:val="center"/>
      <w:rPr>
        <w:rFonts w:ascii="Arial" w:hAnsi="Arial" w:cs="Arial"/>
      </w:rPr>
    </w:pPr>
    <w:r w:rsidRPr="003E0FF8">
      <w:rPr>
        <w:rFonts w:ascii="Arial" w:hAnsi="Arial" w:cs="Arial"/>
      </w:rPr>
      <w:t>Servicebeskrivelse</w:t>
    </w:r>
  </w:p>
  <w:p w:rsidR="003E0FF8" w:rsidRPr="003E0FF8" w:rsidRDefault="003E0FF8" w:rsidP="003E0FF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FF8" w:rsidRDefault="003E0FF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FF8" w:rsidRDefault="003E0FF8" w:rsidP="003E0FF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E0FF8" w:rsidRPr="003E0FF8" w:rsidRDefault="003E0FF8" w:rsidP="003E0FF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76A1B"/>
    <w:multiLevelType w:val="multilevel"/>
    <w:tmpl w:val="532C189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FF8"/>
    <w:rsid w:val="000E45A8"/>
    <w:rsid w:val="003E0FF8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E42AEC-B9ED-498A-ABD3-6EADD106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E0FF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E0FF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E0FF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E0FF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E0FF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E0FF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E0FF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E0FF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E0FF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E0FF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E0FF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E0FF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E0FF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E0FF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E0FF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E0FF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E0F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E0F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E0FF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E0FF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E0FF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E0FF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E0FF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E0FF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E0FF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E0FF8"/>
  </w:style>
  <w:style w:type="paragraph" w:styleId="Sidefod">
    <w:name w:val="footer"/>
    <w:basedOn w:val="Normal"/>
    <w:link w:val="SidefodTegn"/>
    <w:uiPriority w:val="99"/>
    <w:unhideWhenUsed/>
    <w:rsid w:val="003E0FF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E0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1512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10720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2015-07-02T13:37:00Z</dcterms:created>
  <dcterms:modified xsi:type="dcterms:W3CDTF">2015-07-02T13:41:00Z</dcterms:modified>
</cp:coreProperties>
</file>