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CC" w:rsidRPr="001228CC" w:rsidRDefault="001228CC" w:rsidP="001228CC">
      <w:pPr>
        <w:rPr>
          <w:b/>
          <w:color w:val="1F497D"/>
          <w:sz w:val="28"/>
          <w:szCs w:val="28"/>
        </w:rPr>
      </w:pPr>
      <w:r w:rsidRPr="001228CC">
        <w:rPr>
          <w:b/>
          <w:color w:val="1F497D"/>
          <w:sz w:val="28"/>
          <w:szCs w:val="28"/>
        </w:rPr>
        <w:t xml:space="preserve">Leverancebeskrivelse - ændringer non-EFI services - 20120131 </w:t>
      </w:r>
    </w:p>
    <w:p w:rsidR="001228CC" w:rsidRDefault="001228CC" w:rsidP="001228CC">
      <w:pPr>
        <w:rPr>
          <w:color w:val="1F497D"/>
        </w:rPr>
      </w:pPr>
    </w:p>
    <w:p w:rsidR="001228CC" w:rsidRDefault="001228CC" w:rsidP="001228CC">
      <w:pPr>
        <w:rPr>
          <w:color w:val="1F497D"/>
        </w:rPr>
      </w:pPr>
    </w:p>
    <w:tbl>
      <w:tblPr>
        <w:tblW w:w="0" w:type="auto"/>
        <w:tblCellMar>
          <w:left w:w="0" w:type="dxa"/>
          <w:right w:w="0" w:type="dxa"/>
        </w:tblCellMar>
        <w:tblLook w:val="04A0" w:firstRow="1" w:lastRow="0" w:firstColumn="1" w:lastColumn="0" w:noHBand="0" w:noVBand="1"/>
      </w:tblPr>
      <w:tblGrid>
        <w:gridCol w:w="4724"/>
        <w:gridCol w:w="4064"/>
        <w:gridCol w:w="1066"/>
      </w:tblGrid>
      <w:tr w:rsidR="001228CC" w:rsidTr="001228CC">
        <w:tc>
          <w:tcPr>
            <w:tcW w:w="4992" w:type="dxa"/>
            <w:tcBorders>
              <w:top w:val="single" w:sz="8" w:space="0" w:color="7BA0CD"/>
              <w:left w:val="single" w:sz="8" w:space="0" w:color="7BA0CD"/>
              <w:bottom w:val="single" w:sz="8" w:space="0" w:color="7BA0CD"/>
              <w:right w:val="nil"/>
            </w:tcBorders>
            <w:shd w:val="clear" w:color="auto" w:fill="4F81BD"/>
            <w:tcMar>
              <w:top w:w="0" w:type="dxa"/>
              <w:left w:w="108" w:type="dxa"/>
              <w:bottom w:w="0" w:type="dxa"/>
              <w:right w:w="108" w:type="dxa"/>
            </w:tcMar>
            <w:hideMark/>
          </w:tcPr>
          <w:p w:rsidR="001228CC" w:rsidRDefault="001228CC">
            <w:pPr>
              <w:rPr>
                <w:b/>
                <w:bCs/>
                <w:color w:val="FFFFFF"/>
                <w:sz w:val="28"/>
                <w:szCs w:val="28"/>
              </w:rPr>
            </w:pPr>
            <w:r>
              <w:rPr>
                <w:b/>
                <w:bCs/>
                <w:color w:val="FFFFFF"/>
                <w:sz w:val="28"/>
                <w:szCs w:val="28"/>
              </w:rPr>
              <w:t>Service</w:t>
            </w:r>
          </w:p>
        </w:tc>
        <w:tc>
          <w:tcPr>
            <w:tcW w:w="4275" w:type="dxa"/>
            <w:tcBorders>
              <w:top w:val="single" w:sz="8" w:space="0" w:color="7BA0CD"/>
              <w:left w:val="nil"/>
              <w:bottom w:val="single" w:sz="8" w:space="0" w:color="7BA0CD"/>
              <w:right w:val="nil"/>
            </w:tcBorders>
            <w:shd w:val="clear" w:color="auto" w:fill="4F81BD"/>
            <w:tcMar>
              <w:top w:w="0" w:type="dxa"/>
              <w:left w:w="108" w:type="dxa"/>
              <w:bottom w:w="0" w:type="dxa"/>
              <w:right w:w="108" w:type="dxa"/>
            </w:tcMar>
            <w:hideMark/>
          </w:tcPr>
          <w:p w:rsidR="001228CC" w:rsidRDefault="001228CC">
            <w:pPr>
              <w:rPr>
                <w:b/>
                <w:bCs/>
                <w:color w:val="FFFFFF"/>
                <w:sz w:val="28"/>
                <w:szCs w:val="28"/>
              </w:rPr>
            </w:pPr>
            <w:r>
              <w:rPr>
                <w:b/>
                <w:bCs/>
                <w:color w:val="FFFFFF"/>
                <w:sz w:val="28"/>
                <w:szCs w:val="28"/>
              </w:rPr>
              <w:t>Ændring</w:t>
            </w:r>
          </w:p>
        </w:tc>
        <w:tc>
          <w:tcPr>
            <w:tcW w:w="1081" w:type="dxa"/>
            <w:tcBorders>
              <w:top w:val="single" w:sz="8" w:space="0" w:color="7BA0CD"/>
              <w:left w:val="nil"/>
              <w:bottom w:val="single" w:sz="8" w:space="0" w:color="7BA0CD"/>
              <w:right w:val="nil"/>
            </w:tcBorders>
            <w:shd w:val="clear" w:color="auto" w:fill="4F81BD"/>
            <w:tcMar>
              <w:top w:w="0" w:type="dxa"/>
              <w:left w:w="108" w:type="dxa"/>
              <w:bottom w:w="0" w:type="dxa"/>
              <w:right w:w="108" w:type="dxa"/>
            </w:tcMar>
            <w:hideMark/>
          </w:tcPr>
          <w:p w:rsidR="001228CC" w:rsidRDefault="001228CC">
            <w:pPr>
              <w:rPr>
                <w:b/>
                <w:bCs/>
                <w:color w:val="FFFFFF"/>
                <w:sz w:val="28"/>
                <w:szCs w:val="28"/>
              </w:rPr>
            </w:pPr>
            <w:proofErr w:type="spellStart"/>
            <w:r>
              <w:rPr>
                <w:b/>
                <w:bCs/>
                <w:color w:val="FFFFFF"/>
                <w:sz w:val="28"/>
                <w:szCs w:val="28"/>
              </w:rPr>
              <w:t>Kwok</w:t>
            </w:r>
            <w:proofErr w:type="spellEnd"/>
          </w:p>
        </w:tc>
      </w:tr>
    </w:tbl>
    <w:p w:rsidR="001228CC" w:rsidRDefault="001228CC" w:rsidP="001228CC">
      <w:pPr>
        <w:rPr>
          <w:rFonts w:ascii="Times New Roman" w:hAnsi="Times New Roman" w:cs="Times New Roman"/>
          <w:vanish/>
          <w:sz w:val="24"/>
          <w:szCs w:val="24"/>
          <w:lang w:eastAsia="da-DK"/>
        </w:rPr>
      </w:pPr>
    </w:p>
    <w:tbl>
      <w:tblPr>
        <w:tblStyle w:val="Lysskygge-markeringsfarve1"/>
        <w:tblW w:w="0" w:type="auto"/>
        <w:tblInd w:w="0" w:type="dxa"/>
        <w:tblLook w:val="04A0" w:firstRow="1" w:lastRow="0" w:firstColumn="1" w:lastColumn="0" w:noHBand="0" w:noVBand="1"/>
      </w:tblPr>
      <w:tblGrid>
        <w:gridCol w:w="4735"/>
        <w:gridCol w:w="4324"/>
        <w:gridCol w:w="795"/>
      </w:tblGrid>
      <w:tr w:rsidR="001228CC" w:rsidTr="00122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tcBorders>
              <w:left w:val="nil"/>
              <w:right w:val="nil"/>
            </w:tcBorders>
            <w:hideMark/>
          </w:tcPr>
          <w:p w:rsidR="001228CC" w:rsidRDefault="001228CC">
            <w:pPr>
              <w:rPr>
                <w:rFonts w:eastAsiaTheme="minorHAnsi"/>
                <w:color w:val="1F497D"/>
                <w:sz w:val="22"/>
                <w:szCs w:val="22"/>
                <w:lang w:eastAsia="en-US"/>
              </w:rPr>
            </w:pPr>
            <w:proofErr w:type="spellStart"/>
            <w:r>
              <w:rPr>
                <w:b w:val="0"/>
                <w:bCs w:val="0"/>
                <w:color w:val="1F497D"/>
              </w:rPr>
              <w:t>DMINemKontoUdbetalingListeSendSvar</w:t>
            </w:r>
            <w:proofErr w:type="spellEnd"/>
          </w:p>
          <w:p w:rsidR="001228CC" w:rsidRDefault="001228CC">
            <w:pPr>
              <w:rPr>
                <w:rFonts w:eastAsiaTheme="minorHAnsi"/>
                <w:color w:val="1F497D"/>
                <w:sz w:val="22"/>
                <w:szCs w:val="22"/>
                <w:lang w:eastAsia="en-US"/>
              </w:rPr>
            </w:pPr>
            <w:r>
              <w:rPr>
                <w:color w:val="1F497D"/>
              </w:rPr>
              <w:t>(</w:t>
            </w:r>
            <w:proofErr w:type="spellStart"/>
            <w:r>
              <w:rPr>
                <w:color w:val="1F497D"/>
              </w:rPr>
              <w:t>OpkrævningNemKontoUdbetalingListeSendSvar</w:t>
            </w:r>
            <w:proofErr w:type="spellEnd"/>
            <w:r>
              <w:rPr>
                <w:color w:val="1F497D"/>
              </w:rPr>
              <w:t>)</w:t>
            </w:r>
          </w:p>
        </w:tc>
        <w:tc>
          <w:tcPr>
            <w:tcW w:w="4401" w:type="dxa"/>
            <w:tcBorders>
              <w:left w:val="nil"/>
              <w:right w:val="nil"/>
            </w:tcBorders>
            <w:hideMark/>
          </w:tcPr>
          <w:p w:rsidR="001228CC" w:rsidRDefault="001228CC">
            <w:pPr>
              <w:cnfStyle w:val="100000000000" w:firstRow="1"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 xml:space="preserve">CSC har bl.a. påpeget fejl og uklarheder omkring </w:t>
            </w:r>
            <w:proofErr w:type="spellStart"/>
            <w:r>
              <w:rPr>
                <w:color w:val="1F497D"/>
              </w:rPr>
              <w:t>mapning</w:t>
            </w:r>
            <w:proofErr w:type="spellEnd"/>
            <w:r>
              <w:rPr>
                <w:color w:val="1F497D"/>
              </w:rPr>
              <w:t xml:space="preserve"> af Kunde og EAN-nummer. </w:t>
            </w:r>
          </w:p>
          <w:p w:rsidR="001228CC" w:rsidRDefault="001228CC">
            <w:pPr>
              <w:cnfStyle w:val="100000000000" w:firstRow="1"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 xml:space="preserve">Ændringer: </w:t>
            </w:r>
            <w:r>
              <w:rPr>
                <w:color w:val="1F497D"/>
              </w:rPr>
              <w:br/>
              <w:t xml:space="preserve">1) Opdatering af: </w:t>
            </w:r>
            <w:r>
              <w:rPr>
                <w:color w:val="1F497D"/>
              </w:rPr>
              <w:br/>
            </w:r>
            <w:proofErr w:type="spellStart"/>
            <w:r>
              <w:rPr>
                <w:color w:val="1F497D"/>
              </w:rPr>
              <w:t>NemKontoKvitteringValiditetSvarStruktur</w:t>
            </w:r>
            <w:proofErr w:type="spellEnd"/>
            <w:r>
              <w:rPr>
                <w:color w:val="1F497D"/>
              </w:rPr>
              <w:t xml:space="preserve">, </w:t>
            </w:r>
            <w:r>
              <w:rPr>
                <w:color w:val="1F497D"/>
              </w:rPr>
              <w:br/>
            </w:r>
            <w:proofErr w:type="spellStart"/>
            <w:r>
              <w:rPr>
                <w:color w:val="1F497D"/>
              </w:rPr>
              <w:t>NemKontoKvitteringModtagelseSvarStruktur</w:t>
            </w:r>
            <w:proofErr w:type="spellEnd"/>
            <w:r>
              <w:rPr>
                <w:color w:val="1F497D"/>
              </w:rPr>
              <w:t xml:space="preserve">, </w:t>
            </w:r>
            <w:r>
              <w:rPr>
                <w:color w:val="1F497D"/>
              </w:rPr>
              <w:br/>
            </w:r>
            <w:proofErr w:type="spellStart"/>
            <w:r>
              <w:rPr>
                <w:color w:val="1F497D"/>
              </w:rPr>
              <w:t>NemKontoModtagekontrolSvarStruktur</w:t>
            </w:r>
            <w:proofErr w:type="spellEnd"/>
            <w:r>
              <w:rPr>
                <w:color w:val="1F497D"/>
              </w:rPr>
              <w:t xml:space="preserve"> </w:t>
            </w:r>
            <w:r>
              <w:rPr>
                <w:color w:val="1F497D"/>
              </w:rPr>
              <w:br/>
              <w:t xml:space="preserve">vedr. EAN-nummer </w:t>
            </w:r>
            <w:proofErr w:type="spellStart"/>
            <w:r>
              <w:rPr>
                <w:color w:val="1F497D"/>
              </w:rPr>
              <w:t>optionalitet</w:t>
            </w:r>
            <w:proofErr w:type="spellEnd"/>
            <w:r>
              <w:rPr>
                <w:color w:val="1F497D"/>
              </w:rPr>
              <w:t xml:space="preserve"> </w:t>
            </w:r>
            <w:r>
              <w:rPr>
                <w:color w:val="1F497D"/>
              </w:rPr>
              <w:br/>
              <w:t xml:space="preserve">2) </w:t>
            </w:r>
            <w:proofErr w:type="spellStart"/>
            <w:r>
              <w:rPr>
                <w:color w:val="1F497D"/>
              </w:rPr>
              <w:t>NemKontoKompletteringSvarStruktur</w:t>
            </w:r>
            <w:proofErr w:type="spellEnd"/>
            <w:r>
              <w:rPr>
                <w:color w:val="1F497D"/>
              </w:rPr>
              <w:t xml:space="preserve"> skal opdateres vedr. kreditorinfo (</w:t>
            </w:r>
            <w:proofErr w:type="spellStart"/>
            <w:r>
              <w:rPr>
                <w:color w:val="1F497D"/>
              </w:rPr>
              <w:t>optionalitet</w:t>
            </w:r>
            <w:proofErr w:type="spellEnd"/>
            <w:r>
              <w:rPr>
                <w:color w:val="1F497D"/>
              </w:rPr>
              <w:t xml:space="preserve">) </w:t>
            </w:r>
            <w:r>
              <w:rPr>
                <w:color w:val="1F497D"/>
              </w:rPr>
              <w:br/>
              <w:t xml:space="preserve">3) </w:t>
            </w:r>
            <w:proofErr w:type="spellStart"/>
            <w:r>
              <w:rPr>
                <w:color w:val="1F497D"/>
              </w:rPr>
              <w:t>Mapningsark</w:t>
            </w:r>
            <w:proofErr w:type="spellEnd"/>
            <w:r>
              <w:rPr>
                <w:color w:val="1F497D"/>
              </w:rPr>
              <w:t xml:space="preserve"> rettes mht. retursvar </w:t>
            </w:r>
            <w:proofErr w:type="spellStart"/>
            <w:r>
              <w:rPr>
                <w:color w:val="1F497D"/>
              </w:rPr>
              <w:t>mapning</w:t>
            </w:r>
            <w:proofErr w:type="spellEnd"/>
            <w:r>
              <w:rPr>
                <w:color w:val="1F497D"/>
              </w:rPr>
              <w:t xml:space="preserve"> TIL forretningsservicen </w:t>
            </w:r>
            <w:r>
              <w:rPr>
                <w:color w:val="1F497D"/>
              </w:rPr>
              <w:br/>
            </w:r>
            <w:r>
              <w:rPr>
                <w:color w:val="1F497D"/>
              </w:rPr>
              <w:br/>
              <w:t xml:space="preserve">Desuden rettes </w:t>
            </w:r>
            <w:proofErr w:type="spellStart"/>
            <w:r>
              <w:rPr>
                <w:color w:val="1F497D"/>
              </w:rPr>
              <w:t>mapningsarket</w:t>
            </w:r>
            <w:proofErr w:type="spellEnd"/>
            <w:r>
              <w:rPr>
                <w:color w:val="1F497D"/>
              </w:rPr>
              <w:t xml:space="preserve"> mht. </w:t>
            </w:r>
            <w:proofErr w:type="spellStart"/>
            <w:r>
              <w:rPr>
                <w:color w:val="1F497D"/>
              </w:rPr>
              <w:t>BankBICKode</w:t>
            </w:r>
            <w:proofErr w:type="spellEnd"/>
            <w:r>
              <w:rPr>
                <w:color w:val="1F497D"/>
              </w:rPr>
              <w:t xml:space="preserve"> og </w:t>
            </w:r>
            <w:proofErr w:type="spellStart"/>
            <w:r>
              <w:rPr>
                <w:color w:val="1F497D"/>
              </w:rPr>
              <w:t>BankKontoIBANNummer</w:t>
            </w:r>
            <w:proofErr w:type="spellEnd"/>
            <w:r>
              <w:rPr>
                <w:color w:val="1F497D"/>
              </w:rPr>
              <w:t xml:space="preserve">. Af </w:t>
            </w:r>
            <w:proofErr w:type="spellStart"/>
            <w:r>
              <w:rPr>
                <w:color w:val="1F497D"/>
              </w:rPr>
              <w:t>mapningsarket</w:t>
            </w:r>
            <w:proofErr w:type="spellEnd"/>
            <w:r>
              <w:rPr>
                <w:color w:val="1F497D"/>
              </w:rPr>
              <w:t xml:space="preserve"> fremgik det at man skulle mappe til hhv. </w:t>
            </w:r>
            <w:proofErr w:type="spellStart"/>
            <w:r>
              <w:rPr>
                <w:color w:val="1F497D"/>
              </w:rPr>
              <w:t>BankKontoOplysningSWIFTKode</w:t>
            </w:r>
            <w:proofErr w:type="spellEnd"/>
            <w:r>
              <w:rPr>
                <w:color w:val="1F497D"/>
              </w:rPr>
              <w:t xml:space="preserve"> og </w:t>
            </w:r>
            <w:proofErr w:type="spellStart"/>
            <w:r>
              <w:rPr>
                <w:color w:val="1F497D"/>
              </w:rPr>
              <w:t>BankKontoOplysningIBANNummer</w:t>
            </w:r>
            <w:proofErr w:type="spellEnd"/>
            <w:r>
              <w:rPr>
                <w:color w:val="1F497D"/>
              </w:rPr>
              <w:t xml:space="preserve"> hvilket er forkert.</w:t>
            </w:r>
          </w:p>
        </w:tc>
        <w:tc>
          <w:tcPr>
            <w:tcW w:w="861" w:type="dxa"/>
            <w:tcBorders>
              <w:left w:val="nil"/>
              <w:right w:val="nil"/>
            </w:tcBorders>
            <w:hideMark/>
          </w:tcPr>
          <w:p w:rsidR="001228CC" w:rsidRDefault="001228CC">
            <w:pPr>
              <w:cnfStyle w:val="100000000000" w:firstRow="1"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442</w:t>
            </w:r>
          </w:p>
        </w:tc>
      </w:tr>
      <w:tr w:rsidR="001228CC" w:rsidTr="0012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tcBorders>
              <w:top w:val="nil"/>
              <w:left w:val="nil"/>
              <w:bottom w:val="nil"/>
              <w:right w:val="nil"/>
            </w:tcBorders>
            <w:hideMark/>
          </w:tcPr>
          <w:p w:rsidR="001228CC" w:rsidRDefault="001228CC">
            <w:pPr>
              <w:rPr>
                <w:rFonts w:eastAsiaTheme="minorHAnsi"/>
                <w:color w:val="1F497D"/>
                <w:sz w:val="22"/>
                <w:szCs w:val="22"/>
                <w:lang w:eastAsia="en-US"/>
              </w:rPr>
            </w:pPr>
            <w:proofErr w:type="spellStart"/>
            <w:r>
              <w:rPr>
                <w:b w:val="0"/>
                <w:bCs w:val="0"/>
                <w:color w:val="1F497D"/>
              </w:rPr>
              <w:t>DMINemKontoUdbetalingListeSendSvar</w:t>
            </w:r>
            <w:proofErr w:type="spellEnd"/>
          </w:p>
          <w:p w:rsidR="001228CC" w:rsidRDefault="001228CC">
            <w:pPr>
              <w:rPr>
                <w:rFonts w:eastAsiaTheme="minorHAnsi"/>
                <w:color w:val="1F497D"/>
                <w:sz w:val="22"/>
                <w:szCs w:val="22"/>
                <w:lang w:eastAsia="en-US"/>
              </w:rPr>
            </w:pPr>
            <w:r>
              <w:rPr>
                <w:color w:val="1F497D"/>
              </w:rPr>
              <w:t>(</w:t>
            </w:r>
            <w:proofErr w:type="spellStart"/>
            <w:r>
              <w:rPr>
                <w:color w:val="1F497D"/>
              </w:rPr>
              <w:t>OpkrævningNemKontoUdbetalingListeSendSvar</w:t>
            </w:r>
            <w:proofErr w:type="spellEnd"/>
            <w:r>
              <w:rPr>
                <w:color w:val="1F497D"/>
              </w:rPr>
              <w:t>)</w:t>
            </w:r>
          </w:p>
        </w:tc>
        <w:tc>
          <w:tcPr>
            <w:tcW w:w="4401" w:type="dxa"/>
            <w:tcBorders>
              <w:top w:val="nil"/>
              <w:left w:val="nil"/>
              <w:bottom w:val="nil"/>
              <w:right w:val="nil"/>
            </w:tcBorders>
            <w:hideMark/>
          </w:tcPr>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r>
              <w:rPr>
                <w:color w:val="1F497D"/>
              </w:rPr>
              <w:t>Service opdateret med Stopstruktur til håndtering af retursvar 5. Ændret på tilsvarende DMO-service som følge af fejl i test  </w:t>
            </w:r>
          </w:p>
        </w:tc>
        <w:tc>
          <w:tcPr>
            <w:tcW w:w="861" w:type="dxa"/>
            <w:tcBorders>
              <w:top w:val="nil"/>
              <w:left w:val="nil"/>
              <w:bottom w:val="nil"/>
              <w:right w:val="nil"/>
            </w:tcBorders>
            <w:hideMark/>
          </w:tcPr>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r>
              <w:rPr>
                <w:color w:val="1F497D"/>
              </w:rPr>
              <w:t>524</w:t>
            </w:r>
          </w:p>
        </w:tc>
      </w:tr>
      <w:tr w:rsidR="001228CC" w:rsidTr="001228CC">
        <w:tc>
          <w:tcPr>
            <w:cnfStyle w:val="001000000000" w:firstRow="0" w:lastRow="0" w:firstColumn="1" w:lastColumn="0" w:oddVBand="0" w:evenVBand="0" w:oddHBand="0" w:evenHBand="0" w:firstRowFirstColumn="0" w:firstRowLastColumn="0" w:lastRowFirstColumn="0" w:lastRowLastColumn="0"/>
            <w:tcW w:w="4836" w:type="dxa"/>
            <w:tcBorders>
              <w:top w:val="nil"/>
              <w:left w:val="nil"/>
              <w:bottom w:val="nil"/>
              <w:right w:val="nil"/>
            </w:tcBorders>
            <w:hideMark/>
          </w:tcPr>
          <w:p w:rsidR="001228CC" w:rsidRDefault="001228CC">
            <w:pPr>
              <w:rPr>
                <w:rFonts w:eastAsiaTheme="minorHAnsi"/>
                <w:color w:val="1F497D"/>
                <w:sz w:val="22"/>
                <w:szCs w:val="22"/>
                <w:lang w:eastAsia="en-US"/>
              </w:rPr>
            </w:pPr>
            <w:proofErr w:type="spellStart"/>
            <w:r>
              <w:rPr>
                <w:b w:val="0"/>
                <w:bCs w:val="0"/>
                <w:color w:val="1F497D"/>
              </w:rPr>
              <w:t>DMINemKontoModregningIndbetalingModtag</w:t>
            </w:r>
            <w:proofErr w:type="spellEnd"/>
          </w:p>
        </w:tc>
        <w:tc>
          <w:tcPr>
            <w:tcW w:w="4401" w:type="dxa"/>
            <w:tcBorders>
              <w:top w:val="nil"/>
              <w:left w:val="nil"/>
              <w:bottom w:val="nil"/>
              <w:right w:val="nil"/>
            </w:tcBorders>
            <w:hideMark/>
          </w:tcPr>
          <w:p w:rsidR="001228CC" w:rsidRDefault="001228CC" w:rsidP="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 xml:space="preserve">Servicen udvidet med felter, som muliggør 1:1 </w:t>
            </w:r>
            <w:proofErr w:type="spellStart"/>
            <w:r>
              <w:rPr>
                <w:color w:val="1F497D"/>
              </w:rPr>
              <w:t>mapning</w:t>
            </w:r>
            <w:proofErr w:type="spellEnd"/>
            <w:r>
              <w:rPr>
                <w:color w:val="1F497D"/>
              </w:rPr>
              <w:t xml:space="preserve"> fra </w:t>
            </w:r>
            <w:proofErr w:type="spellStart"/>
            <w:r>
              <w:rPr>
                <w:color w:val="1F497D"/>
              </w:rPr>
              <w:t>NemKonto</w:t>
            </w:r>
            <w:proofErr w:type="spellEnd"/>
            <w:r>
              <w:rPr>
                <w:color w:val="1F497D"/>
              </w:rPr>
              <w:t xml:space="preserve"> Advis-OIO-</w:t>
            </w:r>
            <w:proofErr w:type="spellStart"/>
            <w:r>
              <w:rPr>
                <w:color w:val="1F497D"/>
              </w:rPr>
              <w:t>schemaet</w:t>
            </w:r>
            <w:proofErr w:type="spellEnd"/>
            <w:r>
              <w:rPr>
                <w:color w:val="1F497D"/>
              </w:rPr>
              <w:t>.</w:t>
            </w:r>
          </w:p>
        </w:tc>
        <w:tc>
          <w:tcPr>
            <w:tcW w:w="861" w:type="dxa"/>
            <w:tcBorders>
              <w:top w:val="nil"/>
              <w:left w:val="nil"/>
              <w:bottom w:val="nil"/>
              <w:right w:val="nil"/>
            </w:tcBorders>
          </w:tcPr>
          <w:p w:rsidR="001228CC" w:rsidRDefault="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416</w:t>
            </w:r>
          </w:p>
          <w:p w:rsidR="001228CC" w:rsidRDefault="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p>
        </w:tc>
      </w:tr>
      <w:tr w:rsidR="001228CC" w:rsidTr="0012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tcBorders>
              <w:top w:val="nil"/>
              <w:left w:val="nil"/>
              <w:bottom w:val="nil"/>
              <w:right w:val="nil"/>
            </w:tcBorders>
            <w:hideMark/>
          </w:tcPr>
          <w:p w:rsidR="001228CC" w:rsidRDefault="001228CC">
            <w:pPr>
              <w:rPr>
                <w:rFonts w:eastAsiaTheme="minorHAnsi"/>
                <w:color w:val="1F497D"/>
                <w:sz w:val="22"/>
                <w:szCs w:val="22"/>
                <w:lang w:eastAsia="en-US"/>
              </w:rPr>
            </w:pPr>
            <w:proofErr w:type="spellStart"/>
            <w:r>
              <w:rPr>
                <w:b w:val="0"/>
                <w:bCs w:val="0"/>
                <w:color w:val="1F497D"/>
              </w:rPr>
              <w:t>DMINemKontoModregningIndbetalingModtag</w:t>
            </w:r>
            <w:proofErr w:type="spellEnd"/>
          </w:p>
        </w:tc>
        <w:tc>
          <w:tcPr>
            <w:tcW w:w="4401" w:type="dxa"/>
            <w:tcBorders>
              <w:top w:val="nil"/>
              <w:left w:val="nil"/>
              <w:bottom w:val="nil"/>
              <w:right w:val="nil"/>
            </w:tcBorders>
          </w:tcPr>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r>
              <w:rPr>
                <w:color w:val="1F497D"/>
              </w:rPr>
              <w:t xml:space="preserve">Begrebet </w:t>
            </w:r>
            <w:proofErr w:type="spellStart"/>
            <w:r>
              <w:rPr>
                <w:color w:val="1F497D"/>
              </w:rPr>
              <w:t>BankKontoOplysning</w:t>
            </w:r>
            <w:proofErr w:type="spellEnd"/>
            <w:r>
              <w:rPr>
                <w:color w:val="1F497D"/>
              </w:rPr>
              <w:t xml:space="preserve"> er dårligt modelleret og skal udfases. Desuden er navnet misvisende, da omkostningsfordelingen ikke vedrører en bankkonto, men en udbetaling. Der giver heller ingen merværdi at transformere koderne til tekst, da oplysningen har begrænset forretningsmæssig værdi.</w:t>
            </w:r>
          </w:p>
          <w:p w:rsidR="001228CC" w:rsidRDefault="001228CC">
            <w:pPr>
              <w:cnfStyle w:val="000000100000" w:firstRow="0" w:lastRow="0" w:firstColumn="0" w:lastColumn="0" w:oddVBand="0" w:evenVBand="0" w:oddHBand="1" w:evenHBand="0" w:firstRowFirstColumn="0" w:firstRowLastColumn="0" w:lastRowFirstColumn="0" w:lastRowLastColumn="0"/>
              <w:rPr>
                <w:color w:val="1F497D"/>
              </w:rPr>
            </w:pPr>
          </w:p>
          <w:p w:rsidR="001228CC" w:rsidRDefault="001228CC">
            <w:pPr>
              <w:spacing w:after="240"/>
              <w:cnfStyle w:val="000000100000" w:firstRow="0" w:lastRow="0" w:firstColumn="0" w:lastColumn="0" w:oddVBand="0" w:evenVBand="0" w:oddHBand="1" w:evenHBand="0" w:firstRowFirstColumn="0" w:firstRowLastColumn="0" w:lastRowFirstColumn="0" w:lastRowLastColumn="0"/>
              <w:rPr>
                <w:color w:val="1F497D"/>
              </w:rPr>
            </w:pPr>
            <w:proofErr w:type="spellStart"/>
            <w:r>
              <w:rPr>
                <w:color w:val="1F497D"/>
              </w:rPr>
              <w:t>BankKontoOplysningOmkostningFordeling</w:t>
            </w:r>
            <w:proofErr w:type="spellEnd"/>
            <w:r>
              <w:rPr>
                <w:color w:val="1F497D"/>
              </w:rPr>
              <w:t xml:space="preserve"> erstattes med </w:t>
            </w:r>
            <w:proofErr w:type="spellStart"/>
            <w:r>
              <w:rPr>
                <w:color w:val="1F497D"/>
              </w:rPr>
              <w:t>NemKontoUdbetalingOmkostningFordeling</w:t>
            </w:r>
            <w:proofErr w:type="spellEnd"/>
            <w:r>
              <w:rPr>
                <w:color w:val="1F497D"/>
              </w:rPr>
              <w:t xml:space="preserve"> i input</w:t>
            </w:r>
          </w:p>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365F91"/>
                <w:sz w:val="22"/>
                <w:szCs w:val="22"/>
                <w:lang w:eastAsia="en-US"/>
              </w:rPr>
            </w:pPr>
            <w:r>
              <w:rPr>
                <w:color w:val="1F497D"/>
              </w:rPr>
              <w:t xml:space="preserve">Følgende felter er lavet </w:t>
            </w:r>
            <w:proofErr w:type="spellStart"/>
            <w:r>
              <w:rPr>
                <w:color w:val="1F497D"/>
              </w:rPr>
              <w:t>optionelle</w:t>
            </w:r>
            <w:proofErr w:type="spellEnd"/>
            <w:r>
              <w:rPr>
                <w:color w:val="1F497D"/>
              </w:rPr>
              <w:t xml:space="preserve">, da de er </w:t>
            </w:r>
            <w:proofErr w:type="spellStart"/>
            <w:r>
              <w:rPr>
                <w:color w:val="1F497D"/>
              </w:rPr>
              <w:t>optionelle</w:t>
            </w:r>
            <w:proofErr w:type="spellEnd"/>
            <w:r>
              <w:rPr>
                <w:color w:val="1F497D"/>
              </w:rPr>
              <w:t xml:space="preserve"> i OIO-strukturerne:</w:t>
            </w:r>
            <w:r>
              <w:rPr>
                <w:color w:val="1F497D"/>
              </w:rPr>
              <w:br/>
            </w:r>
            <w:proofErr w:type="spellStart"/>
            <w:r>
              <w:rPr>
                <w:color w:val="1F497D"/>
              </w:rPr>
              <w:t>NemKontoUdbetalingAdviseringType</w:t>
            </w:r>
            <w:proofErr w:type="spellEnd"/>
            <w:r>
              <w:rPr>
                <w:color w:val="1F497D"/>
              </w:rPr>
              <w:t xml:space="preserve">, </w:t>
            </w:r>
            <w:proofErr w:type="spellStart"/>
            <w:r>
              <w:rPr>
                <w:color w:val="1F497D"/>
              </w:rPr>
              <w:t>NemKontoUdbetalingBogføringInstruktion</w:t>
            </w:r>
            <w:proofErr w:type="spellEnd"/>
            <w:r>
              <w:rPr>
                <w:color w:val="1F497D"/>
              </w:rPr>
              <w:t xml:space="preserve"> og </w:t>
            </w:r>
            <w:r>
              <w:rPr>
                <w:color w:val="1F497D"/>
              </w:rPr>
              <w:br/>
            </w:r>
            <w:proofErr w:type="spellStart"/>
            <w:r>
              <w:rPr>
                <w:color w:val="1F497D"/>
              </w:rPr>
              <w:t>NemKontoUdbetalingOmkostningFordeling</w:t>
            </w:r>
            <w:proofErr w:type="spellEnd"/>
          </w:p>
        </w:tc>
        <w:tc>
          <w:tcPr>
            <w:tcW w:w="861" w:type="dxa"/>
            <w:tcBorders>
              <w:top w:val="nil"/>
              <w:left w:val="nil"/>
              <w:bottom w:val="nil"/>
              <w:right w:val="nil"/>
            </w:tcBorders>
            <w:hideMark/>
          </w:tcPr>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r>
              <w:rPr>
                <w:color w:val="1F497D"/>
              </w:rPr>
              <w:t>420</w:t>
            </w:r>
          </w:p>
        </w:tc>
      </w:tr>
      <w:tr w:rsidR="001228CC" w:rsidTr="001228CC">
        <w:tc>
          <w:tcPr>
            <w:cnfStyle w:val="001000000000" w:firstRow="0" w:lastRow="0" w:firstColumn="1" w:lastColumn="0" w:oddVBand="0" w:evenVBand="0" w:oddHBand="0" w:evenHBand="0" w:firstRowFirstColumn="0" w:firstRowLastColumn="0" w:lastRowFirstColumn="0" w:lastRowLastColumn="0"/>
            <w:tcW w:w="4836" w:type="dxa"/>
            <w:tcBorders>
              <w:top w:val="nil"/>
              <w:left w:val="nil"/>
              <w:bottom w:val="nil"/>
              <w:right w:val="nil"/>
            </w:tcBorders>
            <w:hideMark/>
          </w:tcPr>
          <w:p w:rsidR="001228CC" w:rsidRDefault="001228CC">
            <w:pPr>
              <w:rPr>
                <w:rFonts w:eastAsiaTheme="minorHAnsi"/>
                <w:color w:val="1F497D"/>
                <w:sz w:val="22"/>
                <w:szCs w:val="22"/>
                <w:lang w:eastAsia="en-US"/>
              </w:rPr>
            </w:pPr>
            <w:proofErr w:type="spellStart"/>
            <w:r>
              <w:rPr>
                <w:b w:val="0"/>
                <w:bCs w:val="0"/>
                <w:color w:val="1F497D"/>
              </w:rPr>
              <w:t>DMICheckUdbetalingListeSend</w:t>
            </w:r>
            <w:proofErr w:type="spellEnd"/>
          </w:p>
          <w:p w:rsidR="001228CC" w:rsidRDefault="001228CC">
            <w:pPr>
              <w:rPr>
                <w:b w:val="0"/>
                <w:bCs w:val="0"/>
                <w:color w:val="1F497D"/>
              </w:rPr>
            </w:pPr>
            <w:r>
              <w:rPr>
                <w:color w:val="1F497D"/>
              </w:rPr>
              <w:t>(</w:t>
            </w:r>
            <w:proofErr w:type="spellStart"/>
            <w:r>
              <w:rPr>
                <w:color w:val="1F497D"/>
              </w:rPr>
              <w:t>CheckUdbetalingListeSend</w:t>
            </w:r>
            <w:proofErr w:type="spellEnd"/>
            <w:r>
              <w:rPr>
                <w:color w:val="1F497D"/>
              </w:rPr>
              <w:t>)</w:t>
            </w:r>
          </w:p>
          <w:p w:rsidR="001228CC" w:rsidRDefault="001228CC">
            <w:pPr>
              <w:rPr>
                <w:color w:val="1F497D"/>
              </w:rPr>
            </w:pPr>
            <w:proofErr w:type="spellStart"/>
            <w:r>
              <w:rPr>
                <w:b w:val="0"/>
                <w:bCs w:val="0"/>
                <w:color w:val="1F497D"/>
              </w:rPr>
              <w:t>DMICheckUdbetalingStatusListeModtag</w:t>
            </w:r>
            <w:proofErr w:type="spellEnd"/>
          </w:p>
          <w:p w:rsidR="001228CC" w:rsidRDefault="001228CC">
            <w:pPr>
              <w:rPr>
                <w:b w:val="0"/>
                <w:bCs w:val="0"/>
                <w:color w:val="1F497D"/>
              </w:rPr>
            </w:pPr>
            <w:r>
              <w:rPr>
                <w:color w:val="1F497D"/>
              </w:rPr>
              <w:t>(</w:t>
            </w:r>
            <w:proofErr w:type="spellStart"/>
            <w:r>
              <w:rPr>
                <w:color w:val="1F497D"/>
              </w:rPr>
              <w:t>OpkrævningCheckUdbetalingStatusListeModtag</w:t>
            </w:r>
            <w:proofErr w:type="spellEnd"/>
            <w:r>
              <w:rPr>
                <w:color w:val="1F497D"/>
              </w:rPr>
              <w:t>)</w:t>
            </w:r>
          </w:p>
          <w:p w:rsidR="001228CC" w:rsidRDefault="001228CC">
            <w:pPr>
              <w:rPr>
                <w:color w:val="1F497D"/>
              </w:rPr>
            </w:pPr>
            <w:proofErr w:type="spellStart"/>
            <w:r>
              <w:rPr>
                <w:b w:val="0"/>
                <w:bCs w:val="0"/>
                <w:color w:val="1F497D"/>
              </w:rPr>
              <w:t>DMIUdbetalingOplysningListeModtag</w:t>
            </w:r>
            <w:proofErr w:type="spellEnd"/>
          </w:p>
          <w:p w:rsidR="001228CC" w:rsidRDefault="001228CC">
            <w:pPr>
              <w:rPr>
                <w:rFonts w:eastAsiaTheme="minorHAnsi"/>
                <w:color w:val="1F497D"/>
                <w:sz w:val="22"/>
                <w:szCs w:val="22"/>
                <w:lang w:eastAsia="en-US"/>
              </w:rPr>
            </w:pPr>
            <w:r>
              <w:rPr>
                <w:color w:val="1F497D"/>
              </w:rPr>
              <w:t>(</w:t>
            </w:r>
            <w:proofErr w:type="spellStart"/>
            <w:r>
              <w:rPr>
                <w:color w:val="1F497D"/>
              </w:rPr>
              <w:t>OpkrævningUdbetalingOplysningListeModtag</w:t>
            </w:r>
            <w:proofErr w:type="spellEnd"/>
            <w:r>
              <w:rPr>
                <w:color w:val="1F497D"/>
              </w:rPr>
              <w:t>)</w:t>
            </w:r>
          </w:p>
        </w:tc>
        <w:tc>
          <w:tcPr>
            <w:tcW w:w="4401" w:type="dxa"/>
            <w:tcBorders>
              <w:top w:val="nil"/>
              <w:left w:val="nil"/>
              <w:bottom w:val="nil"/>
              <w:right w:val="nil"/>
            </w:tcBorders>
          </w:tcPr>
          <w:p w:rsidR="001228CC" w:rsidRDefault="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 xml:space="preserve">Ændring i </w:t>
            </w:r>
            <w:proofErr w:type="gramStart"/>
            <w:r>
              <w:rPr>
                <w:color w:val="1F497D"/>
              </w:rPr>
              <w:t>funktionalitetsbeskrivelser ,</w:t>
            </w:r>
            <w:proofErr w:type="gramEnd"/>
            <w:r>
              <w:rPr>
                <w:color w:val="1F497D"/>
              </w:rPr>
              <w:t>  noter, bemærkninger vedr. teknologi, så services er i overensstemmelse med de tilsvarende DMO services.</w:t>
            </w:r>
          </w:p>
          <w:p w:rsidR="001228CC" w:rsidRDefault="001228CC">
            <w:pPr>
              <w:cnfStyle w:val="000000000000" w:firstRow="0" w:lastRow="0" w:firstColumn="0" w:lastColumn="0" w:oddVBand="0" w:evenVBand="0" w:oddHBand="0" w:evenHBand="0" w:firstRowFirstColumn="0" w:firstRowLastColumn="0" w:lastRowFirstColumn="0" w:lastRowLastColumn="0"/>
              <w:rPr>
                <w:color w:val="1F497D"/>
              </w:rPr>
            </w:pPr>
          </w:p>
          <w:p w:rsidR="001228CC" w:rsidRDefault="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proofErr w:type="spellStart"/>
            <w:r>
              <w:rPr>
                <w:color w:val="1F497D"/>
              </w:rPr>
              <w:t>DMIUdbetalingOplysningListeModtag</w:t>
            </w:r>
            <w:proofErr w:type="spellEnd"/>
            <w:r>
              <w:rPr>
                <w:color w:val="1F497D"/>
              </w:rPr>
              <w:t xml:space="preserve"> CREMUL er ændret til DEBMUL i Input - tilsvarende som på DMO-service</w:t>
            </w:r>
          </w:p>
        </w:tc>
        <w:tc>
          <w:tcPr>
            <w:tcW w:w="861" w:type="dxa"/>
            <w:tcBorders>
              <w:top w:val="nil"/>
              <w:left w:val="nil"/>
              <w:bottom w:val="nil"/>
              <w:right w:val="nil"/>
            </w:tcBorders>
            <w:hideMark/>
          </w:tcPr>
          <w:p w:rsidR="001228CC" w:rsidRDefault="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515</w:t>
            </w:r>
          </w:p>
        </w:tc>
      </w:tr>
      <w:tr w:rsidR="001228CC" w:rsidTr="0012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tcBorders>
              <w:top w:val="nil"/>
              <w:left w:val="nil"/>
              <w:bottom w:val="nil"/>
              <w:right w:val="nil"/>
            </w:tcBorders>
            <w:hideMark/>
          </w:tcPr>
          <w:p w:rsidR="001228CC" w:rsidRDefault="001228CC">
            <w:pPr>
              <w:rPr>
                <w:rFonts w:eastAsiaTheme="minorHAnsi"/>
                <w:color w:val="1F497D"/>
                <w:sz w:val="22"/>
                <w:szCs w:val="22"/>
                <w:lang w:eastAsia="en-US"/>
              </w:rPr>
            </w:pPr>
            <w:proofErr w:type="spellStart"/>
            <w:r>
              <w:rPr>
                <w:b w:val="0"/>
                <w:bCs w:val="0"/>
                <w:color w:val="1F497D"/>
              </w:rPr>
              <w:t>FinansKontoBilagOpret</w:t>
            </w:r>
            <w:proofErr w:type="spellEnd"/>
          </w:p>
        </w:tc>
        <w:tc>
          <w:tcPr>
            <w:tcW w:w="4401" w:type="dxa"/>
            <w:tcBorders>
              <w:top w:val="nil"/>
              <w:left w:val="nil"/>
              <w:bottom w:val="nil"/>
              <w:right w:val="nil"/>
            </w:tcBorders>
          </w:tcPr>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r>
              <w:rPr>
                <w:color w:val="1F497D"/>
              </w:rPr>
              <w:t>Er ændret iht. ændringer på DMO.</w:t>
            </w:r>
          </w:p>
          <w:p w:rsidR="001228CC" w:rsidRDefault="001228CC">
            <w:pPr>
              <w:cnfStyle w:val="000000100000" w:firstRow="0" w:lastRow="0" w:firstColumn="0" w:lastColumn="0" w:oddVBand="0" w:evenVBand="0" w:oddHBand="1" w:evenHBand="0" w:firstRowFirstColumn="0" w:firstRowLastColumn="0" w:lastRowFirstColumn="0" w:lastRowLastColumn="0"/>
              <w:rPr>
                <w:color w:val="1F497D"/>
              </w:rPr>
            </w:pPr>
            <w:r>
              <w:rPr>
                <w:color w:val="1F497D"/>
              </w:rPr>
              <w:t>Ændringen omhandler felter der er tilføjet, samt opdatering af funktionalitetsbeskrivelse og valideringer.</w:t>
            </w:r>
          </w:p>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p>
        </w:tc>
        <w:tc>
          <w:tcPr>
            <w:tcW w:w="861" w:type="dxa"/>
            <w:tcBorders>
              <w:top w:val="nil"/>
              <w:left w:val="nil"/>
              <w:bottom w:val="nil"/>
              <w:right w:val="nil"/>
            </w:tcBorders>
            <w:hideMark/>
          </w:tcPr>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r>
              <w:rPr>
                <w:color w:val="1F497D"/>
              </w:rPr>
              <w:t>489</w:t>
            </w:r>
          </w:p>
        </w:tc>
      </w:tr>
      <w:tr w:rsidR="001228CC" w:rsidTr="001228CC">
        <w:tc>
          <w:tcPr>
            <w:cnfStyle w:val="001000000000" w:firstRow="0" w:lastRow="0" w:firstColumn="1" w:lastColumn="0" w:oddVBand="0" w:evenVBand="0" w:oddHBand="0" w:evenHBand="0" w:firstRowFirstColumn="0" w:firstRowLastColumn="0" w:lastRowFirstColumn="0" w:lastRowLastColumn="0"/>
            <w:tcW w:w="4836" w:type="dxa"/>
            <w:tcBorders>
              <w:top w:val="nil"/>
              <w:left w:val="nil"/>
              <w:bottom w:val="nil"/>
              <w:right w:val="nil"/>
            </w:tcBorders>
            <w:hideMark/>
          </w:tcPr>
          <w:p w:rsidR="001228CC" w:rsidRDefault="001228CC" w:rsidP="001228CC">
            <w:pPr>
              <w:rPr>
                <w:rFonts w:eastAsiaTheme="minorHAnsi"/>
                <w:color w:val="1F497D"/>
                <w:sz w:val="22"/>
                <w:szCs w:val="22"/>
                <w:lang w:eastAsia="en-US"/>
              </w:rPr>
            </w:pPr>
            <w:proofErr w:type="spellStart"/>
            <w:r>
              <w:rPr>
                <w:b w:val="0"/>
                <w:bCs w:val="0"/>
                <w:color w:val="1F497D"/>
              </w:rPr>
              <w:t>DMIFordringForespørgAsynkronBesvar</w:t>
            </w:r>
            <w:proofErr w:type="spellEnd"/>
            <w:r>
              <w:rPr>
                <w:b w:val="0"/>
                <w:bCs w:val="0"/>
                <w:color w:val="1F497D"/>
              </w:rPr>
              <w:br/>
            </w:r>
            <w:proofErr w:type="spellStart"/>
            <w:r>
              <w:rPr>
                <w:b w:val="0"/>
                <w:bCs w:val="0"/>
                <w:color w:val="1F497D"/>
              </w:rPr>
              <w:t>DMIFordringForespørgBesvar</w:t>
            </w:r>
            <w:proofErr w:type="spellEnd"/>
            <w:r>
              <w:rPr>
                <w:b w:val="0"/>
                <w:bCs w:val="0"/>
                <w:color w:val="1F497D"/>
              </w:rPr>
              <w:t xml:space="preserve"> </w:t>
            </w:r>
          </w:p>
        </w:tc>
        <w:tc>
          <w:tcPr>
            <w:tcW w:w="4401" w:type="dxa"/>
            <w:tcBorders>
              <w:top w:val="nil"/>
              <w:left w:val="nil"/>
              <w:bottom w:val="nil"/>
              <w:right w:val="nil"/>
            </w:tcBorders>
            <w:hideMark/>
          </w:tcPr>
          <w:p w:rsidR="001228CC" w:rsidRDefault="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r>
              <w:rPr>
                <w:color w:val="1F497D"/>
              </w:rPr>
              <w:t xml:space="preserve">Supplering af værdierne </w:t>
            </w:r>
            <w:proofErr w:type="gramStart"/>
            <w:r>
              <w:rPr>
                <w:color w:val="1F497D"/>
              </w:rPr>
              <w:t>for  </w:t>
            </w:r>
            <w:proofErr w:type="spellStart"/>
            <w:r>
              <w:rPr>
                <w:rFonts w:ascii="Arial" w:hAnsi="Arial" w:cs="Arial"/>
                <w:color w:val="365F91"/>
                <w:sz w:val="18"/>
                <w:szCs w:val="18"/>
              </w:rPr>
              <w:t>MyndighedUdbetalingTypeKode</w:t>
            </w:r>
            <w:proofErr w:type="spellEnd"/>
            <w:proofErr w:type="gramEnd"/>
            <w:r>
              <w:rPr>
                <w:color w:val="1F497D"/>
              </w:rPr>
              <w:t xml:space="preserve">  </w:t>
            </w:r>
          </w:p>
        </w:tc>
        <w:tc>
          <w:tcPr>
            <w:tcW w:w="861" w:type="dxa"/>
            <w:tcBorders>
              <w:top w:val="nil"/>
              <w:left w:val="nil"/>
              <w:bottom w:val="nil"/>
              <w:right w:val="nil"/>
            </w:tcBorders>
          </w:tcPr>
          <w:p w:rsidR="001228CC" w:rsidRDefault="001228CC">
            <w:pPr>
              <w:cnfStyle w:val="000000000000" w:firstRow="0" w:lastRow="0" w:firstColumn="0" w:lastColumn="0" w:oddVBand="0" w:evenVBand="0" w:oddHBand="0" w:evenHBand="0" w:firstRowFirstColumn="0" w:firstRowLastColumn="0" w:lastRowFirstColumn="0" w:lastRowLastColumn="0"/>
              <w:rPr>
                <w:rFonts w:eastAsiaTheme="minorHAnsi"/>
                <w:color w:val="1F497D"/>
                <w:sz w:val="22"/>
                <w:szCs w:val="22"/>
                <w:lang w:eastAsia="en-US"/>
              </w:rPr>
            </w:pPr>
          </w:p>
        </w:tc>
      </w:tr>
      <w:tr w:rsidR="001228CC" w:rsidTr="0012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6" w:type="dxa"/>
            <w:tcBorders>
              <w:top w:val="nil"/>
              <w:left w:val="nil"/>
              <w:bottom w:val="single" w:sz="8" w:space="0" w:color="4F81BD" w:themeColor="accent1"/>
              <w:right w:val="nil"/>
            </w:tcBorders>
            <w:hideMark/>
          </w:tcPr>
          <w:p w:rsidR="001228CC" w:rsidRDefault="001228CC">
            <w:pPr>
              <w:rPr>
                <w:rFonts w:eastAsiaTheme="minorHAnsi"/>
                <w:b w:val="0"/>
                <w:bCs w:val="0"/>
                <w:color w:val="1F497D"/>
                <w:sz w:val="22"/>
                <w:szCs w:val="22"/>
                <w:lang w:eastAsia="en-US"/>
              </w:rPr>
            </w:pPr>
            <w:proofErr w:type="spellStart"/>
            <w:r>
              <w:rPr>
                <w:b w:val="0"/>
                <w:bCs w:val="0"/>
                <w:color w:val="1F497D"/>
              </w:rPr>
              <w:t>DMIIndbetalingskortStatusModtag</w:t>
            </w:r>
            <w:proofErr w:type="spellEnd"/>
          </w:p>
        </w:tc>
        <w:tc>
          <w:tcPr>
            <w:tcW w:w="4401" w:type="dxa"/>
            <w:tcBorders>
              <w:top w:val="nil"/>
              <w:left w:val="nil"/>
              <w:bottom w:val="single" w:sz="8" w:space="0" w:color="4F81BD" w:themeColor="accent1"/>
              <w:right w:val="nil"/>
            </w:tcBorders>
            <w:hideMark/>
          </w:tcPr>
          <w:p w:rsidR="001228CC" w:rsidRDefault="001228CC" w:rsidP="00EA51B5">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r>
              <w:rPr>
                <w:color w:val="1F497D"/>
              </w:rPr>
              <w:t>B</w:t>
            </w:r>
            <w:r w:rsidR="00EA51B5">
              <w:rPr>
                <w:color w:val="1F497D"/>
              </w:rPr>
              <w:t>etalings</w:t>
            </w:r>
            <w:r>
              <w:rPr>
                <w:color w:val="1F497D"/>
              </w:rPr>
              <w:t>service 686</w:t>
            </w:r>
            <w:r w:rsidR="00EA51B5">
              <w:rPr>
                <w:color w:val="1F497D"/>
              </w:rPr>
              <w:t xml:space="preserve"> – service til BS-total</w:t>
            </w:r>
          </w:p>
        </w:tc>
        <w:tc>
          <w:tcPr>
            <w:tcW w:w="861" w:type="dxa"/>
            <w:tcBorders>
              <w:top w:val="nil"/>
              <w:left w:val="nil"/>
              <w:bottom w:val="single" w:sz="8" w:space="0" w:color="4F81BD" w:themeColor="accent1"/>
              <w:right w:val="nil"/>
            </w:tcBorders>
          </w:tcPr>
          <w:p w:rsidR="001228CC" w:rsidRDefault="001228CC">
            <w:pPr>
              <w:cnfStyle w:val="000000100000" w:firstRow="0" w:lastRow="0" w:firstColumn="0" w:lastColumn="0" w:oddVBand="0" w:evenVBand="0" w:oddHBand="1" w:evenHBand="0" w:firstRowFirstColumn="0" w:firstRowLastColumn="0" w:lastRowFirstColumn="0" w:lastRowLastColumn="0"/>
              <w:rPr>
                <w:rFonts w:eastAsiaTheme="minorHAnsi"/>
                <w:color w:val="1F497D"/>
                <w:sz w:val="22"/>
                <w:szCs w:val="22"/>
                <w:lang w:eastAsia="en-US"/>
              </w:rPr>
            </w:pPr>
          </w:p>
        </w:tc>
      </w:tr>
    </w:tbl>
    <w:p w:rsidR="001228CC" w:rsidRDefault="001228CC" w:rsidP="001228CC">
      <w:pPr>
        <w:rPr>
          <w:color w:val="1F497D"/>
        </w:rPr>
      </w:pPr>
    </w:p>
    <w:p w:rsidR="001228CC" w:rsidRDefault="001228CC" w:rsidP="001228CC">
      <w:pPr>
        <w:rPr>
          <w:color w:val="1F497D"/>
        </w:rPr>
      </w:pPr>
    </w:p>
    <w:p w:rsidR="000C1914" w:rsidRDefault="000C1914"/>
    <w:sectPr w:rsidR="000C191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CC"/>
    <w:rsid w:val="000C1914"/>
    <w:rsid w:val="001228CC"/>
    <w:rsid w:val="00EA51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8CC"/>
    <w:pPr>
      <w:spacing w:after="0" w:line="240" w:lineRule="auto"/>
    </w:pPr>
    <w:rPr>
      <w:rFonts w:ascii="Calibri" w:hAnsi="Calibri" w:cs="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markeringsfarve1">
    <w:name w:val="Light Shading Accent 1"/>
    <w:basedOn w:val="Tabel-Normal"/>
    <w:uiPriority w:val="60"/>
    <w:rsid w:val="001228CC"/>
    <w:pPr>
      <w:spacing w:after="0" w:line="240" w:lineRule="auto"/>
    </w:pPr>
    <w:rPr>
      <w:rFonts w:ascii="Times New Roman" w:eastAsia="Times New Roman" w:hAnsi="Times New Roman" w:cs="Times New Roman"/>
      <w:color w:val="365F91" w:themeColor="accent1" w:themeShade="BF"/>
      <w:sz w:val="20"/>
      <w:szCs w:val="20"/>
      <w:lang w:eastAsia="da-DK"/>
    </w:rPr>
    <w:tblPr>
      <w:tblStyleRowBandSize w:val="1"/>
      <w:tblStyleColBandSize w:val="1"/>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8CC"/>
    <w:pPr>
      <w:spacing w:after="0" w:line="240" w:lineRule="auto"/>
    </w:pPr>
    <w:rPr>
      <w:rFonts w:ascii="Calibri" w:hAnsi="Calibri" w:cs="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markeringsfarve1">
    <w:name w:val="Light Shading Accent 1"/>
    <w:basedOn w:val="Tabel-Normal"/>
    <w:uiPriority w:val="60"/>
    <w:rsid w:val="001228CC"/>
    <w:pPr>
      <w:spacing w:after="0" w:line="240" w:lineRule="auto"/>
    </w:pPr>
    <w:rPr>
      <w:rFonts w:ascii="Times New Roman" w:eastAsia="Times New Roman" w:hAnsi="Times New Roman" w:cs="Times New Roman"/>
      <w:color w:val="365F91" w:themeColor="accent1" w:themeShade="BF"/>
      <w:sz w:val="20"/>
      <w:szCs w:val="20"/>
      <w:lang w:eastAsia="da-DK"/>
    </w:rPr>
    <w:tblPr>
      <w:tblStyleRowBandSize w:val="1"/>
      <w:tblStyleColBandSize w:val="1"/>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2244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 Petersen</dc:creator>
  <cp:lastModifiedBy>Elin Petersen</cp:lastModifiedBy>
  <cp:revision>2</cp:revision>
  <dcterms:created xsi:type="dcterms:W3CDTF">2012-01-31T13:44:00Z</dcterms:created>
  <dcterms:modified xsi:type="dcterms:W3CDTF">2012-01-31T13:44:00Z</dcterms:modified>
</cp:coreProperties>
</file>