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F3" w:rsidRPr="007E4EAA" w:rsidRDefault="001B5EF3" w:rsidP="007E4EAA">
      <w:pPr>
        <w:pStyle w:val="Listeafsnit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E4EAA">
        <w:rPr>
          <w:rFonts w:ascii="Arial" w:hAnsi="Arial" w:cs="Arial"/>
          <w:sz w:val="26"/>
          <w:szCs w:val="26"/>
        </w:rPr>
        <w:t xml:space="preserve">Nødvendigt input </w:t>
      </w:r>
      <w:r w:rsidR="007E4EAA" w:rsidRPr="007E4EAA">
        <w:rPr>
          <w:rFonts w:ascii="Arial" w:hAnsi="Arial" w:cs="Arial"/>
          <w:sz w:val="26"/>
          <w:szCs w:val="26"/>
        </w:rPr>
        <w:t>til</w:t>
      </w:r>
      <w:r w:rsidRPr="007E4EAA">
        <w:rPr>
          <w:rFonts w:ascii="Arial" w:hAnsi="Arial" w:cs="Arial"/>
          <w:sz w:val="26"/>
          <w:szCs w:val="26"/>
        </w:rPr>
        <w:t xml:space="preserve"> DMI</w:t>
      </w:r>
      <w:r w:rsidR="007E4EAA" w:rsidRPr="007E4EA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E4EAA" w:rsidRPr="007E4EAA">
        <w:rPr>
          <w:rFonts w:ascii="Arial" w:hAnsi="Arial" w:cs="Arial"/>
          <w:sz w:val="26"/>
          <w:szCs w:val="26"/>
        </w:rPr>
        <w:t>ifm</w:t>
      </w:r>
      <w:proofErr w:type="spellEnd"/>
      <w:r w:rsidR="007E4EAA" w:rsidRPr="007E4EAA">
        <w:rPr>
          <w:rFonts w:ascii="Arial" w:hAnsi="Arial" w:cs="Arial"/>
          <w:sz w:val="26"/>
          <w:szCs w:val="26"/>
        </w:rPr>
        <w:t>. betalingsevne</w:t>
      </w:r>
      <w:r w:rsidRPr="007E4EAA">
        <w:rPr>
          <w:rFonts w:ascii="Arial" w:hAnsi="Arial" w:cs="Arial"/>
          <w:sz w:val="26"/>
          <w:szCs w:val="26"/>
        </w:rPr>
        <w:t xml:space="preserve">: </w:t>
      </w:r>
    </w:p>
    <w:p w:rsidR="002865C8" w:rsidRPr="00C14900" w:rsidRDefault="002865C8" w:rsidP="001B5EF3">
      <w:pPr>
        <w:rPr>
          <w:rFonts w:ascii="Arial" w:hAnsi="Arial" w:cs="Arial"/>
          <w:sz w:val="18"/>
          <w:szCs w:val="20"/>
        </w:rPr>
      </w:pPr>
      <w:r w:rsidRPr="00C14900">
        <w:rPr>
          <w:rFonts w:ascii="Arial" w:hAnsi="Arial" w:cs="Arial"/>
          <w:sz w:val="18"/>
          <w:szCs w:val="20"/>
        </w:rPr>
        <w:t>For at DMI kan afgøre dels hvilket beløb</w:t>
      </w:r>
      <w:r w:rsidR="003327F9">
        <w:rPr>
          <w:rFonts w:ascii="Arial" w:hAnsi="Arial" w:cs="Arial"/>
          <w:sz w:val="18"/>
          <w:szCs w:val="20"/>
        </w:rPr>
        <w:t>,</w:t>
      </w:r>
      <w:r w:rsidRPr="00C14900">
        <w:rPr>
          <w:rFonts w:ascii="Arial" w:hAnsi="Arial" w:cs="Arial"/>
          <w:sz w:val="18"/>
          <w:szCs w:val="20"/>
        </w:rPr>
        <w:t xml:space="preserve"> der udgør grænsen for modregning</w:t>
      </w:r>
      <w:r w:rsidR="003327F9">
        <w:rPr>
          <w:rFonts w:ascii="Arial" w:hAnsi="Arial" w:cs="Arial"/>
          <w:sz w:val="18"/>
          <w:szCs w:val="20"/>
        </w:rPr>
        <w:t>,</w:t>
      </w:r>
      <w:r w:rsidRPr="00C14900">
        <w:rPr>
          <w:rFonts w:ascii="Arial" w:hAnsi="Arial" w:cs="Arial"/>
          <w:sz w:val="18"/>
          <w:szCs w:val="20"/>
        </w:rPr>
        <w:t xml:space="preserve"> og dels hvilket beløb</w:t>
      </w:r>
      <w:r w:rsidR="003327F9">
        <w:rPr>
          <w:rFonts w:ascii="Arial" w:hAnsi="Arial" w:cs="Arial"/>
          <w:sz w:val="18"/>
          <w:szCs w:val="20"/>
        </w:rPr>
        <w:t>,</w:t>
      </w:r>
      <w:r w:rsidRPr="00C14900">
        <w:rPr>
          <w:rFonts w:ascii="Arial" w:hAnsi="Arial" w:cs="Arial"/>
          <w:sz w:val="18"/>
          <w:szCs w:val="20"/>
        </w:rPr>
        <w:t xml:space="preserve"> der skal anvendes til at reservere betalingsevne, er der behov for følgende </w:t>
      </w:r>
      <w:r w:rsidR="003327F9">
        <w:rPr>
          <w:rFonts w:ascii="Arial" w:hAnsi="Arial" w:cs="Arial"/>
          <w:sz w:val="18"/>
          <w:szCs w:val="20"/>
        </w:rPr>
        <w:t xml:space="preserve">parametre fra EFI i service </w:t>
      </w:r>
      <w:proofErr w:type="spellStart"/>
      <w:r w:rsidR="003327F9">
        <w:rPr>
          <w:rFonts w:ascii="Arial" w:hAnsi="Arial" w:cs="Arial"/>
          <w:sz w:val="18"/>
          <w:szCs w:val="20"/>
        </w:rPr>
        <w:t>EFIB</w:t>
      </w:r>
      <w:r w:rsidRPr="00C14900">
        <w:rPr>
          <w:rFonts w:ascii="Arial" w:hAnsi="Arial" w:cs="Arial"/>
          <w:sz w:val="18"/>
          <w:szCs w:val="20"/>
        </w:rPr>
        <w:t>etalingEvneHent</w:t>
      </w:r>
      <w:proofErr w:type="spellEnd"/>
      <w:r w:rsidRPr="00C14900">
        <w:rPr>
          <w:rFonts w:ascii="Arial" w:hAnsi="Arial" w:cs="Arial"/>
          <w:sz w:val="18"/>
          <w:szCs w:val="20"/>
        </w:rPr>
        <w:t xml:space="preserve">: </w:t>
      </w:r>
    </w:p>
    <w:p w:rsidR="002865C8" w:rsidRDefault="00F84AFC" w:rsidP="001B5EF3">
      <w:pPr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1.1 </w:t>
      </w:r>
      <w:r w:rsidR="002865C8" w:rsidRPr="003327F9">
        <w:rPr>
          <w:rFonts w:ascii="Arial" w:hAnsi="Arial" w:cs="Arial"/>
          <w:b/>
          <w:sz w:val="18"/>
          <w:szCs w:val="20"/>
        </w:rPr>
        <w:t xml:space="preserve">Input til DMI fra EFI: </w:t>
      </w:r>
    </w:p>
    <w:p w:rsidR="003327F9" w:rsidRPr="003327F9" w:rsidRDefault="003327F9" w:rsidP="001B5EF3">
      <w:pPr>
        <w:rPr>
          <w:rFonts w:ascii="Arial" w:hAnsi="Arial" w:cs="Arial"/>
          <w:sz w:val="18"/>
        </w:rPr>
      </w:pPr>
      <w:r w:rsidRPr="003327F9">
        <w:rPr>
          <w:rFonts w:ascii="Arial" w:hAnsi="Arial" w:cs="Arial"/>
          <w:sz w:val="18"/>
          <w:szCs w:val="20"/>
        </w:rPr>
        <w:t>Nedenstående</w:t>
      </w:r>
      <w:r>
        <w:rPr>
          <w:rFonts w:ascii="Arial" w:hAnsi="Arial" w:cs="Arial"/>
          <w:sz w:val="18"/>
        </w:rPr>
        <w:t xml:space="preserve"> indhold i service </w:t>
      </w:r>
      <w:proofErr w:type="spellStart"/>
      <w:r>
        <w:rPr>
          <w:rFonts w:ascii="Arial" w:hAnsi="Arial" w:cs="Arial"/>
          <w:sz w:val="18"/>
        </w:rPr>
        <w:t>EFIBetalingEvneHent</w:t>
      </w:r>
      <w:proofErr w:type="spellEnd"/>
      <w:r>
        <w:rPr>
          <w:rFonts w:ascii="Arial" w:hAnsi="Arial" w:cs="Arial"/>
          <w:sz w:val="18"/>
        </w:rPr>
        <w:t xml:space="preserve"> anvendes i DMI</w:t>
      </w:r>
      <w:r w:rsidRPr="003327F9">
        <w:rPr>
          <w:rFonts w:ascii="Arial" w:hAnsi="Arial" w:cs="Arial"/>
          <w:sz w:val="18"/>
        </w:rPr>
        <w:t xml:space="preserve"> </w:t>
      </w:r>
    </w:p>
    <w:p w:rsidR="001B5EF3" w:rsidRPr="002865C8" w:rsidRDefault="002865C8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 w:rsidRPr="002865C8">
        <w:rPr>
          <w:rFonts w:ascii="Arial" w:hAnsi="Arial" w:cs="Arial"/>
          <w:sz w:val="18"/>
        </w:rPr>
        <w:t>KundeNummer</w:t>
      </w:r>
      <w:proofErr w:type="spellEnd"/>
    </w:p>
    <w:p w:rsidR="002865C8" w:rsidRPr="002865C8" w:rsidRDefault="002865C8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 w:rsidRPr="002865C8">
        <w:rPr>
          <w:rFonts w:ascii="Arial" w:hAnsi="Arial" w:cs="Arial"/>
          <w:sz w:val="18"/>
        </w:rPr>
        <w:t>KundeType</w:t>
      </w:r>
      <w:proofErr w:type="spellEnd"/>
    </w:p>
    <w:p w:rsidR="00C14900" w:rsidRPr="002865C8" w:rsidRDefault="00C14900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MyndighedUdbetalingTypeKode</w:t>
      </w:r>
      <w:proofErr w:type="spellEnd"/>
    </w:p>
    <w:p w:rsidR="002865C8" w:rsidRDefault="002865C8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BetalingEvneVarighedMarkering</w:t>
      </w:r>
      <w:proofErr w:type="spellEnd"/>
      <w:r>
        <w:rPr>
          <w:rFonts w:ascii="Arial" w:hAnsi="Arial" w:cs="Arial"/>
          <w:sz w:val="18"/>
        </w:rPr>
        <w:t xml:space="preserve"> (angivelse V for Varig og M for Midlertidig)</w:t>
      </w:r>
    </w:p>
    <w:p w:rsidR="002865C8" w:rsidRDefault="002865C8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BetalingEvneBeregningTypeKode</w:t>
      </w:r>
      <w:proofErr w:type="spellEnd"/>
      <w:r>
        <w:rPr>
          <w:rFonts w:ascii="Arial" w:hAnsi="Arial" w:cs="Arial"/>
          <w:sz w:val="18"/>
        </w:rPr>
        <w:t xml:space="preserve"> (DMI sondre</w:t>
      </w:r>
      <w:r w:rsidR="00C14900">
        <w:rPr>
          <w:rFonts w:ascii="Arial" w:hAnsi="Arial" w:cs="Arial"/>
          <w:sz w:val="18"/>
        </w:rPr>
        <w:t>r</w:t>
      </w:r>
      <w:r>
        <w:rPr>
          <w:rFonts w:ascii="Arial" w:hAnsi="Arial" w:cs="Arial"/>
          <w:sz w:val="18"/>
        </w:rPr>
        <w:t xml:space="preserve"> mellem ”UKENDT”, skematisk (dvs. CPR_UF og CPR_MF) og alle andre)</w:t>
      </w:r>
    </w:p>
    <w:p w:rsidR="00CC49F3" w:rsidRDefault="00CC49F3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MyndighedUdbetalingTypeKategori</w:t>
      </w:r>
      <w:proofErr w:type="spellEnd"/>
      <w:r>
        <w:rPr>
          <w:rFonts w:ascii="Arial" w:hAnsi="Arial" w:cs="Arial"/>
          <w:sz w:val="18"/>
        </w:rPr>
        <w:t xml:space="preserve"> (</w:t>
      </w:r>
    </w:p>
    <w:p w:rsidR="00E52FE8" w:rsidRDefault="00E52FE8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BetalingEvneBeløb</w:t>
      </w:r>
      <w:proofErr w:type="spellEnd"/>
      <w:r>
        <w:rPr>
          <w:rFonts w:ascii="Arial" w:hAnsi="Arial" w:cs="Arial"/>
          <w:sz w:val="18"/>
        </w:rPr>
        <w:t xml:space="preserve"> (positivt beløb</w:t>
      </w:r>
      <w:r w:rsidRPr="00E52FE8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 danske kroner)</w:t>
      </w:r>
    </w:p>
    <w:p w:rsidR="00E52FE8" w:rsidRDefault="00E52FE8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BetalingEvneResBeløb</w:t>
      </w:r>
      <w:proofErr w:type="spellEnd"/>
      <w:r>
        <w:rPr>
          <w:rFonts w:ascii="Arial" w:hAnsi="Arial" w:cs="Arial"/>
          <w:sz w:val="18"/>
        </w:rPr>
        <w:t>(positivt beløb</w:t>
      </w:r>
      <w:r w:rsidRPr="00E52FE8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 danske kroner)</w:t>
      </w:r>
    </w:p>
    <w:p w:rsidR="00E52FE8" w:rsidRDefault="00E52FE8" w:rsidP="005A3823">
      <w:pPr>
        <w:pStyle w:val="Listeafsnit"/>
        <w:numPr>
          <w:ilvl w:val="0"/>
          <w:numId w:val="4"/>
        </w:numPr>
        <w:rPr>
          <w:rFonts w:ascii="Arial" w:hAnsi="Arial" w:cs="Arial"/>
          <w:sz w:val="18"/>
        </w:rPr>
      </w:pPr>
      <w:proofErr w:type="spellStart"/>
      <w:r>
        <w:rPr>
          <w:rFonts w:ascii="Arial" w:hAnsi="Arial" w:cs="Arial"/>
          <w:sz w:val="18"/>
        </w:rPr>
        <w:t>BetalingEvneLedigResBeløb</w:t>
      </w:r>
      <w:proofErr w:type="spellEnd"/>
      <w:r>
        <w:rPr>
          <w:rFonts w:ascii="Arial" w:hAnsi="Arial" w:cs="Arial"/>
          <w:sz w:val="18"/>
        </w:rPr>
        <w:t>(positivt beløb i danske kroner)</w:t>
      </w:r>
    </w:p>
    <w:p w:rsidR="00C14900" w:rsidRDefault="00C14900" w:rsidP="00C14900">
      <w:pPr>
        <w:rPr>
          <w:rFonts w:ascii="Arial" w:hAnsi="Arial" w:cs="Arial"/>
          <w:sz w:val="18"/>
        </w:rPr>
      </w:pPr>
    </w:p>
    <w:p w:rsidR="00C14900" w:rsidRDefault="00F84AFC" w:rsidP="00C14900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1.2 </w:t>
      </w:r>
      <w:r w:rsidR="003327F9">
        <w:rPr>
          <w:rFonts w:ascii="Arial" w:hAnsi="Arial" w:cs="Arial"/>
          <w:b/>
          <w:sz w:val="18"/>
        </w:rPr>
        <w:t>Generelle regl</w:t>
      </w:r>
      <w:r w:rsidR="00C14900" w:rsidRPr="003327F9">
        <w:rPr>
          <w:rFonts w:ascii="Arial" w:hAnsi="Arial" w:cs="Arial"/>
          <w:b/>
          <w:sz w:val="18"/>
        </w:rPr>
        <w:t xml:space="preserve">er i DMI: </w:t>
      </w:r>
    </w:p>
    <w:p w:rsidR="00F84AFC" w:rsidRPr="00F84AFC" w:rsidRDefault="00F84AFC" w:rsidP="00C14900">
      <w:pPr>
        <w:rPr>
          <w:rFonts w:ascii="Arial" w:hAnsi="Arial" w:cs="Arial"/>
          <w:sz w:val="18"/>
        </w:rPr>
      </w:pPr>
      <w:r w:rsidRPr="00F84AFC">
        <w:rPr>
          <w:rFonts w:ascii="Arial" w:hAnsi="Arial" w:cs="Arial"/>
          <w:sz w:val="18"/>
        </w:rPr>
        <w:t>D</w:t>
      </w:r>
      <w:r>
        <w:rPr>
          <w:rFonts w:ascii="Arial" w:hAnsi="Arial" w:cs="Arial"/>
          <w:sz w:val="18"/>
        </w:rPr>
        <w:t>er er en række begrænsninger og generelle regler som DMI anvendes i forhold til det input som EFI leverer. Disse er der redegjort for her:</w:t>
      </w:r>
    </w:p>
    <w:p w:rsidR="00C14900" w:rsidRPr="00006CE5" w:rsidRDefault="00006CE5" w:rsidP="00C14900">
      <w:pPr>
        <w:pStyle w:val="Listeafsnit"/>
        <w:numPr>
          <w:ilvl w:val="0"/>
          <w:numId w:val="2"/>
        </w:numPr>
        <w:rPr>
          <w:rFonts w:ascii="Arial" w:hAnsi="Arial" w:cs="Arial"/>
          <w:sz w:val="18"/>
        </w:rPr>
      </w:pPr>
      <w:proofErr w:type="spellStart"/>
      <w:r w:rsidRPr="00006CE5">
        <w:rPr>
          <w:rFonts w:ascii="Arial" w:hAnsi="Arial" w:cs="Arial"/>
          <w:b/>
          <w:sz w:val="18"/>
        </w:rPr>
        <w:t>BetalingEvneBeregningTypeKode</w:t>
      </w:r>
      <w:proofErr w:type="spellEnd"/>
      <w:r w:rsidRPr="00006CE5">
        <w:rPr>
          <w:rFonts w:ascii="Arial" w:hAnsi="Arial" w:cs="Arial"/>
          <w:b/>
          <w:sz w:val="18"/>
        </w:rPr>
        <w:t xml:space="preserve"> ”UKENDT”.</w:t>
      </w:r>
      <w:r w:rsidRPr="00006CE5">
        <w:rPr>
          <w:rFonts w:ascii="Arial" w:hAnsi="Arial" w:cs="Arial"/>
          <w:sz w:val="18"/>
        </w:rPr>
        <w:t xml:space="preserve"> </w:t>
      </w:r>
      <w:r w:rsidR="00C14900" w:rsidRPr="00006CE5">
        <w:rPr>
          <w:rFonts w:ascii="Arial" w:hAnsi="Arial" w:cs="Arial"/>
          <w:sz w:val="18"/>
        </w:rPr>
        <w:t xml:space="preserve">UKENDT </w:t>
      </w:r>
      <w:proofErr w:type="spellStart"/>
      <w:r w:rsidR="00C14900" w:rsidRPr="00006CE5">
        <w:rPr>
          <w:rFonts w:ascii="Arial" w:hAnsi="Arial" w:cs="Arial"/>
          <w:sz w:val="18"/>
        </w:rPr>
        <w:t>BetalingEvneBeregningTypeKode</w:t>
      </w:r>
      <w:proofErr w:type="spellEnd"/>
      <w:r w:rsidR="00C14900" w:rsidRPr="00006CE5">
        <w:rPr>
          <w:rFonts w:ascii="Arial" w:hAnsi="Arial" w:cs="Arial"/>
          <w:sz w:val="18"/>
        </w:rPr>
        <w:t xml:space="preserve"> fortolkes altid </w:t>
      </w:r>
      <w:r w:rsidR="009448B9" w:rsidRPr="00006CE5">
        <w:rPr>
          <w:rFonts w:ascii="Arial" w:hAnsi="Arial" w:cs="Arial"/>
          <w:sz w:val="18"/>
        </w:rPr>
        <w:t xml:space="preserve">af DMI </w:t>
      </w:r>
      <w:r w:rsidR="00C14900" w:rsidRPr="00006CE5">
        <w:rPr>
          <w:rFonts w:ascii="Arial" w:hAnsi="Arial" w:cs="Arial"/>
          <w:sz w:val="18"/>
        </w:rPr>
        <w:t xml:space="preserve">som </w:t>
      </w:r>
      <w:proofErr w:type="spellStart"/>
      <w:r w:rsidR="00C14900" w:rsidRPr="00006CE5">
        <w:rPr>
          <w:rFonts w:ascii="Arial" w:hAnsi="Arial" w:cs="Arial"/>
          <w:sz w:val="18"/>
        </w:rPr>
        <w:t>BetalingEvneBeløb</w:t>
      </w:r>
      <w:proofErr w:type="spellEnd"/>
      <w:r w:rsidR="00C14900" w:rsidRPr="00006CE5">
        <w:rPr>
          <w:rFonts w:ascii="Arial" w:hAnsi="Arial" w:cs="Arial"/>
          <w:sz w:val="18"/>
        </w:rPr>
        <w:t xml:space="preserve"> lig 0. Der modregnes der</w:t>
      </w:r>
      <w:r w:rsidR="00F84AFC">
        <w:rPr>
          <w:rFonts w:ascii="Arial" w:hAnsi="Arial" w:cs="Arial"/>
          <w:sz w:val="18"/>
        </w:rPr>
        <w:t>for aldrig</w:t>
      </w:r>
      <w:r w:rsidR="00C14900" w:rsidRPr="00006CE5">
        <w:rPr>
          <w:rFonts w:ascii="Arial" w:hAnsi="Arial" w:cs="Arial"/>
          <w:sz w:val="18"/>
        </w:rPr>
        <w:t xml:space="preserve"> for kunder med denne egenskab. Forventning</w:t>
      </w:r>
      <w:r w:rsidR="00F84AFC">
        <w:rPr>
          <w:rFonts w:ascii="Arial" w:hAnsi="Arial" w:cs="Arial"/>
          <w:sz w:val="18"/>
        </w:rPr>
        <w:t>en</w:t>
      </w:r>
      <w:r w:rsidR="00C14900" w:rsidRPr="00006CE5">
        <w:rPr>
          <w:rFonts w:ascii="Arial" w:hAnsi="Arial" w:cs="Arial"/>
          <w:sz w:val="18"/>
        </w:rPr>
        <w:t xml:space="preserve"> er</w:t>
      </w:r>
      <w:r w:rsidR="00F84AFC">
        <w:rPr>
          <w:rFonts w:ascii="Arial" w:hAnsi="Arial" w:cs="Arial"/>
          <w:sz w:val="18"/>
        </w:rPr>
        <w:t>,</w:t>
      </w:r>
      <w:r w:rsidR="00C14900" w:rsidRPr="00006CE5">
        <w:rPr>
          <w:rFonts w:ascii="Arial" w:hAnsi="Arial" w:cs="Arial"/>
          <w:sz w:val="18"/>
        </w:rPr>
        <w:t xml:space="preserve"> at ved næste mulighed for modregning vil alle </w:t>
      </w:r>
      <w:proofErr w:type="gramStart"/>
      <w:r w:rsidR="00C14900" w:rsidRPr="00006CE5">
        <w:rPr>
          <w:rFonts w:ascii="Arial" w:hAnsi="Arial" w:cs="Arial"/>
          <w:sz w:val="18"/>
        </w:rPr>
        <w:t xml:space="preserve">kunder </w:t>
      </w:r>
      <w:r w:rsidR="00F84AFC">
        <w:rPr>
          <w:rFonts w:ascii="Arial" w:hAnsi="Arial" w:cs="Arial"/>
          <w:sz w:val="18"/>
        </w:rPr>
        <w:t>,</w:t>
      </w:r>
      <w:proofErr w:type="gramEnd"/>
      <w:r w:rsidR="00C14900" w:rsidRPr="00006CE5">
        <w:rPr>
          <w:rFonts w:ascii="Arial" w:hAnsi="Arial" w:cs="Arial"/>
          <w:sz w:val="18"/>
        </w:rPr>
        <w:t xml:space="preserve">der tidligere havde </w:t>
      </w:r>
      <w:proofErr w:type="spellStart"/>
      <w:r w:rsidR="00C14900" w:rsidRPr="00006CE5">
        <w:rPr>
          <w:rFonts w:ascii="Arial" w:hAnsi="Arial" w:cs="Arial"/>
          <w:sz w:val="18"/>
        </w:rPr>
        <w:t>BetalingEvneBeregningTypeKode</w:t>
      </w:r>
      <w:proofErr w:type="spellEnd"/>
      <w:r w:rsidR="00C14900" w:rsidRPr="00006CE5">
        <w:rPr>
          <w:rFonts w:ascii="Arial" w:hAnsi="Arial" w:cs="Arial"/>
          <w:sz w:val="18"/>
        </w:rPr>
        <w:t xml:space="preserve"> lig UKENDT</w:t>
      </w:r>
      <w:r w:rsidR="00F84AFC">
        <w:rPr>
          <w:rFonts w:ascii="Arial" w:hAnsi="Arial" w:cs="Arial"/>
          <w:sz w:val="18"/>
        </w:rPr>
        <w:t>,</w:t>
      </w:r>
      <w:r w:rsidR="00C14900" w:rsidRPr="00006CE5">
        <w:rPr>
          <w:rFonts w:ascii="Arial" w:hAnsi="Arial" w:cs="Arial"/>
          <w:sz w:val="18"/>
        </w:rPr>
        <w:t xml:space="preserve"> nu ikke længere har denne egenskab o</w:t>
      </w:r>
      <w:r w:rsidR="00F84AFC">
        <w:rPr>
          <w:rFonts w:ascii="Arial" w:hAnsi="Arial" w:cs="Arial"/>
          <w:sz w:val="18"/>
        </w:rPr>
        <w:t>g</w:t>
      </w:r>
      <w:r w:rsidR="00C14900" w:rsidRPr="00006CE5">
        <w:rPr>
          <w:rFonts w:ascii="Arial" w:hAnsi="Arial" w:cs="Arial"/>
          <w:sz w:val="18"/>
        </w:rPr>
        <w:t xml:space="preserve"> derfor ikke længere af den grund vil blive frasorteret </w:t>
      </w:r>
      <w:proofErr w:type="spellStart"/>
      <w:r w:rsidR="00C14900" w:rsidRPr="00006CE5">
        <w:rPr>
          <w:rFonts w:ascii="Arial" w:hAnsi="Arial" w:cs="Arial"/>
          <w:sz w:val="18"/>
        </w:rPr>
        <w:t>ifm</w:t>
      </w:r>
      <w:proofErr w:type="spellEnd"/>
      <w:r w:rsidR="00C14900" w:rsidRPr="00006CE5">
        <w:rPr>
          <w:rFonts w:ascii="Arial" w:hAnsi="Arial" w:cs="Arial"/>
          <w:sz w:val="18"/>
        </w:rPr>
        <w:t xml:space="preserve">. modregning. </w:t>
      </w:r>
    </w:p>
    <w:p w:rsidR="009448B9" w:rsidRDefault="00006CE5" w:rsidP="00C14900">
      <w:pPr>
        <w:pStyle w:val="Listeafsnit"/>
        <w:numPr>
          <w:ilvl w:val="0"/>
          <w:numId w:val="2"/>
        </w:numPr>
        <w:rPr>
          <w:rFonts w:ascii="Arial" w:hAnsi="Arial" w:cs="Arial"/>
          <w:sz w:val="18"/>
        </w:rPr>
      </w:pPr>
      <w:r w:rsidRPr="00006CE5">
        <w:rPr>
          <w:rFonts w:ascii="Arial" w:hAnsi="Arial" w:cs="Arial"/>
          <w:b/>
          <w:sz w:val="18"/>
        </w:rPr>
        <w:t>Danske kroner</w:t>
      </w:r>
      <w:r>
        <w:rPr>
          <w:rFonts w:ascii="Arial" w:hAnsi="Arial" w:cs="Arial"/>
          <w:sz w:val="18"/>
        </w:rPr>
        <w:t xml:space="preserve">: </w:t>
      </w:r>
      <w:r w:rsidR="009448B9">
        <w:rPr>
          <w:rFonts w:ascii="Arial" w:hAnsi="Arial" w:cs="Arial"/>
          <w:sz w:val="18"/>
        </w:rPr>
        <w:t>DMI forholder sig udelukkende til danske kroner og forventer</w:t>
      </w:r>
      <w:r w:rsidR="00F84AFC">
        <w:rPr>
          <w:rFonts w:ascii="Arial" w:hAnsi="Arial" w:cs="Arial"/>
          <w:sz w:val="18"/>
        </w:rPr>
        <w:t>,</w:t>
      </w:r>
      <w:r w:rsidR="009448B9">
        <w:rPr>
          <w:rFonts w:ascii="Arial" w:hAnsi="Arial" w:cs="Arial"/>
          <w:sz w:val="18"/>
        </w:rPr>
        <w:t xml:space="preserve"> at der alene leveres danske kroner i de services som EFI udstiller og de DMI-services som EFI konsumerer vedrørende betalingsevne.</w:t>
      </w:r>
    </w:p>
    <w:p w:rsidR="00006CE5" w:rsidRDefault="00C53F6C" w:rsidP="00C14900">
      <w:pPr>
        <w:pStyle w:val="Listeafsnit"/>
        <w:numPr>
          <w:ilvl w:val="0"/>
          <w:numId w:val="2"/>
        </w:numPr>
        <w:rPr>
          <w:rFonts w:ascii="Arial" w:hAnsi="Arial" w:cs="Arial"/>
          <w:sz w:val="18"/>
        </w:rPr>
      </w:pPr>
      <w:proofErr w:type="spellStart"/>
      <w:r w:rsidRPr="00C53F6C">
        <w:rPr>
          <w:rFonts w:ascii="Arial" w:hAnsi="Arial" w:cs="Arial"/>
          <w:b/>
          <w:sz w:val="18"/>
        </w:rPr>
        <w:t>ValutaKode</w:t>
      </w:r>
      <w:proofErr w:type="spellEnd"/>
      <w:r>
        <w:rPr>
          <w:rFonts w:ascii="Arial" w:hAnsi="Arial" w:cs="Arial"/>
          <w:sz w:val="18"/>
        </w:rPr>
        <w:t xml:space="preserve">: DMI fortolker </w:t>
      </w:r>
      <w:r w:rsidR="00F84AFC">
        <w:rPr>
          <w:rFonts w:ascii="Arial" w:hAnsi="Arial" w:cs="Arial"/>
          <w:sz w:val="18"/>
        </w:rPr>
        <w:t>en betalingsevne angives i anden</w:t>
      </w:r>
      <w:r>
        <w:rPr>
          <w:rFonts w:ascii="Arial" w:hAnsi="Arial" w:cs="Arial"/>
          <w:sz w:val="18"/>
        </w:rPr>
        <w:t xml:space="preserve"> end valutakode ”DKK” som 0 DKK. </w:t>
      </w:r>
    </w:p>
    <w:p w:rsidR="00C53F6C" w:rsidRPr="007E4EAA" w:rsidRDefault="00C53F6C" w:rsidP="007E4EAA">
      <w:pPr>
        <w:rPr>
          <w:rFonts w:ascii="Arial" w:hAnsi="Arial" w:cs="Arial"/>
          <w:sz w:val="18"/>
        </w:rPr>
      </w:pPr>
    </w:p>
    <w:p w:rsidR="007E4EAA" w:rsidRDefault="007E4EA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1B5EF3" w:rsidRPr="007E4EAA" w:rsidRDefault="007E4EAA" w:rsidP="007E4EAA">
      <w:pPr>
        <w:pStyle w:val="Listeafsnit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 w:rsidRPr="007E4EAA">
        <w:rPr>
          <w:rFonts w:ascii="Arial" w:hAnsi="Arial" w:cs="Arial"/>
          <w:sz w:val="26"/>
          <w:szCs w:val="26"/>
        </w:rPr>
        <w:lastRenderedPageBreak/>
        <w:t>Logik i DMI vedrørende modregningsbeløbsgrænse og reservation</w:t>
      </w:r>
    </w:p>
    <w:p w:rsidR="000C057F" w:rsidRDefault="005F77CB">
      <w:r>
        <w:t xml:space="preserve">Nedenstående </w:t>
      </w:r>
      <w:r w:rsidR="00546849">
        <w:t xml:space="preserve">tabeller redegør for hvordan DMI anvender de information vedr. betalingsevne som EFI udstiller i service </w:t>
      </w:r>
      <w:proofErr w:type="spellStart"/>
      <w:r w:rsidR="00546849">
        <w:t>EFIBetalingEvneHent</w:t>
      </w:r>
      <w:proofErr w:type="spellEnd"/>
      <w:r w:rsidR="00546849">
        <w:t xml:space="preserve">. </w:t>
      </w:r>
    </w:p>
    <w:tbl>
      <w:tblPr>
        <w:tblStyle w:val="Mediumliste2-fremhvningsfarve1"/>
        <w:tblW w:w="10191" w:type="dxa"/>
        <w:tblLook w:val="04A0"/>
      </w:tblPr>
      <w:tblGrid>
        <w:gridCol w:w="2802"/>
        <w:gridCol w:w="3704"/>
        <w:gridCol w:w="3685"/>
      </w:tblGrid>
      <w:tr w:rsidR="0029566A" w:rsidTr="00546849">
        <w:trPr>
          <w:cnfStyle w:val="100000000000"/>
        </w:trPr>
        <w:tc>
          <w:tcPr>
            <w:cnfStyle w:val="001000000100"/>
            <w:tcW w:w="2802" w:type="dxa"/>
            <w:tcBorders>
              <w:top w:val="single" w:sz="8" w:space="0" w:color="4F81BD" w:themeColor="accent1"/>
              <w:left w:val="single" w:sz="8" w:space="0" w:color="4F81BD" w:themeColor="accent1"/>
            </w:tcBorders>
            <w:shd w:val="clear" w:color="auto" w:fill="548DD4" w:themeFill="text2" w:themeFillTint="99"/>
          </w:tcPr>
          <w:p w:rsidR="0029566A" w:rsidRPr="00546849" w:rsidRDefault="0029566A">
            <w:pPr>
              <w:rPr>
                <w:color w:val="FFFFFF" w:themeColor="background1"/>
                <w:sz w:val="26"/>
                <w:szCs w:val="26"/>
              </w:rPr>
            </w:pPr>
            <w:r w:rsidRPr="00546849">
              <w:rPr>
                <w:color w:val="FFFFFF" w:themeColor="background1"/>
                <w:szCs w:val="26"/>
              </w:rPr>
              <w:t>Varig betalingsevne</w:t>
            </w:r>
          </w:p>
        </w:tc>
        <w:tc>
          <w:tcPr>
            <w:tcW w:w="3704" w:type="dxa"/>
            <w:tcBorders>
              <w:top w:val="single" w:sz="8" w:space="0" w:color="4F81BD" w:themeColor="accent1"/>
            </w:tcBorders>
          </w:tcPr>
          <w:p w:rsidR="0029566A" w:rsidRDefault="0029566A" w:rsidP="0029566A">
            <w:pPr>
              <w:cnfStyle w:val="100000000000"/>
            </w:pPr>
            <w:r w:rsidRPr="00C53F6C">
              <w:rPr>
                <w:sz w:val="22"/>
              </w:rPr>
              <w:t>Skematisk model, MUT</w:t>
            </w:r>
            <w:r w:rsidR="00CC49F3">
              <w:rPr>
                <w:sz w:val="22"/>
              </w:rPr>
              <w:t>K</w:t>
            </w:r>
            <w:r w:rsidRPr="00C53F6C">
              <w:rPr>
                <w:sz w:val="22"/>
              </w:rPr>
              <w:t>1</w:t>
            </w:r>
          </w:p>
        </w:tc>
        <w:tc>
          <w:tcPr>
            <w:tcW w:w="3685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29566A" w:rsidRPr="00C53F6C" w:rsidRDefault="0029566A">
            <w:pPr>
              <w:cnfStyle w:val="100000000000"/>
              <w:rPr>
                <w:sz w:val="22"/>
              </w:rPr>
            </w:pPr>
            <w:r w:rsidRPr="00C53F6C">
              <w:rPr>
                <w:sz w:val="22"/>
              </w:rPr>
              <w:t>Skematisk mode, MUT</w:t>
            </w:r>
            <w:r w:rsidR="00CC49F3">
              <w:rPr>
                <w:sz w:val="22"/>
              </w:rPr>
              <w:t>K</w:t>
            </w:r>
            <w:r w:rsidRPr="00C53F6C">
              <w:rPr>
                <w:sz w:val="22"/>
              </w:rPr>
              <w:t>2</w:t>
            </w:r>
          </w:p>
          <w:p w:rsidR="0029566A" w:rsidRPr="00C53F6C" w:rsidRDefault="0029566A">
            <w:pPr>
              <w:cnfStyle w:val="100000000000"/>
              <w:rPr>
                <w:sz w:val="22"/>
              </w:rPr>
            </w:pPr>
            <w:r w:rsidRPr="00C53F6C">
              <w:rPr>
                <w:sz w:val="22"/>
              </w:rPr>
              <w:t>&amp; Budgetmodel, MUT</w:t>
            </w:r>
            <w:r w:rsidR="00CC49F3">
              <w:rPr>
                <w:sz w:val="22"/>
              </w:rPr>
              <w:t>K</w:t>
            </w:r>
            <w:r w:rsidRPr="00C53F6C">
              <w:rPr>
                <w:sz w:val="22"/>
              </w:rPr>
              <w:t>1 &amp; MUT</w:t>
            </w:r>
            <w:r w:rsidR="00CC49F3">
              <w:rPr>
                <w:sz w:val="22"/>
              </w:rPr>
              <w:t>K</w:t>
            </w:r>
            <w:r w:rsidRPr="00C53F6C">
              <w:rPr>
                <w:sz w:val="22"/>
              </w:rPr>
              <w:t>2</w:t>
            </w:r>
          </w:p>
        </w:tc>
      </w:tr>
      <w:tr w:rsidR="0029566A" w:rsidTr="00A21CD9">
        <w:trPr>
          <w:cnfStyle w:val="000000100000"/>
        </w:trPr>
        <w:tc>
          <w:tcPr>
            <w:cnfStyle w:val="001000000000"/>
            <w:tcW w:w="2802" w:type="dxa"/>
            <w:tcBorders>
              <w:top w:val="single" w:sz="24" w:space="0" w:color="4F81BD" w:themeColor="accent1"/>
              <w:left w:val="single" w:sz="8" w:space="0" w:color="4F81BD" w:themeColor="accent1"/>
            </w:tcBorders>
            <w:shd w:val="clear" w:color="auto" w:fill="B8CCE4" w:themeFill="accent1" w:themeFillTint="66"/>
          </w:tcPr>
          <w:p w:rsidR="000C057F" w:rsidRDefault="0029566A" w:rsidP="00546849">
            <w:proofErr w:type="spellStart"/>
            <w:r>
              <w:t>EFI-services</w:t>
            </w:r>
            <w:proofErr w:type="spellEnd"/>
            <w:r>
              <w:t xml:space="preserve"> leverer: </w:t>
            </w:r>
          </w:p>
          <w:p w:rsidR="00546849" w:rsidRPr="00546849" w:rsidRDefault="00546849" w:rsidP="00546849">
            <w:pPr>
              <w:rPr>
                <w:sz w:val="6"/>
                <w:szCs w:val="6"/>
              </w:rPr>
            </w:pPr>
          </w:p>
        </w:tc>
        <w:tc>
          <w:tcPr>
            <w:tcW w:w="3704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29566A" w:rsidRDefault="0029566A">
            <w:pPr>
              <w:cnfStyle w:val="000000100000"/>
            </w:pPr>
          </w:p>
        </w:tc>
        <w:tc>
          <w:tcPr>
            <w:tcW w:w="3685" w:type="dxa"/>
            <w:tcBorders>
              <w:top w:val="single" w:sz="24" w:space="0" w:color="4F81BD" w:themeColor="accent1"/>
              <w:left w:val="single" w:sz="8" w:space="0" w:color="4F81BD" w:themeColor="accent1"/>
            </w:tcBorders>
          </w:tcPr>
          <w:p w:rsidR="0029566A" w:rsidRDefault="0029566A">
            <w:pPr>
              <w:cnfStyle w:val="000000100000"/>
            </w:pPr>
          </w:p>
        </w:tc>
      </w:tr>
      <w:tr w:rsidR="0029566A" w:rsidTr="005F77CB">
        <w:tc>
          <w:tcPr>
            <w:cnfStyle w:val="001000000000"/>
            <w:tcW w:w="2802" w:type="dxa"/>
            <w:tcBorders>
              <w:top w:val="nil"/>
              <w:left w:val="single" w:sz="8" w:space="0" w:color="4F81BD" w:themeColor="accent1"/>
            </w:tcBorders>
          </w:tcPr>
          <w:p w:rsidR="0029566A" w:rsidRPr="0029566A" w:rsidRDefault="0029566A">
            <w:pPr>
              <w:rPr>
                <w:sz w:val="20"/>
              </w:rPr>
            </w:pPr>
            <w:proofErr w:type="spellStart"/>
            <w:r w:rsidRPr="0029566A">
              <w:rPr>
                <w:sz w:val="20"/>
              </w:rPr>
              <w:t>BetalingEvneBeløb</w:t>
            </w:r>
            <w:proofErr w:type="spellEnd"/>
            <w:r w:rsidR="00920429">
              <w:rPr>
                <w:sz w:val="20"/>
              </w:rPr>
              <w:t xml:space="preserve"> </w:t>
            </w:r>
            <w:r w:rsidR="00920429" w:rsidRPr="00920429">
              <w:rPr>
                <w:sz w:val="20"/>
                <w:vertAlign w:val="superscript"/>
              </w:rPr>
              <w:t>1)</w:t>
            </w:r>
          </w:p>
        </w:tc>
        <w:tc>
          <w:tcPr>
            <w:tcW w:w="3704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29566A" w:rsidRPr="002865C8" w:rsidRDefault="0029566A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Fuld betalingsevne</w:t>
            </w:r>
          </w:p>
          <w:p w:rsidR="0029566A" w:rsidRPr="002865C8" w:rsidRDefault="0029566A">
            <w:pPr>
              <w:cnfStyle w:val="00000000000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8" w:space="0" w:color="4F81BD" w:themeColor="accent1"/>
            </w:tcBorders>
          </w:tcPr>
          <w:p w:rsidR="0029566A" w:rsidRPr="002865C8" w:rsidRDefault="0029566A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Fuld betalingsevne</w:t>
            </w:r>
          </w:p>
          <w:p w:rsidR="0029566A" w:rsidRPr="002865C8" w:rsidRDefault="0029566A">
            <w:pPr>
              <w:cnfStyle w:val="000000000000"/>
              <w:rPr>
                <w:sz w:val="20"/>
              </w:rPr>
            </w:pPr>
          </w:p>
        </w:tc>
      </w:tr>
      <w:tr w:rsidR="0029566A" w:rsidTr="005F77CB">
        <w:trPr>
          <w:cnfStyle w:val="000000100000"/>
        </w:trPr>
        <w:tc>
          <w:tcPr>
            <w:cnfStyle w:val="001000000000"/>
            <w:tcW w:w="2802" w:type="dxa"/>
            <w:tcBorders>
              <w:left w:val="single" w:sz="8" w:space="0" w:color="4F81BD" w:themeColor="accent1"/>
            </w:tcBorders>
          </w:tcPr>
          <w:p w:rsidR="0029566A" w:rsidRPr="0029566A" w:rsidRDefault="009448B9" w:rsidP="0092042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BetalingEvneRes</w:t>
            </w:r>
            <w:r w:rsidR="0029566A" w:rsidRPr="0029566A">
              <w:rPr>
                <w:sz w:val="20"/>
              </w:rPr>
              <w:t>Beløb</w:t>
            </w:r>
            <w:proofErr w:type="spellEnd"/>
            <w:r w:rsidR="00920429">
              <w:rPr>
                <w:sz w:val="20"/>
              </w:rPr>
              <w:t xml:space="preserve"> </w:t>
            </w:r>
            <w:r w:rsidR="00920429">
              <w:rPr>
                <w:sz w:val="20"/>
                <w:vertAlign w:val="superscript"/>
              </w:rPr>
              <w:t>2</w:t>
            </w:r>
            <w:r w:rsidR="00920429" w:rsidRPr="00920429">
              <w:rPr>
                <w:sz w:val="20"/>
                <w:vertAlign w:val="superscript"/>
              </w:rPr>
              <w:t>)</w:t>
            </w:r>
          </w:p>
        </w:tc>
        <w:tc>
          <w:tcPr>
            <w:tcW w:w="3704" w:type="dxa"/>
            <w:tcBorders>
              <w:right w:val="single" w:sz="8" w:space="0" w:color="4F81BD" w:themeColor="accent1"/>
            </w:tcBorders>
          </w:tcPr>
          <w:p w:rsidR="0029566A" w:rsidRPr="002865C8" w:rsidRDefault="000C057F">
            <w:pPr>
              <w:cnfStyle w:val="000000100000"/>
              <w:rPr>
                <w:sz w:val="20"/>
              </w:rPr>
            </w:pPr>
            <w:r w:rsidRPr="002865C8">
              <w:rPr>
                <w:sz w:val="20"/>
              </w:rPr>
              <w:t>n/a</w:t>
            </w:r>
          </w:p>
          <w:p w:rsidR="0029566A" w:rsidRPr="002865C8" w:rsidRDefault="0029566A">
            <w:pPr>
              <w:cnfStyle w:val="00000010000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8" w:space="0" w:color="4F81BD" w:themeColor="accent1"/>
            </w:tcBorders>
          </w:tcPr>
          <w:p w:rsidR="0029566A" w:rsidRPr="002865C8" w:rsidRDefault="0029566A" w:rsidP="000C057F">
            <w:pPr>
              <w:cnfStyle w:val="000000100000"/>
              <w:rPr>
                <w:sz w:val="20"/>
              </w:rPr>
            </w:pPr>
            <w:r w:rsidRPr="002865C8">
              <w:rPr>
                <w:sz w:val="20"/>
              </w:rPr>
              <w:t>Aktuel reservation</w:t>
            </w:r>
          </w:p>
        </w:tc>
      </w:tr>
      <w:tr w:rsidR="0029566A" w:rsidTr="00A21CD9">
        <w:tc>
          <w:tcPr>
            <w:cnfStyle w:val="001000000000"/>
            <w:tcW w:w="2802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29566A" w:rsidRPr="0029566A" w:rsidRDefault="00E52FE8" w:rsidP="00E52FE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BetalingEvneLedigRes</w:t>
            </w:r>
            <w:r w:rsidR="0029566A" w:rsidRPr="0029566A">
              <w:rPr>
                <w:sz w:val="20"/>
              </w:rPr>
              <w:t>Beløb</w:t>
            </w:r>
            <w:proofErr w:type="spellEnd"/>
            <w:r w:rsidR="00920429">
              <w:rPr>
                <w:sz w:val="20"/>
              </w:rPr>
              <w:t xml:space="preserve"> </w:t>
            </w:r>
            <w:r w:rsidR="00920429">
              <w:rPr>
                <w:sz w:val="20"/>
                <w:vertAlign w:val="superscript"/>
              </w:rPr>
              <w:t>3</w:t>
            </w:r>
            <w:r w:rsidR="00920429" w:rsidRPr="00920429">
              <w:rPr>
                <w:sz w:val="20"/>
                <w:vertAlign w:val="superscript"/>
              </w:rPr>
              <w:t>)</w:t>
            </w:r>
          </w:p>
        </w:tc>
        <w:tc>
          <w:tcPr>
            <w:tcW w:w="3704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29566A" w:rsidRPr="002865C8" w:rsidRDefault="000C057F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Ledig betalingsevne</w:t>
            </w:r>
          </w:p>
          <w:p w:rsidR="0029566A" w:rsidRPr="002865C8" w:rsidRDefault="0029566A">
            <w:pPr>
              <w:cnfStyle w:val="00000000000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8" w:space="0" w:color="4F81BD" w:themeColor="accent1"/>
            </w:tcBorders>
          </w:tcPr>
          <w:p w:rsidR="0029566A" w:rsidRPr="002865C8" w:rsidRDefault="000C057F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Ledig betalingsevne</w:t>
            </w:r>
          </w:p>
        </w:tc>
      </w:tr>
      <w:tr w:rsidR="0029566A" w:rsidTr="00A21CD9">
        <w:trPr>
          <w:cnfStyle w:val="000000100000"/>
        </w:trPr>
        <w:tc>
          <w:tcPr>
            <w:cnfStyle w:val="001000000000"/>
            <w:tcW w:w="2802" w:type="dxa"/>
            <w:tcBorders>
              <w:left w:val="single" w:sz="8" w:space="0" w:color="4F81BD" w:themeColor="accent1"/>
            </w:tcBorders>
            <w:shd w:val="clear" w:color="auto" w:fill="B8CCE4" w:themeFill="accent1" w:themeFillTint="66"/>
          </w:tcPr>
          <w:p w:rsidR="0029566A" w:rsidRDefault="0029566A">
            <w:r>
              <w:t>DMI beregner:</w:t>
            </w:r>
          </w:p>
          <w:p w:rsidR="00546849" w:rsidRPr="00546849" w:rsidRDefault="00546849">
            <w:pPr>
              <w:rPr>
                <w:sz w:val="6"/>
                <w:szCs w:val="6"/>
              </w:rPr>
            </w:pPr>
          </w:p>
        </w:tc>
        <w:tc>
          <w:tcPr>
            <w:tcW w:w="3704" w:type="dxa"/>
            <w:tcBorders>
              <w:right w:val="single" w:sz="8" w:space="0" w:color="4F81BD" w:themeColor="accent1"/>
            </w:tcBorders>
          </w:tcPr>
          <w:p w:rsidR="000C057F" w:rsidRPr="002865C8" w:rsidRDefault="000C057F">
            <w:pPr>
              <w:cnfStyle w:val="00000010000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8" w:space="0" w:color="4F81BD" w:themeColor="accent1"/>
            </w:tcBorders>
          </w:tcPr>
          <w:p w:rsidR="0029566A" w:rsidRPr="002865C8" w:rsidRDefault="0029566A">
            <w:pPr>
              <w:cnfStyle w:val="000000100000"/>
              <w:rPr>
                <w:sz w:val="20"/>
              </w:rPr>
            </w:pPr>
          </w:p>
        </w:tc>
      </w:tr>
      <w:tr w:rsidR="0029566A" w:rsidTr="00A21CD9">
        <w:tc>
          <w:tcPr>
            <w:cnfStyle w:val="001000000000"/>
            <w:tcW w:w="2802" w:type="dxa"/>
            <w:tcBorders>
              <w:top w:val="nil"/>
              <w:left w:val="single" w:sz="8" w:space="0" w:color="4F81BD" w:themeColor="accent1"/>
            </w:tcBorders>
          </w:tcPr>
          <w:p w:rsidR="0029566A" w:rsidRPr="0029566A" w:rsidRDefault="0029566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ModregningBeløbGrænse</w:t>
            </w:r>
            <w:proofErr w:type="spellEnd"/>
            <w:r w:rsidR="0093363F">
              <w:rPr>
                <w:sz w:val="20"/>
              </w:rPr>
              <w:t xml:space="preserve"> </w:t>
            </w:r>
            <w:r w:rsidR="0093363F">
              <w:rPr>
                <w:sz w:val="20"/>
                <w:vertAlign w:val="superscript"/>
              </w:rPr>
              <w:t>4</w:t>
            </w:r>
            <w:r w:rsidR="0093363F" w:rsidRPr="00920429">
              <w:rPr>
                <w:sz w:val="20"/>
                <w:vertAlign w:val="superscript"/>
              </w:rPr>
              <w:t>)</w:t>
            </w:r>
          </w:p>
        </w:tc>
        <w:tc>
          <w:tcPr>
            <w:tcW w:w="3704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29566A" w:rsidRPr="002865C8" w:rsidRDefault="000C057F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Lig Fuld betalingsevne</w:t>
            </w:r>
          </w:p>
          <w:p w:rsidR="000C057F" w:rsidRPr="002865C8" w:rsidRDefault="000C057F">
            <w:pPr>
              <w:cnfStyle w:val="00000000000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8" w:space="0" w:color="4F81BD" w:themeColor="accent1"/>
              <w:bottom w:val="nil"/>
            </w:tcBorders>
          </w:tcPr>
          <w:p w:rsidR="0029566A" w:rsidRPr="002865C8" w:rsidRDefault="000C057F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 xml:space="preserve">Lig Aktuel reservation </w:t>
            </w:r>
          </w:p>
          <w:p w:rsidR="000C057F" w:rsidRPr="002865C8" w:rsidRDefault="000C057F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+ Ledig betalingsevne</w:t>
            </w:r>
          </w:p>
        </w:tc>
      </w:tr>
      <w:tr w:rsidR="000C057F" w:rsidTr="00A21CD9">
        <w:trPr>
          <w:cnfStyle w:val="000000100000"/>
        </w:trPr>
        <w:tc>
          <w:tcPr>
            <w:cnfStyle w:val="001000000000"/>
            <w:tcW w:w="2802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0C057F" w:rsidRPr="0029566A" w:rsidRDefault="000C057F">
            <w:pPr>
              <w:rPr>
                <w:sz w:val="20"/>
              </w:rPr>
            </w:pPr>
            <w:proofErr w:type="spellStart"/>
            <w:r w:rsidRPr="0029566A">
              <w:rPr>
                <w:sz w:val="20"/>
              </w:rPr>
              <w:t>ReservationÆndrBeløb</w:t>
            </w:r>
            <w:proofErr w:type="spellEnd"/>
            <w:r w:rsidR="0093363F">
              <w:rPr>
                <w:sz w:val="20"/>
              </w:rPr>
              <w:t xml:space="preserve"> </w:t>
            </w:r>
            <w:r w:rsidR="0093363F">
              <w:rPr>
                <w:sz w:val="20"/>
                <w:vertAlign w:val="superscript"/>
              </w:rPr>
              <w:t>5</w:t>
            </w:r>
            <w:r w:rsidR="0093363F" w:rsidRPr="00920429">
              <w:rPr>
                <w:sz w:val="20"/>
                <w:vertAlign w:val="superscript"/>
              </w:rPr>
              <w:t>)</w:t>
            </w:r>
          </w:p>
        </w:tc>
        <w:tc>
          <w:tcPr>
            <w:tcW w:w="7389" w:type="dxa"/>
            <w:gridSpan w:val="2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0C057F" w:rsidRPr="00546849" w:rsidRDefault="000C057F" w:rsidP="000C057F">
            <w:pPr>
              <w:jc w:val="center"/>
              <w:cnfStyle w:val="000000100000"/>
              <w:rPr>
                <w:b/>
                <w:color w:val="FFFFFF" w:themeColor="background1"/>
                <w:sz w:val="20"/>
              </w:rPr>
            </w:pPr>
            <w:r w:rsidRPr="00546849">
              <w:rPr>
                <w:b/>
                <w:color w:val="FFFFFF" w:themeColor="background1"/>
                <w:sz w:val="20"/>
              </w:rPr>
              <w:t>Mindste beløb af Udbetalingsbeløb og Modregnet beløb</w:t>
            </w:r>
          </w:p>
          <w:p w:rsidR="000C057F" w:rsidRPr="00546849" w:rsidRDefault="000C057F" w:rsidP="000C057F">
            <w:pPr>
              <w:jc w:val="center"/>
              <w:cnfStyle w:val="000000100000"/>
              <w:rPr>
                <w:b/>
                <w:color w:val="FFFFFF" w:themeColor="background1"/>
                <w:sz w:val="20"/>
              </w:rPr>
            </w:pPr>
            <w:r w:rsidRPr="00546849">
              <w:rPr>
                <w:b/>
                <w:color w:val="FFFFFF" w:themeColor="background1"/>
                <w:sz w:val="20"/>
              </w:rPr>
              <w:t>dvs.</w:t>
            </w:r>
          </w:p>
          <w:p w:rsidR="000C057F" w:rsidRPr="002865C8" w:rsidRDefault="000C057F" w:rsidP="000C057F">
            <w:pPr>
              <w:jc w:val="center"/>
              <w:cnfStyle w:val="000000100000"/>
              <w:rPr>
                <w:sz w:val="20"/>
              </w:rPr>
            </w:pPr>
            <w:r w:rsidRPr="00546849">
              <w:rPr>
                <w:b/>
                <w:color w:val="FFFFFF" w:themeColor="background1"/>
                <w:sz w:val="20"/>
              </w:rPr>
              <w:t>Min(</w:t>
            </w:r>
            <w:proofErr w:type="spellStart"/>
            <w:r w:rsidRPr="00546849">
              <w:rPr>
                <w:b/>
                <w:color w:val="FFFFFF" w:themeColor="background1"/>
                <w:sz w:val="20"/>
              </w:rPr>
              <w:t>UdbetalingBeløb</w:t>
            </w:r>
            <w:proofErr w:type="spellEnd"/>
            <w:r w:rsidRPr="00546849">
              <w:rPr>
                <w:b/>
                <w:color w:val="FFFFFF" w:themeColor="background1"/>
                <w:sz w:val="20"/>
              </w:rPr>
              <w:t xml:space="preserve">; </w:t>
            </w:r>
            <w:proofErr w:type="spellStart"/>
            <w:r w:rsidRPr="00546849">
              <w:rPr>
                <w:b/>
                <w:color w:val="FFFFFF" w:themeColor="background1"/>
                <w:sz w:val="20"/>
              </w:rPr>
              <w:t>ModregnetBeløb</w:t>
            </w:r>
            <w:proofErr w:type="spellEnd"/>
            <w:r w:rsidRPr="00546849">
              <w:rPr>
                <w:b/>
                <w:color w:val="FFFFFF" w:themeColor="background1"/>
                <w:sz w:val="20"/>
              </w:rPr>
              <w:t>)</w:t>
            </w:r>
          </w:p>
        </w:tc>
      </w:tr>
    </w:tbl>
    <w:p w:rsidR="000C057F" w:rsidRDefault="000C057F"/>
    <w:tbl>
      <w:tblPr>
        <w:tblStyle w:val="Mediumliste2-fremhvningsfarve1"/>
        <w:tblW w:w="10191" w:type="dxa"/>
        <w:tblLook w:val="04A0"/>
      </w:tblPr>
      <w:tblGrid>
        <w:gridCol w:w="2802"/>
        <w:gridCol w:w="3704"/>
        <w:gridCol w:w="3685"/>
      </w:tblGrid>
      <w:tr w:rsidR="000C057F" w:rsidTr="00546849">
        <w:trPr>
          <w:cnfStyle w:val="100000000000"/>
        </w:trPr>
        <w:tc>
          <w:tcPr>
            <w:cnfStyle w:val="001000000100"/>
            <w:tcW w:w="2802" w:type="dxa"/>
            <w:tcBorders>
              <w:top w:val="single" w:sz="8" w:space="0" w:color="4F81BD" w:themeColor="accent1"/>
              <w:left w:val="single" w:sz="8" w:space="0" w:color="4F81BD" w:themeColor="accent1"/>
            </w:tcBorders>
            <w:shd w:val="clear" w:color="auto" w:fill="548DD4" w:themeFill="text2" w:themeFillTint="99"/>
          </w:tcPr>
          <w:p w:rsidR="000C057F" w:rsidRPr="00546849" w:rsidRDefault="000C057F" w:rsidP="00503313">
            <w:pPr>
              <w:rPr>
                <w:color w:val="FFFFFF" w:themeColor="background1"/>
                <w:sz w:val="26"/>
                <w:szCs w:val="26"/>
              </w:rPr>
            </w:pPr>
            <w:r w:rsidRPr="00546849">
              <w:rPr>
                <w:color w:val="FFFFFF" w:themeColor="background1"/>
                <w:szCs w:val="26"/>
              </w:rPr>
              <w:t>Midlertidig</w:t>
            </w:r>
            <w:r w:rsidRPr="00546849">
              <w:rPr>
                <w:color w:val="FFFFFF" w:themeColor="background1"/>
                <w:szCs w:val="26"/>
              </w:rPr>
              <w:t xml:space="preserve"> betalingsevne</w:t>
            </w:r>
          </w:p>
        </w:tc>
        <w:tc>
          <w:tcPr>
            <w:tcW w:w="3704" w:type="dxa"/>
            <w:tcBorders>
              <w:top w:val="single" w:sz="8" w:space="0" w:color="4F81BD" w:themeColor="accent1"/>
            </w:tcBorders>
          </w:tcPr>
          <w:p w:rsidR="000C057F" w:rsidRPr="00C53F6C" w:rsidRDefault="000C057F" w:rsidP="00503313">
            <w:pPr>
              <w:cnfStyle w:val="100000000000"/>
              <w:rPr>
                <w:sz w:val="22"/>
              </w:rPr>
            </w:pPr>
            <w:r w:rsidRPr="00C53F6C">
              <w:rPr>
                <w:sz w:val="22"/>
              </w:rPr>
              <w:t>Skematisk model, MUT1</w:t>
            </w:r>
          </w:p>
        </w:tc>
        <w:tc>
          <w:tcPr>
            <w:tcW w:w="3685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0C057F" w:rsidRPr="00C53F6C" w:rsidRDefault="000C057F" w:rsidP="00503313">
            <w:pPr>
              <w:cnfStyle w:val="100000000000"/>
              <w:rPr>
                <w:sz w:val="22"/>
              </w:rPr>
            </w:pPr>
            <w:r w:rsidRPr="00C53F6C">
              <w:rPr>
                <w:sz w:val="22"/>
              </w:rPr>
              <w:t>Skematisk mode, MUT2</w:t>
            </w:r>
          </w:p>
          <w:p w:rsidR="000C057F" w:rsidRPr="00C53F6C" w:rsidRDefault="000C057F" w:rsidP="00503313">
            <w:pPr>
              <w:cnfStyle w:val="100000000000"/>
              <w:rPr>
                <w:sz w:val="22"/>
              </w:rPr>
            </w:pPr>
            <w:r w:rsidRPr="00C53F6C">
              <w:rPr>
                <w:sz w:val="22"/>
              </w:rPr>
              <w:t>&amp; Budgetmodel, MUT1 &amp; MUT2</w:t>
            </w:r>
          </w:p>
        </w:tc>
      </w:tr>
      <w:tr w:rsidR="000C057F" w:rsidTr="00A21CD9">
        <w:trPr>
          <w:cnfStyle w:val="000000100000"/>
        </w:trPr>
        <w:tc>
          <w:tcPr>
            <w:cnfStyle w:val="001000000000"/>
            <w:tcW w:w="2802" w:type="dxa"/>
            <w:tcBorders>
              <w:top w:val="single" w:sz="24" w:space="0" w:color="4F81BD" w:themeColor="accent1"/>
              <w:left w:val="single" w:sz="8" w:space="0" w:color="4F81BD" w:themeColor="accent1"/>
            </w:tcBorders>
            <w:shd w:val="clear" w:color="auto" w:fill="B8CCE4" w:themeFill="accent1" w:themeFillTint="66"/>
          </w:tcPr>
          <w:p w:rsidR="000C057F" w:rsidRDefault="000C057F" w:rsidP="00503313">
            <w:proofErr w:type="spellStart"/>
            <w:r>
              <w:t>EFI-services</w:t>
            </w:r>
            <w:proofErr w:type="spellEnd"/>
            <w:r>
              <w:t xml:space="preserve"> leverer: </w:t>
            </w:r>
          </w:p>
          <w:p w:rsidR="00546849" w:rsidRPr="00546849" w:rsidRDefault="00546849" w:rsidP="00503313">
            <w:pPr>
              <w:rPr>
                <w:sz w:val="6"/>
              </w:rPr>
            </w:pPr>
          </w:p>
        </w:tc>
        <w:tc>
          <w:tcPr>
            <w:tcW w:w="3704" w:type="dxa"/>
            <w:tcBorders>
              <w:top w:val="single" w:sz="24" w:space="0" w:color="4F81BD" w:themeColor="accent1"/>
            </w:tcBorders>
          </w:tcPr>
          <w:p w:rsidR="000C057F" w:rsidRPr="002865C8" w:rsidRDefault="000C057F" w:rsidP="00503313">
            <w:pPr>
              <w:cnfStyle w:val="00000010000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24" w:space="0" w:color="4F81BD" w:themeColor="accent1"/>
            </w:tcBorders>
          </w:tcPr>
          <w:p w:rsidR="000C057F" w:rsidRPr="002865C8" w:rsidRDefault="000C057F" w:rsidP="00503313">
            <w:pPr>
              <w:cnfStyle w:val="000000100000"/>
              <w:rPr>
                <w:sz w:val="20"/>
              </w:rPr>
            </w:pPr>
          </w:p>
        </w:tc>
      </w:tr>
      <w:tr w:rsidR="000C057F" w:rsidTr="00A21CD9">
        <w:tc>
          <w:tcPr>
            <w:cnfStyle w:val="001000000000"/>
            <w:tcW w:w="2802" w:type="dxa"/>
            <w:tcBorders>
              <w:top w:val="nil"/>
              <w:left w:val="single" w:sz="8" w:space="0" w:color="4F81BD" w:themeColor="accent1"/>
            </w:tcBorders>
          </w:tcPr>
          <w:p w:rsidR="000C057F" w:rsidRPr="0029566A" w:rsidRDefault="000C057F" w:rsidP="00503313">
            <w:pPr>
              <w:rPr>
                <w:sz w:val="20"/>
              </w:rPr>
            </w:pPr>
            <w:proofErr w:type="spellStart"/>
            <w:r w:rsidRPr="0029566A">
              <w:rPr>
                <w:sz w:val="20"/>
              </w:rPr>
              <w:t>BetalingEvneBeløb</w:t>
            </w:r>
            <w:proofErr w:type="spellEnd"/>
            <w:r w:rsidR="00A21CD9">
              <w:rPr>
                <w:sz w:val="20"/>
              </w:rPr>
              <w:t xml:space="preserve"> </w:t>
            </w:r>
            <w:r w:rsidR="00A21CD9" w:rsidRPr="00920429">
              <w:rPr>
                <w:sz w:val="20"/>
                <w:vertAlign w:val="superscript"/>
              </w:rPr>
              <w:t>1)</w:t>
            </w:r>
          </w:p>
        </w:tc>
        <w:tc>
          <w:tcPr>
            <w:tcW w:w="3704" w:type="dxa"/>
            <w:tcBorders>
              <w:top w:val="nil"/>
              <w:bottom w:val="nil"/>
            </w:tcBorders>
          </w:tcPr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Fuld betalingsevne</w:t>
            </w:r>
          </w:p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</w:tcPr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Fuld betalingsevne</w:t>
            </w:r>
          </w:p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</w:p>
        </w:tc>
      </w:tr>
      <w:tr w:rsidR="000C057F" w:rsidTr="00A21CD9">
        <w:trPr>
          <w:cnfStyle w:val="000000100000"/>
        </w:trPr>
        <w:tc>
          <w:tcPr>
            <w:cnfStyle w:val="001000000000"/>
            <w:tcW w:w="2802" w:type="dxa"/>
            <w:tcBorders>
              <w:left w:val="single" w:sz="8" w:space="0" w:color="4F81BD" w:themeColor="accent1"/>
            </w:tcBorders>
          </w:tcPr>
          <w:p w:rsidR="000C057F" w:rsidRPr="0029566A" w:rsidRDefault="00A21CD9" w:rsidP="005033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BetalingEvneRes</w:t>
            </w:r>
            <w:r w:rsidR="000C057F" w:rsidRPr="0029566A">
              <w:rPr>
                <w:sz w:val="20"/>
              </w:rPr>
              <w:t>Beløb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  <w:vertAlign w:val="superscript"/>
              </w:rPr>
              <w:t>2</w:t>
            </w:r>
            <w:r w:rsidRPr="00920429">
              <w:rPr>
                <w:sz w:val="20"/>
                <w:vertAlign w:val="superscript"/>
              </w:rPr>
              <w:t>)</w:t>
            </w:r>
          </w:p>
        </w:tc>
        <w:tc>
          <w:tcPr>
            <w:tcW w:w="3704" w:type="dxa"/>
          </w:tcPr>
          <w:p w:rsidR="000C057F" w:rsidRPr="002865C8" w:rsidRDefault="000C057F" w:rsidP="00503313">
            <w:pPr>
              <w:cnfStyle w:val="000000100000"/>
              <w:rPr>
                <w:sz w:val="20"/>
              </w:rPr>
            </w:pPr>
            <w:r w:rsidRPr="002865C8">
              <w:rPr>
                <w:sz w:val="20"/>
              </w:rPr>
              <w:t>n/a</w:t>
            </w:r>
          </w:p>
          <w:p w:rsidR="000C057F" w:rsidRPr="002865C8" w:rsidRDefault="000C057F" w:rsidP="00503313">
            <w:pPr>
              <w:cnfStyle w:val="000000100000"/>
              <w:rPr>
                <w:sz w:val="20"/>
              </w:rPr>
            </w:pPr>
          </w:p>
        </w:tc>
        <w:tc>
          <w:tcPr>
            <w:tcW w:w="3685" w:type="dxa"/>
          </w:tcPr>
          <w:p w:rsidR="000C057F" w:rsidRPr="002865C8" w:rsidRDefault="000C057F" w:rsidP="00503313">
            <w:pPr>
              <w:cnfStyle w:val="000000100000"/>
              <w:rPr>
                <w:sz w:val="20"/>
              </w:rPr>
            </w:pPr>
            <w:r w:rsidRPr="002865C8">
              <w:rPr>
                <w:sz w:val="20"/>
              </w:rPr>
              <w:t>Aktuel reservation</w:t>
            </w:r>
          </w:p>
        </w:tc>
      </w:tr>
      <w:tr w:rsidR="000C057F" w:rsidTr="00A21CD9">
        <w:tc>
          <w:tcPr>
            <w:cnfStyle w:val="001000000000"/>
            <w:tcW w:w="2802" w:type="dxa"/>
            <w:tcBorders>
              <w:top w:val="nil"/>
              <w:left w:val="single" w:sz="8" w:space="0" w:color="4F81BD" w:themeColor="accent1"/>
              <w:bottom w:val="nil"/>
            </w:tcBorders>
          </w:tcPr>
          <w:p w:rsidR="000C057F" w:rsidRPr="0029566A" w:rsidRDefault="00E52FE8" w:rsidP="005033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BetalingEvneLedigRes</w:t>
            </w:r>
            <w:r w:rsidR="000C057F" w:rsidRPr="0029566A">
              <w:rPr>
                <w:sz w:val="20"/>
              </w:rPr>
              <w:t>Beløb</w:t>
            </w:r>
            <w:proofErr w:type="spellEnd"/>
            <w:r w:rsidR="00A21CD9">
              <w:rPr>
                <w:sz w:val="20"/>
              </w:rPr>
              <w:t xml:space="preserve"> </w:t>
            </w:r>
            <w:r w:rsidR="00A21CD9">
              <w:rPr>
                <w:sz w:val="20"/>
                <w:vertAlign w:val="superscript"/>
              </w:rPr>
              <w:t>3</w:t>
            </w:r>
            <w:r w:rsidR="00A21CD9" w:rsidRPr="00920429">
              <w:rPr>
                <w:sz w:val="20"/>
                <w:vertAlign w:val="superscript"/>
              </w:rPr>
              <w:t>)</w:t>
            </w:r>
          </w:p>
        </w:tc>
        <w:tc>
          <w:tcPr>
            <w:tcW w:w="3704" w:type="dxa"/>
            <w:tcBorders>
              <w:top w:val="nil"/>
              <w:bottom w:val="nil"/>
            </w:tcBorders>
          </w:tcPr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Ledig betalingsevne</w:t>
            </w:r>
          </w:p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</w:tcPr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Ledig betalingsevne</w:t>
            </w:r>
          </w:p>
        </w:tc>
      </w:tr>
      <w:tr w:rsidR="000C057F" w:rsidTr="00A21CD9">
        <w:trPr>
          <w:cnfStyle w:val="000000100000"/>
        </w:trPr>
        <w:tc>
          <w:tcPr>
            <w:cnfStyle w:val="001000000000"/>
            <w:tcW w:w="2802" w:type="dxa"/>
            <w:tcBorders>
              <w:left w:val="single" w:sz="8" w:space="0" w:color="4F81BD" w:themeColor="accent1"/>
            </w:tcBorders>
            <w:shd w:val="clear" w:color="auto" w:fill="B8CCE4" w:themeFill="accent1" w:themeFillTint="66"/>
          </w:tcPr>
          <w:p w:rsidR="000C057F" w:rsidRDefault="000C057F" w:rsidP="00503313">
            <w:r>
              <w:t>DMI beregner:</w:t>
            </w:r>
          </w:p>
          <w:p w:rsidR="00546849" w:rsidRPr="00546849" w:rsidRDefault="00546849" w:rsidP="00503313">
            <w:pPr>
              <w:rPr>
                <w:sz w:val="6"/>
                <w:szCs w:val="6"/>
              </w:rPr>
            </w:pPr>
          </w:p>
        </w:tc>
        <w:tc>
          <w:tcPr>
            <w:tcW w:w="3704" w:type="dxa"/>
          </w:tcPr>
          <w:p w:rsidR="000C057F" w:rsidRPr="002865C8" w:rsidRDefault="000C057F" w:rsidP="00503313">
            <w:pPr>
              <w:cnfStyle w:val="000000100000"/>
              <w:rPr>
                <w:sz w:val="20"/>
              </w:rPr>
            </w:pPr>
          </w:p>
        </w:tc>
        <w:tc>
          <w:tcPr>
            <w:tcW w:w="3685" w:type="dxa"/>
          </w:tcPr>
          <w:p w:rsidR="000C057F" w:rsidRPr="002865C8" w:rsidRDefault="000C057F" w:rsidP="00503313">
            <w:pPr>
              <w:cnfStyle w:val="000000100000"/>
              <w:rPr>
                <w:sz w:val="20"/>
              </w:rPr>
            </w:pPr>
          </w:p>
        </w:tc>
      </w:tr>
      <w:tr w:rsidR="000C057F" w:rsidTr="00A21CD9">
        <w:tc>
          <w:tcPr>
            <w:cnfStyle w:val="001000000000"/>
            <w:tcW w:w="2802" w:type="dxa"/>
            <w:tcBorders>
              <w:top w:val="nil"/>
              <w:left w:val="single" w:sz="8" w:space="0" w:color="4F81BD" w:themeColor="accent1"/>
            </w:tcBorders>
          </w:tcPr>
          <w:p w:rsidR="000C057F" w:rsidRPr="0029566A" w:rsidRDefault="000C057F" w:rsidP="005033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ModregningBeløbGrænse</w:t>
            </w:r>
            <w:proofErr w:type="spellEnd"/>
            <w:r w:rsidR="0093363F">
              <w:rPr>
                <w:sz w:val="20"/>
              </w:rPr>
              <w:t xml:space="preserve"> </w:t>
            </w:r>
            <w:r w:rsidR="0093363F">
              <w:rPr>
                <w:sz w:val="20"/>
                <w:vertAlign w:val="superscript"/>
              </w:rPr>
              <w:t>4</w:t>
            </w:r>
            <w:r w:rsidR="0093363F" w:rsidRPr="00920429">
              <w:rPr>
                <w:sz w:val="20"/>
                <w:vertAlign w:val="superscript"/>
              </w:rPr>
              <w:t>)</w:t>
            </w:r>
          </w:p>
        </w:tc>
        <w:tc>
          <w:tcPr>
            <w:tcW w:w="3704" w:type="dxa"/>
            <w:tcBorders>
              <w:top w:val="nil"/>
              <w:bottom w:val="nil"/>
            </w:tcBorders>
          </w:tcPr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Lig Fuld betalingsevne</w:t>
            </w:r>
          </w:p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</w:tcPr>
          <w:p w:rsidR="000C057F" w:rsidRPr="002865C8" w:rsidRDefault="000C057F" w:rsidP="000C057F">
            <w:pPr>
              <w:cnfStyle w:val="000000000000"/>
              <w:rPr>
                <w:sz w:val="20"/>
              </w:rPr>
            </w:pPr>
            <w:r w:rsidRPr="002865C8">
              <w:rPr>
                <w:sz w:val="20"/>
              </w:rPr>
              <w:t>Lig Fuld betalingsevne</w:t>
            </w:r>
          </w:p>
          <w:p w:rsidR="000C057F" w:rsidRPr="002865C8" w:rsidRDefault="000C057F" w:rsidP="00503313">
            <w:pPr>
              <w:cnfStyle w:val="000000000000"/>
              <w:rPr>
                <w:sz w:val="20"/>
              </w:rPr>
            </w:pPr>
          </w:p>
        </w:tc>
      </w:tr>
      <w:tr w:rsidR="000C057F" w:rsidTr="00A21CD9">
        <w:trPr>
          <w:cnfStyle w:val="000000100000"/>
        </w:trPr>
        <w:tc>
          <w:tcPr>
            <w:cnfStyle w:val="001000000000"/>
            <w:tcW w:w="2802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0C057F" w:rsidRPr="0029566A" w:rsidRDefault="000C057F" w:rsidP="00503313">
            <w:pPr>
              <w:rPr>
                <w:sz w:val="20"/>
              </w:rPr>
            </w:pPr>
            <w:proofErr w:type="spellStart"/>
            <w:r w:rsidRPr="0029566A">
              <w:rPr>
                <w:sz w:val="20"/>
              </w:rPr>
              <w:t>ReservationÆndrBeløb</w:t>
            </w:r>
            <w:proofErr w:type="spellEnd"/>
            <w:r w:rsidR="0093363F">
              <w:rPr>
                <w:sz w:val="20"/>
              </w:rPr>
              <w:t xml:space="preserve"> </w:t>
            </w:r>
            <w:r w:rsidR="0093363F">
              <w:rPr>
                <w:sz w:val="20"/>
                <w:vertAlign w:val="superscript"/>
              </w:rPr>
              <w:t>5</w:t>
            </w:r>
            <w:r w:rsidR="0093363F" w:rsidRPr="00920429">
              <w:rPr>
                <w:sz w:val="20"/>
                <w:vertAlign w:val="superscript"/>
              </w:rPr>
              <w:t>)</w:t>
            </w:r>
          </w:p>
        </w:tc>
        <w:tc>
          <w:tcPr>
            <w:tcW w:w="7389" w:type="dxa"/>
            <w:gridSpan w:val="2"/>
            <w:tcBorders>
              <w:bottom w:val="single" w:sz="8" w:space="0" w:color="4F81BD" w:themeColor="accent1"/>
            </w:tcBorders>
            <w:shd w:val="clear" w:color="auto" w:fill="548DD4" w:themeFill="text2" w:themeFillTint="99"/>
          </w:tcPr>
          <w:p w:rsidR="000C057F" w:rsidRPr="00546849" w:rsidRDefault="000C057F" w:rsidP="00503313">
            <w:pPr>
              <w:jc w:val="center"/>
              <w:cnfStyle w:val="000000100000"/>
              <w:rPr>
                <w:b/>
                <w:color w:val="FFFFFF" w:themeColor="background1"/>
                <w:sz w:val="20"/>
              </w:rPr>
            </w:pPr>
            <w:r w:rsidRPr="00546849">
              <w:rPr>
                <w:b/>
                <w:color w:val="FFFFFF" w:themeColor="background1"/>
                <w:sz w:val="20"/>
              </w:rPr>
              <w:t>Største</w:t>
            </w:r>
            <w:r w:rsidRPr="00546849">
              <w:rPr>
                <w:b/>
                <w:color w:val="FFFFFF" w:themeColor="background1"/>
                <w:sz w:val="20"/>
              </w:rPr>
              <w:t xml:space="preserve"> beløb af </w:t>
            </w:r>
            <w:r w:rsidRPr="00546849">
              <w:rPr>
                <w:b/>
                <w:color w:val="FFFFFF" w:themeColor="background1"/>
                <w:sz w:val="20"/>
              </w:rPr>
              <w:t>Reservationsbeløb</w:t>
            </w:r>
            <w:r w:rsidRPr="00546849">
              <w:rPr>
                <w:b/>
                <w:color w:val="FFFFFF" w:themeColor="background1"/>
                <w:sz w:val="20"/>
              </w:rPr>
              <w:t xml:space="preserve"> og Modregnet beløb</w:t>
            </w:r>
            <w:r w:rsidRPr="00546849">
              <w:rPr>
                <w:b/>
                <w:color w:val="FFFFFF" w:themeColor="background1"/>
                <w:sz w:val="20"/>
              </w:rPr>
              <w:t xml:space="preserve">, dog </w:t>
            </w:r>
          </w:p>
          <w:p w:rsidR="000C057F" w:rsidRPr="00546849" w:rsidRDefault="00920429" w:rsidP="00503313">
            <w:pPr>
              <w:jc w:val="center"/>
              <w:cnfStyle w:val="000000100000"/>
              <w:rPr>
                <w:b/>
                <w:color w:val="FFFFFF" w:themeColor="background1"/>
                <w:sz w:val="20"/>
              </w:rPr>
            </w:pPr>
            <w:r w:rsidRPr="00546849">
              <w:rPr>
                <w:b/>
                <w:color w:val="FFFFFF" w:themeColor="background1"/>
                <w:sz w:val="20"/>
              </w:rPr>
              <w:t>a</w:t>
            </w:r>
            <w:r w:rsidR="00FF4424" w:rsidRPr="00546849">
              <w:rPr>
                <w:b/>
                <w:color w:val="FFFFFF" w:themeColor="background1"/>
                <w:sz w:val="20"/>
              </w:rPr>
              <w:t>ldrig</w:t>
            </w:r>
            <w:r w:rsidR="000C057F" w:rsidRPr="00546849">
              <w:rPr>
                <w:b/>
                <w:color w:val="FFFFFF" w:themeColor="background1"/>
                <w:sz w:val="20"/>
              </w:rPr>
              <w:t xml:space="preserve"> større end Udbetalingsbeløb</w:t>
            </w:r>
          </w:p>
          <w:p w:rsidR="000C057F" w:rsidRPr="00546849" w:rsidRDefault="000C057F" w:rsidP="00503313">
            <w:pPr>
              <w:jc w:val="center"/>
              <w:cnfStyle w:val="000000100000"/>
              <w:rPr>
                <w:b/>
                <w:color w:val="FFFFFF" w:themeColor="background1"/>
                <w:sz w:val="20"/>
              </w:rPr>
            </w:pPr>
            <w:r w:rsidRPr="00546849">
              <w:rPr>
                <w:b/>
                <w:color w:val="FFFFFF" w:themeColor="background1"/>
                <w:sz w:val="20"/>
              </w:rPr>
              <w:t xml:space="preserve">dvs. </w:t>
            </w:r>
          </w:p>
          <w:p w:rsidR="000C057F" w:rsidRPr="002865C8" w:rsidRDefault="000C057F" w:rsidP="00503313">
            <w:pPr>
              <w:jc w:val="center"/>
              <w:cnfStyle w:val="000000100000"/>
              <w:rPr>
                <w:sz w:val="20"/>
              </w:rPr>
            </w:pPr>
            <w:r w:rsidRPr="00546849">
              <w:rPr>
                <w:b/>
                <w:color w:val="FFFFFF" w:themeColor="background1"/>
                <w:sz w:val="20"/>
              </w:rPr>
              <w:t>Min(</w:t>
            </w:r>
            <w:proofErr w:type="spellStart"/>
            <w:r w:rsidRPr="00546849">
              <w:rPr>
                <w:b/>
                <w:color w:val="FFFFFF" w:themeColor="background1"/>
                <w:sz w:val="20"/>
              </w:rPr>
              <w:t>UdbetalingBeløb</w:t>
            </w:r>
            <w:proofErr w:type="spellEnd"/>
            <w:r w:rsidRPr="00546849">
              <w:rPr>
                <w:b/>
                <w:color w:val="FFFFFF" w:themeColor="background1"/>
                <w:sz w:val="20"/>
              </w:rPr>
              <w:t>; Max(</w:t>
            </w:r>
            <w:proofErr w:type="spellStart"/>
            <w:r w:rsidRPr="00546849">
              <w:rPr>
                <w:b/>
                <w:color w:val="FFFFFF" w:themeColor="background1"/>
                <w:sz w:val="20"/>
              </w:rPr>
              <w:t>ReservationBeløb</w:t>
            </w:r>
            <w:proofErr w:type="spellEnd"/>
            <w:r w:rsidRPr="00546849">
              <w:rPr>
                <w:b/>
                <w:color w:val="FFFFFF" w:themeColor="background1"/>
                <w:sz w:val="20"/>
              </w:rPr>
              <w:t xml:space="preserve">; </w:t>
            </w:r>
            <w:proofErr w:type="spellStart"/>
            <w:r w:rsidRPr="00546849">
              <w:rPr>
                <w:b/>
                <w:color w:val="FFFFFF" w:themeColor="background1"/>
                <w:sz w:val="20"/>
              </w:rPr>
              <w:t>ModregnetBeløb</w:t>
            </w:r>
            <w:proofErr w:type="spellEnd"/>
            <w:r w:rsidRPr="00546849">
              <w:rPr>
                <w:b/>
                <w:color w:val="FFFFFF" w:themeColor="background1"/>
                <w:sz w:val="20"/>
              </w:rPr>
              <w:t>))</w:t>
            </w:r>
          </w:p>
        </w:tc>
      </w:tr>
    </w:tbl>
    <w:p w:rsidR="00546849" w:rsidRPr="00546849" w:rsidRDefault="00546849" w:rsidP="00325135">
      <w:pPr>
        <w:rPr>
          <w:sz w:val="2"/>
        </w:rPr>
      </w:pPr>
    </w:p>
    <w:p w:rsidR="00325135" w:rsidRPr="00546849" w:rsidRDefault="00325135" w:rsidP="00546849">
      <w:pPr>
        <w:spacing w:after="120"/>
        <w:rPr>
          <w:sz w:val="16"/>
        </w:rPr>
      </w:pPr>
      <w:r w:rsidRPr="00546849">
        <w:rPr>
          <w:sz w:val="16"/>
        </w:rPr>
        <w:t xml:space="preserve">Note 1): </w:t>
      </w:r>
      <w:proofErr w:type="spellStart"/>
      <w:r w:rsidRPr="00546849">
        <w:rPr>
          <w:sz w:val="16"/>
        </w:rPr>
        <w:t>BetalingEvneBeløb</w:t>
      </w:r>
      <w:proofErr w:type="spellEnd"/>
      <w:r w:rsidRPr="00546849">
        <w:rPr>
          <w:sz w:val="16"/>
        </w:rPr>
        <w:t xml:space="preserve"> udtrykker den samlede frie betalingsevne for den aktuelle myndighedsudbetalingstype. Beløbet omfatter således også en eventuel reservation og et eventuel ledigt beløb for yderligere reservation. Beløbet kan udelukkende være positivt.</w:t>
      </w:r>
    </w:p>
    <w:p w:rsidR="00325135" w:rsidRPr="00546849" w:rsidRDefault="00325135" w:rsidP="00546849">
      <w:pPr>
        <w:spacing w:after="120"/>
        <w:rPr>
          <w:sz w:val="16"/>
        </w:rPr>
      </w:pPr>
      <w:r w:rsidRPr="00546849">
        <w:rPr>
          <w:sz w:val="16"/>
        </w:rPr>
        <w:t>Note 2): Reservationsbeløbet vil altid være mindre end eller lig den fulde betalingsevne. Da EFI i forbindelse med reduktion i den varige betalings</w:t>
      </w:r>
      <w:r w:rsidR="00546849">
        <w:rPr>
          <w:sz w:val="16"/>
        </w:rPr>
        <w:softHyphen/>
      </w:r>
      <w:r w:rsidRPr="00546849">
        <w:rPr>
          <w:sz w:val="16"/>
        </w:rPr>
        <w:t xml:space="preserve">evne sikrer, at reservation(er) også reduceres så disse samlet set kan rummes inden for den reducerede betalingsevne. Beløbet kan udelukkende være positivt. </w:t>
      </w:r>
    </w:p>
    <w:p w:rsidR="00325135" w:rsidRPr="00546849" w:rsidRDefault="00325135" w:rsidP="00546849">
      <w:pPr>
        <w:spacing w:after="120"/>
        <w:rPr>
          <w:sz w:val="16"/>
        </w:rPr>
      </w:pPr>
      <w:r w:rsidRPr="00546849">
        <w:rPr>
          <w:sz w:val="16"/>
        </w:rPr>
        <w:t xml:space="preserve">Note 3): </w:t>
      </w:r>
      <w:proofErr w:type="spellStart"/>
      <w:r w:rsidR="00E52FE8" w:rsidRPr="00546849">
        <w:rPr>
          <w:sz w:val="16"/>
        </w:rPr>
        <w:t>BetalingEvneLedigRes</w:t>
      </w:r>
      <w:r w:rsidRPr="00546849">
        <w:rPr>
          <w:sz w:val="16"/>
        </w:rPr>
        <w:t>Beløb</w:t>
      </w:r>
      <w:proofErr w:type="spellEnd"/>
      <w:r w:rsidRPr="00546849">
        <w:rPr>
          <w:sz w:val="16"/>
        </w:rPr>
        <w:t xml:space="preserve"> udtrykket det maksimale beløb som den aktuelle myndighedsudbetalingstype yderligere ville kunne forhøje en reservation med. Beløbet kan udelukkende være positivt. </w:t>
      </w:r>
    </w:p>
    <w:p w:rsidR="0093363F" w:rsidRPr="00546849" w:rsidRDefault="0093363F" w:rsidP="00546849">
      <w:pPr>
        <w:spacing w:after="120"/>
        <w:rPr>
          <w:sz w:val="16"/>
        </w:rPr>
      </w:pPr>
      <w:r w:rsidRPr="00546849">
        <w:rPr>
          <w:sz w:val="16"/>
        </w:rPr>
        <w:t xml:space="preserve">Note 4): </w:t>
      </w:r>
      <w:proofErr w:type="spellStart"/>
      <w:r w:rsidRPr="00546849">
        <w:rPr>
          <w:sz w:val="16"/>
        </w:rPr>
        <w:t>ModregningBeløbGrænse</w:t>
      </w:r>
      <w:proofErr w:type="spellEnd"/>
      <w:r w:rsidRPr="00546849">
        <w:rPr>
          <w:sz w:val="16"/>
        </w:rPr>
        <w:t xml:space="preserve"> er den betalingsevne det er relevant at arbejde med som overgrænse for den modregning der må finde sted for den aktuelle myndighedsudbetalingstype for den aktuelle kunde. </w:t>
      </w:r>
    </w:p>
    <w:p w:rsidR="0093363F" w:rsidRPr="00546849" w:rsidRDefault="0093363F" w:rsidP="00546849">
      <w:pPr>
        <w:spacing w:after="120"/>
        <w:rPr>
          <w:sz w:val="16"/>
        </w:rPr>
      </w:pPr>
      <w:r w:rsidRPr="00546849">
        <w:rPr>
          <w:sz w:val="16"/>
        </w:rPr>
        <w:t xml:space="preserve">Note 5): </w:t>
      </w:r>
      <w:proofErr w:type="spellStart"/>
      <w:r w:rsidRPr="00546849">
        <w:rPr>
          <w:sz w:val="16"/>
        </w:rPr>
        <w:t>ReservationÆndrBeløb</w:t>
      </w:r>
      <w:proofErr w:type="spellEnd"/>
      <w:r w:rsidRPr="00546849">
        <w:rPr>
          <w:sz w:val="16"/>
        </w:rPr>
        <w:t xml:space="preserve"> er det beløb som vi anmoder EFI om at ændre </w:t>
      </w:r>
      <w:proofErr w:type="spellStart"/>
      <w:r w:rsidRPr="00546849">
        <w:rPr>
          <w:sz w:val="16"/>
        </w:rPr>
        <w:t>BetalingEvneResBeløb</w:t>
      </w:r>
      <w:proofErr w:type="spellEnd"/>
      <w:r w:rsidRPr="00546849">
        <w:rPr>
          <w:sz w:val="16"/>
        </w:rPr>
        <w:t xml:space="preserve"> til. Om dette rent faktisk sker</w:t>
      </w:r>
      <w:r w:rsidR="007C53D9" w:rsidRPr="00546849">
        <w:rPr>
          <w:sz w:val="16"/>
        </w:rPr>
        <w:t>,</w:t>
      </w:r>
      <w:r w:rsidRPr="00546849">
        <w:rPr>
          <w:sz w:val="16"/>
        </w:rPr>
        <w:t xml:space="preserve"> er op til EFI. </w:t>
      </w:r>
      <w:proofErr w:type="spellStart"/>
      <w:r w:rsidR="007C53D9" w:rsidRPr="00546849">
        <w:rPr>
          <w:sz w:val="16"/>
        </w:rPr>
        <w:t>DMIs</w:t>
      </w:r>
      <w:proofErr w:type="spellEnd"/>
      <w:r w:rsidR="007C53D9" w:rsidRPr="00546849">
        <w:rPr>
          <w:sz w:val="16"/>
        </w:rPr>
        <w:t xml:space="preserve"> anvender ikke output fra service </w:t>
      </w:r>
      <w:proofErr w:type="spellStart"/>
      <w:r w:rsidR="007C53D9" w:rsidRPr="00546849">
        <w:rPr>
          <w:sz w:val="16"/>
        </w:rPr>
        <w:t>EFIBetalingEvneÆndr</w:t>
      </w:r>
      <w:proofErr w:type="spellEnd"/>
      <w:r w:rsidR="007C53D9" w:rsidRPr="00546849">
        <w:rPr>
          <w:sz w:val="16"/>
        </w:rPr>
        <w:t xml:space="preserve"> aktivt. </w:t>
      </w:r>
    </w:p>
    <w:p w:rsidR="0029566A" w:rsidRDefault="0029566A"/>
    <w:sectPr w:rsidR="0029566A" w:rsidSect="00852A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4A2" w:rsidRDefault="00A264A2" w:rsidP="00920429">
      <w:pPr>
        <w:spacing w:after="0" w:line="240" w:lineRule="auto"/>
      </w:pPr>
      <w:r>
        <w:separator/>
      </w:r>
    </w:p>
  </w:endnote>
  <w:endnote w:type="continuationSeparator" w:id="0">
    <w:p w:rsidR="00A264A2" w:rsidRDefault="00A264A2" w:rsidP="0092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4A2" w:rsidRDefault="00A264A2" w:rsidP="00920429">
      <w:pPr>
        <w:spacing w:after="0" w:line="240" w:lineRule="auto"/>
      </w:pPr>
      <w:r>
        <w:separator/>
      </w:r>
    </w:p>
  </w:footnote>
  <w:footnote w:type="continuationSeparator" w:id="0">
    <w:p w:rsidR="00A264A2" w:rsidRDefault="00A264A2" w:rsidP="00920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2B24"/>
    <w:multiLevelType w:val="hybridMultilevel"/>
    <w:tmpl w:val="999C89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36E2"/>
    <w:multiLevelType w:val="hybridMultilevel"/>
    <w:tmpl w:val="E02812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A5265"/>
    <w:multiLevelType w:val="hybridMultilevel"/>
    <w:tmpl w:val="878A6322"/>
    <w:lvl w:ilvl="0" w:tplc="040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4F1B7206"/>
    <w:multiLevelType w:val="hybridMultilevel"/>
    <w:tmpl w:val="3282F132"/>
    <w:lvl w:ilvl="0" w:tplc="0406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566A"/>
    <w:rsid w:val="00006CE5"/>
    <w:rsid w:val="00096CE7"/>
    <w:rsid w:val="000C057F"/>
    <w:rsid w:val="000E3F10"/>
    <w:rsid w:val="001B5EF3"/>
    <w:rsid w:val="002865C8"/>
    <w:rsid w:val="0029566A"/>
    <w:rsid w:val="00325135"/>
    <w:rsid w:val="003327F9"/>
    <w:rsid w:val="00546849"/>
    <w:rsid w:val="005516E5"/>
    <w:rsid w:val="005A3823"/>
    <w:rsid w:val="005F77CB"/>
    <w:rsid w:val="00711CE5"/>
    <w:rsid w:val="007C53D9"/>
    <w:rsid w:val="007E4EAA"/>
    <w:rsid w:val="007F3CFE"/>
    <w:rsid w:val="00852AEA"/>
    <w:rsid w:val="008C4CCE"/>
    <w:rsid w:val="00920429"/>
    <w:rsid w:val="0093363F"/>
    <w:rsid w:val="009448B9"/>
    <w:rsid w:val="00A21CD9"/>
    <w:rsid w:val="00A264A2"/>
    <w:rsid w:val="00C14900"/>
    <w:rsid w:val="00C53F6C"/>
    <w:rsid w:val="00CC49F3"/>
    <w:rsid w:val="00E52FE8"/>
    <w:rsid w:val="00F84AFC"/>
    <w:rsid w:val="00FF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295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e2-fremhvningsfarve1">
    <w:name w:val="Medium List 2 Accent 1"/>
    <w:basedOn w:val="Tabel-Normal"/>
    <w:uiPriority w:val="66"/>
    <w:rsid w:val="00295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lutnotetekst">
    <w:name w:val="endnote text"/>
    <w:basedOn w:val="Normal"/>
    <w:link w:val="SlutnotetekstTegn"/>
    <w:uiPriority w:val="99"/>
    <w:semiHidden/>
    <w:unhideWhenUsed/>
    <w:rsid w:val="00920429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920429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920429"/>
    <w:rPr>
      <w:vertAlign w:val="superscript"/>
    </w:rPr>
  </w:style>
  <w:style w:type="paragraph" w:styleId="Listeafsnit">
    <w:name w:val="List Paragraph"/>
    <w:basedOn w:val="Normal"/>
    <w:uiPriority w:val="34"/>
    <w:qFormat/>
    <w:rsid w:val="002865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D7BFD-74C8-4DC8-837E-9DE64C929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661</Words>
  <Characters>3547</Characters>
  <Application>Microsoft Office Word</Application>
  <DocSecurity>0</DocSecurity>
  <Lines>75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20</cp:revision>
  <dcterms:created xsi:type="dcterms:W3CDTF">2011-01-26T14:26:00Z</dcterms:created>
  <dcterms:modified xsi:type="dcterms:W3CDTF">2011-01-26T16:14:00Z</dcterms:modified>
</cp:coreProperties>
</file>