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E3F13" w:rsidTr="00CE3F13">
        <w:tblPrEx>
          <w:tblCellMar>
            <w:top w:w="0" w:type="dxa"/>
            <w:bottom w:w="0" w:type="dxa"/>
          </w:tblCellMar>
        </w:tblPrEx>
        <w:trPr>
          <w:trHeight w:hRule="exact" w:val="113"/>
        </w:trPr>
        <w:tc>
          <w:tcPr>
            <w:tcW w:w="10205" w:type="dxa"/>
            <w:gridSpan w:val="6"/>
            <w:shd w:val="clear" w:color="auto" w:fill="82A0F0"/>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rPr>
          <w:trHeight w:val="283"/>
        </w:trPr>
        <w:tc>
          <w:tcPr>
            <w:tcW w:w="10205" w:type="dxa"/>
            <w:gridSpan w:val="6"/>
            <w:tcBorders>
              <w:bottom w:val="single" w:sz="6" w:space="0" w:color="auto"/>
            </w:tcBorders>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E3F13">
              <w:rPr>
                <w:rFonts w:ascii="Arial" w:hAnsi="Arial" w:cs="Arial"/>
                <w:b/>
                <w:sz w:val="30"/>
              </w:rPr>
              <w:t>EFIMeddelelseSamlingContainer</w:t>
            </w:r>
          </w:p>
        </w:tc>
      </w:tr>
      <w:tr w:rsidR="00CE3F13" w:rsidTr="00CE3F1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E3F13" w:rsidTr="00CE3F13">
        <w:tblPrEx>
          <w:tblCellMar>
            <w:top w:w="0" w:type="dxa"/>
            <w:bottom w:w="0" w:type="dxa"/>
          </w:tblCellMar>
        </w:tblPrEx>
        <w:trPr>
          <w:gridAfter w:val="1"/>
          <w:trHeight w:val="283"/>
        </w:trPr>
        <w:tc>
          <w:tcPr>
            <w:tcW w:w="1701" w:type="dxa"/>
            <w:tcBorders>
              <w:top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w:t>
            </w:r>
          </w:p>
        </w:tc>
        <w:tc>
          <w:tcPr>
            <w:tcW w:w="1699" w:type="dxa"/>
            <w:tcBorders>
              <w:top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2011-02-10</w:t>
            </w:r>
          </w:p>
        </w:tc>
        <w:tc>
          <w:tcPr>
            <w:tcW w:w="1699" w:type="dxa"/>
            <w:tcBorders>
              <w:top w:val="nil"/>
            </w:tcBorders>
            <w:shd w:val="clear" w:color="auto" w:fill="auto"/>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2015-05-13</w:t>
            </w:r>
          </w:p>
        </w:tc>
      </w:tr>
      <w:tr w:rsidR="00CE3F13" w:rsidTr="00CE3F13">
        <w:tblPrEx>
          <w:tblCellMar>
            <w:top w:w="0" w:type="dxa"/>
            <w:bottom w:w="0" w:type="dxa"/>
          </w:tblCellMar>
        </w:tblPrEx>
        <w:trPr>
          <w:trHeight w:val="283"/>
        </w:trPr>
        <w:tc>
          <w:tcPr>
            <w:tcW w:w="10205" w:type="dxa"/>
            <w:gridSpan w:val="6"/>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E3F13" w:rsidTr="00CE3F13">
        <w:tblPrEx>
          <w:tblCellMar>
            <w:top w:w="0" w:type="dxa"/>
            <w:bottom w:w="0" w:type="dxa"/>
          </w:tblCellMar>
        </w:tblPrEx>
        <w:trPr>
          <w:trHeight w:val="283"/>
        </w:trPr>
        <w:tc>
          <w:tcPr>
            <w:tcW w:w="10205" w:type="dxa"/>
            <w:gridSpan w:val="6"/>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DUMMY-service, som MIDLERTIDIGT er oprettet til at kunne udskrive EFI-meddelelsesstrukturer.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er en tilsvarende MFMeddelelseSamlingContainer der definerer meddelelsesstrukturer rettet mod fordringshaver.</w:t>
            </w:r>
          </w:p>
        </w:tc>
      </w:tr>
      <w:tr w:rsidR="00CE3F13" w:rsidTr="00CE3F13">
        <w:tblPrEx>
          <w:tblCellMar>
            <w:top w:w="0" w:type="dxa"/>
            <w:bottom w:w="0" w:type="dxa"/>
          </w:tblCellMar>
        </w:tblPrEx>
        <w:trPr>
          <w:trHeight w:val="283"/>
        </w:trPr>
        <w:tc>
          <w:tcPr>
            <w:tcW w:w="10205" w:type="dxa"/>
            <w:gridSpan w:val="6"/>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E3F13" w:rsidTr="00CE3F13">
        <w:tblPrEx>
          <w:tblCellMar>
            <w:top w:w="0" w:type="dxa"/>
            <w:bottom w:w="0" w:type="dxa"/>
          </w:tblCellMar>
        </w:tblPrEx>
        <w:trPr>
          <w:trHeight w:val="283"/>
        </w:trPr>
        <w:tc>
          <w:tcPr>
            <w:tcW w:w="10205" w:type="dxa"/>
            <w:gridSpan w:val="6"/>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Listerne af lovtekster og klagetekster returnerer ikke dubletter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FordringSamling indeholder kun hovedfordringer. </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 FordringSamling sorteres efter FordringTypeDækningrækkefølge (klasse 1 til 3), DMIFordringModtagelseDato</w:t>
            </w:r>
          </w:p>
        </w:tc>
      </w:tr>
      <w:tr w:rsidR="00CE3F13" w:rsidTr="00CE3F13">
        <w:tblPrEx>
          <w:tblCellMar>
            <w:top w:w="0" w:type="dxa"/>
            <w:bottom w:w="0" w:type="dxa"/>
          </w:tblCellMar>
        </w:tblPrEx>
        <w:trPr>
          <w:trHeight w:val="283"/>
        </w:trPr>
        <w:tc>
          <w:tcPr>
            <w:tcW w:w="10205" w:type="dxa"/>
            <w:gridSpan w:val="6"/>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E3F13" w:rsidTr="00CE3F13">
        <w:tblPrEx>
          <w:tblCellMar>
            <w:top w:w="0" w:type="dxa"/>
            <w:bottom w:w="0" w:type="dxa"/>
          </w:tblCellMar>
        </w:tblPrEx>
        <w:trPr>
          <w:trHeight w:val="283"/>
        </w:trPr>
        <w:tc>
          <w:tcPr>
            <w:tcW w:w="10205" w:type="dxa"/>
            <w:gridSpan w:val="6"/>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E3F13" w:rsidTr="00CE3F13">
        <w:tblPrEx>
          <w:tblCellMar>
            <w:top w:w="0" w:type="dxa"/>
            <w:bottom w:w="0" w:type="dxa"/>
          </w:tblCellMar>
        </w:tblPrEx>
        <w:trPr>
          <w:trHeight w:val="283"/>
        </w:trPr>
        <w:tc>
          <w:tcPr>
            <w:tcW w:w="10205" w:type="dxa"/>
            <w:gridSpan w:val="6"/>
            <w:shd w:val="clear" w:color="auto" w:fill="FFFFFF"/>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EFIMeddelelseSamlingContainer_I</w:t>
            </w:r>
          </w:p>
        </w:tc>
      </w:tr>
      <w:tr w:rsidR="00CE3F13" w:rsidTr="00CE3F13">
        <w:tblPrEx>
          <w:tblCellMar>
            <w:top w:w="0" w:type="dxa"/>
            <w:bottom w:w="0" w:type="dxa"/>
          </w:tblCellMar>
        </w:tblPrEx>
        <w:trPr>
          <w:trHeight w:val="283"/>
        </w:trPr>
        <w:tc>
          <w:tcPr>
            <w:tcW w:w="10205" w:type="dxa"/>
            <w:gridSpan w:val="6"/>
            <w:shd w:val="clear" w:color="auto" w:fill="FFFFFF"/>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EFIMeddelelseBobehandlingStruktur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EFIMeddelelseHenstandStruktur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EFIMeddelelseKreditOplysningBureauStruktur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EFIMeddelelseBetalingRykkerStruktur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EFIMeddelelseUdlægAndelStruktur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EFIMeddelelseBetalingEvneStruktur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EFIMeddelelseLønindeholdelseStruktur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EFIMeddelelseBetalingOrdningStruktur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EFIMeddelelseBødeforvandlingsstrafStruktur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EFIMeddelelseManuelSagsbehandlingStruktur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EFIMeddelelseUdlægPolitiStruktur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EFIMeddelelseUdlægsbladStruktur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EFIMeddelelseAfskrivStruktur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MFMeddelelseKundeÆndringStruktur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EFIMeddelelseErkendFordringStruktur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EFIMeddelelseKundemødeStruktur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EFIMeddelelseRentegodtgørelseStruktur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MFMeddelelseNyTransportAdministratorStruktur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EFIMeddelelseStatstidendeMeddelelseStruktur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EFIMeddelelseKundeTransportOprettetStruktur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EFIMeddelelseRettighedshaverTransportOprettetStruktur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EFIMeddelelseRettighedshaverTransportAfvistStruktur</w:t>
            </w:r>
          </w:p>
        </w:tc>
      </w:tr>
      <w:tr w:rsidR="00CE3F13" w:rsidTr="00CE3F13">
        <w:tblPrEx>
          <w:tblCellMar>
            <w:top w:w="0" w:type="dxa"/>
            <w:bottom w:w="0" w:type="dxa"/>
          </w:tblCellMar>
        </w:tblPrEx>
        <w:trPr>
          <w:trHeight w:val="283"/>
        </w:trPr>
        <w:tc>
          <w:tcPr>
            <w:tcW w:w="10205" w:type="dxa"/>
            <w:gridSpan w:val="6"/>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E3F13" w:rsidTr="00CE3F13">
        <w:tblPrEx>
          <w:tblCellMar>
            <w:top w:w="0" w:type="dxa"/>
            <w:bottom w:w="0" w:type="dxa"/>
          </w:tblCellMar>
        </w:tblPrEx>
        <w:trPr>
          <w:trHeight w:val="283"/>
        </w:trPr>
        <w:tc>
          <w:tcPr>
            <w:tcW w:w="10205" w:type="dxa"/>
            <w:gridSpan w:val="6"/>
            <w:shd w:val="clear" w:color="auto" w:fill="FFFFFF"/>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EFIMeddelelseSamlingContainer_O</w:t>
            </w:r>
          </w:p>
        </w:tc>
      </w:tr>
      <w:tr w:rsidR="00CE3F13" w:rsidTr="00CE3F13">
        <w:tblPrEx>
          <w:tblCellMar>
            <w:top w:w="0" w:type="dxa"/>
            <w:bottom w:w="0" w:type="dxa"/>
          </w:tblCellMar>
        </w:tblPrEx>
        <w:trPr>
          <w:trHeight w:val="283"/>
        </w:trPr>
        <w:tc>
          <w:tcPr>
            <w:tcW w:w="10205" w:type="dxa"/>
            <w:gridSpan w:val="6"/>
            <w:shd w:val="clear" w:color="auto" w:fill="FFFFFF"/>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rPr>
          <w:trHeight w:val="283"/>
        </w:trPr>
        <w:tc>
          <w:tcPr>
            <w:tcW w:w="10205" w:type="dxa"/>
            <w:gridSpan w:val="6"/>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E3F13" w:rsidTr="00CE3F13">
        <w:tblPrEx>
          <w:tblCellMar>
            <w:top w:w="0" w:type="dxa"/>
            <w:bottom w:w="0" w:type="dxa"/>
          </w:tblCellMar>
        </w:tblPrEx>
        <w:trPr>
          <w:trHeight w:val="283"/>
        </w:trPr>
        <w:tc>
          <w:tcPr>
            <w:tcW w:w="10205" w:type="dxa"/>
            <w:gridSpan w:val="6"/>
            <w:shd w:val="clear" w:color="auto" w:fill="FFFFFF"/>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E3F13" w:rsidSect="00CE3F1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BobehandlingKontaktStruktur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BobehandlingKontakt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BarnBudgetSumBeløbStruktur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E3F13" w:rsidTr="00CE3F13">
        <w:tblPrEx>
          <w:tblCellMar>
            <w:top w:w="0" w:type="dxa"/>
            <w:bottom w:w="0" w:type="dxa"/>
          </w:tblCellMar>
        </w:tblPrEx>
        <w:tc>
          <w:tcPr>
            <w:tcW w:w="10205" w:type="dxa"/>
            <w:shd w:val="clear" w:color="auto" w:fill="FFFFFF"/>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EFIVersionNummer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EFIMeddelelseAfskrivStruktur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FordringhaverNavn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KundeNavn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RestGæld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EFIMeddelelseBetalingEvneStruktur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BudgetPostIkkeGodkendtListe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BudgetPostDelvistGodkendtListe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LåneUdgiftPostIkkeGodkentListe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LåneUdgiftPostDelvistGodkentListe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BørneBudgetPostIkkeGodkendtListe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BørneBudgetPostDelvistGodkendtListe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EFIMeddelelseBetalingOrdningStruktur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TilføjetFordringer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OmfattetFordringer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(BetalingEvneBeløbStruktur)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(BetalingEvneBegrundelse)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(KFIPersonStamoplysningStruktur)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EFIMeddelelseBetalingRykkerStruktur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BetalingRykkerSRBDato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BetalingRykkerAfsendtDato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(BetalingRykkerPåmindelseDato)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(BetalingRykkerAnnulleretDato)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(BetalingRykkerFristÆndrÅrsag)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(BetalingRykkerFristÆndrAntal)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(BetalingRykkerGebyr)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EFIMeddelelseBobehandlingStruktur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(EFIHenvendelseForm)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(BetalingOrdningAntalRater)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BOBKontaktSamStruktur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BOBKontaktKurStruktur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EFIMeddelelseBødeforvandlingsstrafStruktur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NyeFordringer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SamarbejdPart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SamarbejdPartStruktur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(BødeforvandlingStrafForældelsesDato)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(BødeforvandlingStrafÅrsag)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(BødeforvandlingStrafAnmodningSendtDato)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(BødeforvandlingStrafVarselSendtDato)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EFIMeddelelseErkendFordringStruktur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(ErkendelseFristDato)</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EFIMeddelelseFordringGrundStruktur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HovedfordringStamoplysninger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DMIFordringPeriodeFraDato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DMIFordringPeriodeTilDato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(DMIFordringModtagelseDato)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(EFIEnkeltIndbetalingBeløb)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(EFIFordringFratrukketBeløb)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FordringhaverNavn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AkkumulRenteRestBeløbStruktur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AkkumulGebyrRestBeløbStruktur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EFIMeddelelseFordringListeGrundStruktur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(OmfattetFordringFratrukketIndbetalingSumDKK)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EFIMeddelelseGrundStruktur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(ForventetIndbetalingSRBDato)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(ForventetIndbetalingSumDKK)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KlageTekstSamling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KlageSagFremstilling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LovTekstSamling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LovTekst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generisk staminformation for EFI-meddelelse, herunder: klagehenvisning(er), lovhenvisning(er), udsendelsesdato</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EFIMeddelelseHenstandStruktur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(EFIHENAfgørelseDato)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TilføjedeFordringSamling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EFIMeddelelseKreditOplysningBureauStruktur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KOBIndberetningUdløbDato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EnkeltmandsVirksomhedCVRNummer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EFIMeddelelseKundeTransportOprettetStruktur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EFIMeddelelseKundemødeStruktur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KundeMødeBegrundelse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EFIMeddelelseLønindeholdelseStruktur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(EFIKundeFristDato)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(EFILønIværksatProcent)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(SLønIndeholdelseBeløbDKK)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(EFILønReduceretProcent)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(EFILønJusteretProcent)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SenesteAfgørelse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EFILønJusteretProcent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(EFILønAfdragProcent)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(EFILønBudget)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(LønIndeholdelseBegrundelseStruktur)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BetalingsOrdning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EFILønAfgørelseDatoForIgangværende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(EFILønAfgørelseDatoForIgangværende)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(EFILønVarselDato)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(EFILønPeriodeManglendeLønoplysning)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Betalingsevneberegning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EFIBudgetStruktur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EFIMeddelelseManuelSagsbehandlingStruktur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EFIMeddelelseRentegodtgørelseStruktur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BeregnetGodtgørelseListe*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BeregnetGodtgørelseListe*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(RenteGodtgørelseRefRenteSats)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RenteGodtgørelseSumRenteSats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EFIMeddelelseRettighedshaverTransportAfvistStruktur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MFOpgaveAfvisÅrsagBegr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(MFOpgaveAfvisÅrsagTekst)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EFIMeddelelseRettighedshaverTransportOprettetStruktur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MFUnderretTransportOprettetStruktur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EFIMeddelelseSendStruktur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ValgIndbetaler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OpkrævBeløbUdenlandsk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ValutaKurs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BobMeddSend, ManMeddSend</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EFIMeddelelseStatstidendeMeddelelseStruktur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EFIMeddelelseUdlægAndelStruktur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(UdlægTinglysningSendtDato)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(DatoLøbeNummer)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EFIMeddelelseUdlægPolitiStruktur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(PolitiEftersøgningDato)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(PolitiFremstillingDato)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TidligereDrevetVirksomhedAdresse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PolitifremstillingSted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EFIMeddelelseUdlægTilsigelseStruktur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Tilsigelsen skal sendes til tilsigelsesadressen, hvis denne er udfyldt, ellers til kundens standardadresse. Udlægsforretningen afholdes på udlægsadressen, som kan være bestemt af Ressourcestyringen.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sagsbehandler indtaster en alternativ tilsigelsesadresse, så sender EFI adressen i den ustrukturerede adresse i KFIAdresseStruktur.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EFIMeddelelseUdlægsbladStruktur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ForetagetPåAdresse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UdlægAktivStrukturListe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UdlægSagsbehandlerStruktur</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DMIFordringPeriodeFraDato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HenvendelseStruktur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(EFISagsbehandlerBegrundelse)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(EFISagsbehandlerYderligereBegrundelse)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(AktivFastEjendomPrioritetRestgæld)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AlternativKontaktID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AlternativKontaktGyldigFra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AlternativKontaktOprettetAfFagsystem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AlternativKontaktPersonNavnAdresseBeskyttelseMarkering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VirksomhedNavnFirmaNavnKort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 og rettighedshavere. DMIFordringHaverID udfyldes altid på fordringer (DMIFordringFordringArtKode INDR, MODR, OPKR), men ikke altid på transporter (DMIFordringFordringArtKode=TRAN)</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MFMeddelelseKundeÆndringStruktur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MFUnderretKundeÆndringStruktur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MFMeddelelseModregningStruktur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MFMeddelelseNyTransportAdministratorStruktur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MFUnderretNyTransportAdministratorStruktur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AfskrivningÅrsagStruktur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Fordring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MFUnderretTransportOprettetStruktur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transport-oprettelse.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EFIBudgetPostÆgtefælleGæld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(BudgetSumBeløbStruktur)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LåneUdgiftPostGruppeListe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E3F13" w:rsidTr="00CE3F13">
        <w:tblPrEx>
          <w:tblCellMar>
            <w:top w:w="0" w:type="dxa"/>
            <w:bottom w:w="0" w:type="dxa"/>
          </w:tblCellMar>
        </w:tblPrEx>
        <w:tc>
          <w:tcPr>
            <w:tcW w:w="10205" w:type="dxa"/>
            <w:shd w:val="clear" w:color="auto" w:fill="FFFFFF"/>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SagsKundeStruktur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SagsKundeStrukturValg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SamarbejdPartStruktur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IdentifikationsValg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StatstidendeDødsboMeddelelseStruktur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Afdød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StatstidendePersonKontekstStruktur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AfdødsVirksomhedListe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AfdødÆgtefælle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(StatstidendePersonKontekstStruktur)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KontaktPersonListe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StatstidendeKontaktPersonStruktur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(StatstidendeMeddelelseUdstedelseSted)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(StatstidendeMeddelelseUnderskriver)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(StatstidendeMeddelelseLov69Markering)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(StatstidendeMeddelelseBemærkning)</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StatstidendeGældssaneringMeddelelseStruktur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DebitorSamling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StatstidendePersonKontekstStruktur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StatstidendeKonkursboMeddelelseStruktur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KonkursVirksomhedSamling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VirksomhedTypeValg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KonkursVirksomhed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StatstidendeVirksomhedKontekstStruktur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KonkursPerson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StatstidendePersonKontekstStruktur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StatstidendeKontaktPersonStruktur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(StatstidendePersonKontekstStruktur)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(StatstidendeMeddelelseMødeType)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(StatstidendeMeddelelseMødeDatoTid)</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StatstidendeMeddelelseStruktur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(StatstidendeMeddelelsePreface)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(StatstidendeMeddelelseRetsKredsSagNummer)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(StatstidendeMeddelelseProklamaDato)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(StatstidendeMeddelelseDekretDato)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StatstidendeMeddelelseValg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StatstidendeKonkursboMeddelelseStruktur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StatstidendeGældssaneringMeddelelseStruktur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StatstidendeDødsboMeddelelseStruktur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StatstidendeRekonstruktionMeddelelseStruktur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og understrukturene anvendes også i EFI.</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StatstidendePersonKontekstStruktur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TidligereNavn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EfternavnVedFødsel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strukturen vedrører kunder, så garanterer SKAT Statstidende at elementet PersonCPRNummer er udfyldt.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omhandler en kontaktperson, så leverer SKAT Statstidende ikke kontaktpersonens personnummer.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StatstidendeRekonstruktionMeddelelseStruktur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StatstidendeMeddelelseKontaktTekst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StatstidendeMeddelelseRetsKreds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DebitorSamling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StatstidendeVirksomhedKontekstStruktur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StatstidendeVirksomhedKontekstStruktur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(StatstidendeVirksomhedStruktur)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(StatstidendeMeddelelseRegistreringNummer)</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Statstidende garanterer, at mindst et af de 4 optionelle elementer er udfyldt.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UdlægSagsbehandlerStruktur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tc>
      </w:tr>
      <w:tr w:rsidR="00CE3F13" w:rsidTr="00CE3F13">
        <w:tblPrEx>
          <w:tblCellMar>
            <w:top w:w="0" w:type="dxa"/>
            <w:bottom w:w="0" w:type="dxa"/>
          </w:tblCellMar>
        </w:tblPrEx>
        <w:tc>
          <w:tcPr>
            <w:tcW w:w="10205"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3F13" w:rsidTr="00CE3F13">
        <w:tblPrEx>
          <w:tblCellMar>
            <w:top w:w="0" w:type="dxa"/>
            <w:bottom w:w="0" w:type="dxa"/>
          </w:tblCellMar>
        </w:tblPrEx>
        <w:tc>
          <w:tcPr>
            <w:tcW w:w="10205" w:type="dxa"/>
            <w:shd w:val="clear" w:color="auto" w:fill="FFFFFF"/>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der udtrykker sagsbehandleren ved navn og eventuelt ressource id</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3F13" w:rsidTr="00CE3F13">
        <w:tblPrEx>
          <w:tblCellMar>
            <w:top w:w="0" w:type="dxa"/>
            <w:bottom w:w="0" w:type="dxa"/>
          </w:tblCellMar>
        </w:tblPrEx>
        <w:trPr>
          <w:trHeight w:hRule="exact" w:val="113"/>
        </w:trPr>
        <w:tc>
          <w:tcPr>
            <w:tcW w:w="10205" w:type="dxa"/>
            <w:shd w:val="clear" w:color="auto" w:fill="D2DCF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3F13" w:rsidTr="00CE3F13">
        <w:tblPrEx>
          <w:tblCellMar>
            <w:top w:w="0" w:type="dxa"/>
            <w:bottom w:w="0" w:type="dxa"/>
          </w:tblCellMar>
        </w:tblPrEx>
        <w:tc>
          <w:tcPr>
            <w:tcW w:w="10205" w:type="dx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CE3F13" w:rsidTr="00CE3F13">
        <w:tblPrEx>
          <w:tblCellMar>
            <w:top w:w="0" w:type="dxa"/>
            <w:bottom w:w="0" w:type="dxa"/>
          </w:tblCellMar>
        </w:tblPrEx>
        <w:tc>
          <w:tcPr>
            <w:tcW w:w="10205" w:type="dxa"/>
            <w:vAlign w:val="center"/>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E3F13" w:rsidSect="00CE3F13">
          <w:headerReference w:type="default" r:id="rId13"/>
          <w:pgSz w:w="11906" w:h="16838"/>
          <w:pgMar w:top="567" w:right="567" w:bottom="567" w:left="1134" w:header="283" w:footer="708" w:gutter="0"/>
          <w:cols w:space="708"/>
          <w:docGrid w:linePitch="360"/>
        </w:sect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E3F13" w:rsidTr="00CE3F13">
        <w:tblPrEx>
          <w:tblCellMar>
            <w:top w:w="0" w:type="dxa"/>
            <w:bottom w:w="0" w:type="dxa"/>
          </w:tblCellMar>
        </w:tblPrEx>
        <w:trPr>
          <w:tblHeader/>
        </w:trPr>
        <w:tc>
          <w:tcPr>
            <w:tcW w:w="3401"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beskrivelse af anpart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AktivKøretøjErEjer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BoersNotObl, BankGar, KontInd, AndBetrSikk</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BoersNotObl: Børsnoterede obligationer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AktivSikkerhedsstillelseYderligereKommentarer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AktivVærdipapirKontoNummer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mødet.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Tiden for mødets afholdelse.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1, 2, 3</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AlternativKontaktPersonNavnAdresseBeskyttelseMarkering</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ikke af EFI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BetalingEvneBeregningGrundlagKode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E, L</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eIndkomst (måned og år eller periode, hvis udbetalingen ikke er månedlig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Årsopgørelse (år og opgørelsesnummer)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  =  Lønseddel (måned og 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BetalingEvneSærligBegrundelse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særlig begrundelse som sagsbehandleren skal udfylde, hvis SKAT vælger at anvende betalingsevnen beregnet efter budgetmodellen i stedet for beregningen foretaget efter skemamodellen.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BetalingOrdningAntalRater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rater, som aftalen består af. Det kan automatisk beregnes ud fra fordringsbeløbet, som er genstand for indsatsen, og ratebeløb.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BetalingOrdningKundeBankKonto</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BetalingOrdningRatefrekvens</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mellem to rater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Dagligt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DAG3: 2 gange ugentligt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BetalingRykkerAfsendtDato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afsendelse af betalingsrykker.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BetalingRykkerAnnulleretDato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annullering af afsendelse af betalingsrykkeren.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skyldige beløb der rykkes for. Det kan være en betalingsordning rate, en eller flere fordringer,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BetalingRykkerFristÆndrAntal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gange en betalingsfrist er udskudt.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BetalingRykkerFristÆndrÅrsag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foruddefineret årsag til at forlænge betalingsfristen.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MANGLER ENUMS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BetalingRykkerGebyr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der er tilskrevet betalingsrykkeren.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definition af en betalingsrykker.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BetalingRykkerPåmindelseDato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et xx dage før sidste rettidige indbetalings dato (SRB) hvor påmindelse om betaling af en rykker skal sendes til kunden.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BetalingRykkerSRBDato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betalingsrykkeren.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for en kontaktperson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kontakt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nummer f.eks. CPR, SE, AKR eller 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BobehandlingKontaktRef</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linies tekst til f.eks journalnr, telefon nr, bemærkning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samlede resultat af budgettet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BygningeTLNummer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afsoning afsluttet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angives er afsoning påbegyndt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BødeforvandlingStrafAnmodningSendtDato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anmodningen er udsendt på bødeforvandlingstraf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BødeforvandlingStrafForældelsesDato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bødeforvandlingstraf indsatsens fordring forælder.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angiver ny varselsfrist.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BødeforvandlingStrafVarselSendtDato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varsel er sendt på bødeforvandlingstraf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BødeforvandlingStrafÅrsag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årsagen til varsel, anmodning og korrektion på bødeforvandlingstraf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samlede udgifter af børnebudgetter i den indrapporterede valueta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BørneBudgetUdgiftSumBeløbDKK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CivilstandDødDato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dødsdag. Oplyses via CPR/CSRP.</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FordringDækningBeløb omregnet til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som fordringen er dækket med, dvs. hvis fordringen er på 1000 kr. og indbetalingen er på 500 kr., så er FordringDækningBeløb 500 kr.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DMIFordringDækningDato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alene som information. Aldrig som 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DOADVOM  (Advokatomkostninger)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DMIFordringValutaKode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INDBETAL: EffektFra/virkningsdato (dato hvorefter indbetalingen har en rentemæssig (dækning) effekt). Tages som hovedregel fra betalingsdato.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DatoLøbeNummer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dokument-alias bestående af dags dato og et løbenummer. F.eks. 20080304-1234567890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033: Sparekasse og Andelskasse (SP)</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EFIBudgetBeregningRegel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REGNEREGEL_5: Betalingsevnen er beregnet efter budgettet. Det er alene kundens indtægter og udgifter, der er medtaget i beregningen efter § 13 stk. 4,1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REGNEREGEL_7: Betalingsevnen er beregnet efter budgettet. Det er alene kundens indtægter og udgifter, </w:t>
            </w:r>
            <w:r>
              <w:rPr>
                <w:rFonts w:ascii="Arial" w:hAnsi="Arial" w:cs="Arial"/>
                <w:sz w:val="18"/>
              </w:rPr>
              <w:lastRenderedPageBreak/>
              <w:t>der er medtaget i beregningen betalingsevne efter § 13 stk. 4,2.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EFIBudgetGyldigFraDato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EFIBudgetPostDokumenteret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EFIBudgetPostGruppeKode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w:t>
            </w:r>
            <w:r>
              <w:rPr>
                <w:rFonts w:ascii="Arial" w:hAnsi="Arial" w:cs="Arial"/>
                <w:sz w:val="18"/>
              </w:rPr>
              <w:lastRenderedPageBreak/>
              <w:t>FTER, BOLIGUDGIFTER, BOERNEINDTAEGTER, BOERNEUDGIFTER, INDTAEGTER, ANDREUDGIFTER, OEVRIGEUDGIFTER, RAADIGHEDUDGIFTER, VIRKSOMHEDER</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Budgetposter kan samles i grupper f.eks. til visning i portalen eller i papirudgaver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EFIBudgetPostGyldigFraDato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EFIBudgetPostKundeBegrundelse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budgetposten. Hentes fra Ændr requestet eller sættes til en passende systembruger, når ændringen sker pga. en hændelse, f.eks. BFY eller NIB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EFIBudgetPostSorteringRækkefølge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16</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given budgetpost.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w:t>
            </w:r>
            <w:r>
              <w:rPr>
                <w:rFonts w:ascii="Arial" w:hAnsi="Arial" w:cs="Arial"/>
                <w:sz w:val="18"/>
              </w:rPr>
              <w:lastRenderedPageBreak/>
              <w:t>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en budgetpost. Budgetposttyper kan inddeles i budgetpostgrupper. Budgetpostgruppen af en given typen er anført i parantes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BOERNEBIDRAGANDREUDGIFTER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YDELSEPAAAEGTEFAELLESGAELD (OEVRIGEUDGIFTER)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EFIBudgetPostÆgtefælleGæld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EFIBudgetReturDato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’Forsøgerberegning’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EFIBudgetSidstRedigeretAfRolle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EFIBudgetStatusKode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nummer på kundens ægtefælle eller samlever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EFIFordringFratrukketBeløb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er fratrukket fordringsbeløbet i udlægsguidens trin 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EFIHENAfgørelseDato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for henstand (sidste dato der er sendt meddelelse ang. fordringer).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EFIKundeFristDato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kundefrist dato for en indsats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EFILønAfdragProcent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EFILønAfgørelseDatoForIgangværende</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EFILønBudget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EFILønEindkomstMånedÅr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EFILønIværksatProcent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EFILønJusteretProcent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EFILønPeriodeManglendeLønoplysning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EFILønReduceretProcent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EFILønVarselDato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EFILønseddelMånedÅr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EFILønÅrsopgørelseÅrNummer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ved behandlingen af henvendelsen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EFISagsbehandlerYderligereBegrundelse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begrundelse ved behandlingen af henvendelsen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kunden erkendte sine fordringer, eller sagsbehandler erkendte fordringerne på kundens vegne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Kan rumme både udenlandske og danske faxnumre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GebyrBeløb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HenstandBegrundelseKode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HovedfordringSumRestBeløbDKK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 er den enkelte hovedfodrings restgæld eksklusiv renter og gebyrer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KOBIndberetningUdløbDato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hvornår en indberetning udløber.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varsel om en indberetning til KOB.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KlageSagFremstilling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registreringsnummer for et lån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LåneUdgiftRestGældBeløb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LåneUdgiftUdløbDato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TRANSPORTDOK, AFSKRIV, AKRIKKEFUNDET, ANDEN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afvisning af opgave. Ved valg af årsagskode anden skal felt Anden tekst udfyldes med forklaring af, hvorfor de øvrige årsager ikke er anvendelige.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TRANSPORTDOK: Ugyldigt transportdokument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Afskrivning ikke godkendt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AKRIKKEFUNDET: Ikke nok information til identifikation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Anden årsag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MeddelelsePakkeBilagTitel</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ADGP: Arbejdsløshedsdagpenge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OmfattetFordringFratrukketIndbetalingSumDKK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hvor der er fratrukket indbetalinger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OmfattetFordringSumDKK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 er summen af restgælden inklusiv renter og gebyrer på de fordringer indsatsen omfatter.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PolitiEftersøgningDato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PolitiFremstillingDato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i danske kroner for en del af den samlede periode. Skal bruges til at flette i meddelelse for kunde, hvis rentegodtgørelsen er be-regnet over flere renteperioder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RenteGodtgørelsePeriodeTil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RenteGodtgørelseÅrsagBegr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RenteRegelNummer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resultat af beregningen af et børnebudget, der medtages i kundens budgetberegning. Når kundens </w:t>
            </w:r>
            <w:r>
              <w:rPr>
                <w:rFonts w:ascii="Arial" w:hAnsi="Arial" w:cs="Arial"/>
                <w:sz w:val="18"/>
              </w:rPr>
              <w:lastRenderedPageBreak/>
              <w:t>udgifter til et barn overstiger indtægterne, indgår beløbet som en udgift i kundens budget.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ResultatTilBudgetSumBeløbDKK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StatstidendeMeddelelseBemærkning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ekstra kommentarfelt der benyttes ifm. Dødsbo-meddelelser.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StatstidendeMeddelelseDekretDato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dekret.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 udfyldt såfremt meddelelsen er et dekret.)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StatstidendeMeddelelseKontaktTekst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kommentarfelt der er relateret til oplysninger om en kontaktperson.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for Rekonstruktions-meddelelser.)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StatstidendeMeddelelseLov69Markering</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ved Dødsbo-meddelelser og angiver om dødsboet er omfattet af skiftelovens § 69.</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StatstidendeMeddelelseMødeDatoTid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et afholdt møde ifm. behandling af dødsbo.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indgår kun i dødsbo-meddelelser.)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indholdsmæssigt til XML Schema-typen dateTime.)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Mødetype for et møde relateret til et dødsbo.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optræder kun i Dødsbo-meddelelser.)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Prøvelse af fordringer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Afsluttende bomøde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bomøder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 fra Statstidende.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StatstidendeMeddelelsePreface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til overskrift eller indledning på meddelelsen fra Statstidende.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StatstidendeMeddelelseProklamaDato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bekendtgørelsen fra Statstidende.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StatstidendeMeddelelseRegistreringNummer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entydigt en færøsk 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meddelelser fra Statstidende hvori færøske virksomheder indgår, idet disse ikke har et CVR-nummer.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værdi: "Sp/f3310")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retskredsen som meddelelsen kommer 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StatstidendeMeddelelseRetsKredsSagNummer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som retskredsen har tilknyttet meddelelsen.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StatstidendeMeddelelseSagNr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sagsnummer der er tilknyttet personen eller virksomheden relateret til denne meddelelse.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StatstidendeMeddelelseTekst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beskeden fra Statstidende.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StatstidendeMeddelelseType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udstedelse eller underskrift af beskeden.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StatstidendeMeddelelseUdstedelseSted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Stedet hvor udstedelsen eller underskrivningen foregik.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StatstidendeMeddelelseUnderskriver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Underskriver af meddelelsen.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UdlægMødeDatoTid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UdlægTinglysningSendtDato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tidligere udsendt brev om "anmod om andelsboligerklæring".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UdlægUdsendelseDato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tilsigelse til kunde. Kaldes også tilsigelsesdato.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UdlægÆndringBegrundelse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virksomhedens fulde navn.</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VirksomhedNavnFirmaNavnKort</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3F13" w:rsidTr="00CE3F13">
        <w:tblPrEx>
          <w:tblCellMar>
            <w:top w:w="0" w:type="dxa"/>
            <w:bottom w:w="0" w:type="dxa"/>
          </w:tblCellMar>
        </w:tblPrEx>
        <w:tc>
          <w:tcPr>
            <w:tcW w:w="3401" w:type="dxa"/>
          </w:tcPr>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E3F13" w:rsidRPr="00CE3F13" w:rsidRDefault="00CE3F13" w:rsidP="00CE3F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E3F13" w:rsidRPr="00CE3F13" w:rsidSect="00CE3F1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F13" w:rsidRDefault="00CE3F13" w:rsidP="00CE3F13">
      <w:pPr>
        <w:spacing w:line="240" w:lineRule="auto"/>
      </w:pPr>
      <w:r>
        <w:separator/>
      </w:r>
    </w:p>
  </w:endnote>
  <w:endnote w:type="continuationSeparator" w:id="0">
    <w:p w:rsidR="00CE3F13" w:rsidRDefault="00CE3F13" w:rsidP="00CE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Default="00CE3F1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Pr="00CE3F13" w:rsidRDefault="00CE3F13" w:rsidP="00CE3F1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EFIMeddelelseSamlingContainer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Default="00CE3F1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F13" w:rsidRDefault="00CE3F13" w:rsidP="00CE3F13">
      <w:pPr>
        <w:spacing w:line="240" w:lineRule="auto"/>
      </w:pPr>
      <w:r>
        <w:separator/>
      </w:r>
    </w:p>
  </w:footnote>
  <w:footnote w:type="continuationSeparator" w:id="0">
    <w:p w:rsidR="00CE3F13" w:rsidRDefault="00CE3F13" w:rsidP="00CE3F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Default="00CE3F1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Pr="00CE3F13" w:rsidRDefault="00CE3F13" w:rsidP="00CE3F13">
    <w:pPr>
      <w:pStyle w:val="Sidehoved"/>
      <w:jc w:val="center"/>
      <w:rPr>
        <w:rFonts w:ascii="Arial" w:hAnsi="Arial" w:cs="Arial"/>
      </w:rPr>
    </w:pPr>
    <w:r w:rsidRPr="00CE3F13">
      <w:rPr>
        <w:rFonts w:ascii="Arial" w:hAnsi="Arial" w:cs="Arial"/>
      </w:rPr>
      <w:t>Servicebeskrivelse</w:t>
    </w:r>
  </w:p>
  <w:p w:rsidR="00CE3F13" w:rsidRPr="00CE3F13" w:rsidRDefault="00CE3F13" w:rsidP="00CE3F1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Default="00CE3F1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Pr="00CE3F13" w:rsidRDefault="00CE3F13" w:rsidP="00CE3F13">
    <w:pPr>
      <w:pStyle w:val="Sidehoved"/>
      <w:jc w:val="center"/>
      <w:rPr>
        <w:rFonts w:ascii="Arial" w:hAnsi="Arial" w:cs="Arial"/>
      </w:rPr>
    </w:pPr>
    <w:r w:rsidRPr="00CE3F13">
      <w:rPr>
        <w:rFonts w:ascii="Arial" w:hAnsi="Arial" w:cs="Arial"/>
      </w:rPr>
      <w:t>Datastrukturer</w:t>
    </w:r>
  </w:p>
  <w:p w:rsidR="00CE3F13" w:rsidRPr="00CE3F13" w:rsidRDefault="00CE3F13" w:rsidP="00CE3F1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13" w:rsidRDefault="00CE3F13" w:rsidP="00CE3F13">
    <w:pPr>
      <w:pStyle w:val="Sidehoved"/>
      <w:jc w:val="center"/>
      <w:rPr>
        <w:rFonts w:ascii="Arial" w:hAnsi="Arial" w:cs="Arial"/>
      </w:rPr>
    </w:pPr>
    <w:r>
      <w:rPr>
        <w:rFonts w:ascii="Arial" w:hAnsi="Arial" w:cs="Arial"/>
      </w:rPr>
      <w:t>Data elementer</w:t>
    </w:r>
  </w:p>
  <w:p w:rsidR="00CE3F13" w:rsidRPr="00CE3F13" w:rsidRDefault="00CE3F13" w:rsidP="00CE3F1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81C87"/>
    <w:multiLevelType w:val="multilevel"/>
    <w:tmpl w:val="F23EC6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13"/>
    <w:rsid w:val="00790400"/>
    <w:rsid w:val="00CE3F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6461-4B68-4DA5-981A-267DD8B9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E3F1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E3F1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E3F1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E3F1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E3F1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E3F1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E3F1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E3F1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E3F1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E3F1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E3F1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E3F1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E3F1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E3F1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E3F1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E3F1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E3F1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E3F1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E3F1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E3F13"/>
    <w:rPr>
      <w:rFonts w:ascii="Arial" w:hAnsi="Arial" w:cs="Arial"/>
      <w:b/>
      <w:sz w:val="30"/>
    </w:rPr>
  </w:style>
  <w:style w:type="paragraph" w:customStyle="1" w:styleId="Overskrift211pkt">
    <w:name w:val="Overskrift 2 + 11 pkt"/>
    <w:basedOn w:val="Normal"/>
    <w:link w:val="Overskrift211pktTegn"/>
    <w:rsid w:val="00CE3F1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E3F13"/>
    <w:rPr>
      <w:rFonts w:ascii="Arial" w:hAnsi="Arial" w:cs="Arial"/>
      <w:b/>
    </w:rPr>
  </w:style>
  <w:style w:type="paragraph" w:customStyle="1" w:styleId="Normal11">
    <w:name w:val="Normal + 11"/>
    <w:basedOn w:val="Normal"/>
    <w:link w:val="Normal11Tegn"/>
    <w:rsid w:val="00CE3F1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E3F13"/>
    <w:rPr>
      <w:rFonts w:ascii="Times New Roman" w:hAnsi="Times New Roman" w:cs="Times New Roman"/>
    </w:rPr>
  </w:style>
  <w:style w:type="paragraph" w:styleId="Sidehoved">
    <w:name w:val="header"/>
    <w:basedOn w:val="Normal"/>
    <w:link w:val="SidehovedTegn"/>
    <w:uiPriority w:val="99"/>
    <w:unhideWhenUsed/>
    <w:rsid w:val="00CE3F1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E3F13"/>
  </w:style>
  <w:style w:type="paragraph" w:styleId="Sidefod">
    <w:name w:val="footer"/>
    <w:basedOn w:val="Normal"/>
    <w:link w:val="SidefodTegn"/>
    <w:uiPriority w:val="99"/>
    <w:unhideWhenUsed/>
    <w:rsid w:val="00CE3F13"/>
    <w:pPr>
      <w:tabs>
        <w:tab w:val="center" w:pos="4819"/>
        <w:tab w:val="right" w:pos="9638"/>
      </w:tabs>
      <w:spacing w:line="240" w:lineRule="auto"/>
    </w:pPr>
  </w:style>
  <w:style w:type="character" w:customStyle="1" w:styleId="SidefodTegn">
    <w:name w:val="Sidefod Tegn"/>
    <w:basedOn w:val="Standardskrifttypeiafsnit"/>
    <w:link w:val="Sidefod"/>
    <w:uiPriority w:val="99"/>
    <w:rsid w:val="00CE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83</Pages>
  <Words>19062</Words>
  <Characters>116279</Characters>
  <Application>Microsoft Office Word</Application>
  <DocSecurity>0</DocSecurity>
  <Lines>968</Lines>
  <Paragraphs>270</Paragraphs>
  <ScaleCrop>false</ScaleCrop>
  <Company>skat</Company>
  <LinksUpToDate>false</LinksUpToDate>
  <CharactersWithSpaces>135071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2016-06-07T11:12:00Z</dcterms:created>
  <dcterms:modified xsi:type="dcterms:W3CDTF">2016-06-07T11:15:00Z</dcterms:modified>
</cp:coreProperties>
</file>